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桐城师范高等专科学校两站两服务平台建设方案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一、项目概述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根据《安徽省普通高等学校“两站两服务”平台建设运行规范 (试行)》中要求：坚持以习近平强军思想为指导，科学把握新时代兵役工作新要求，积极适应“两征两退”新形势新要求，科学把握高校“两站”工作新特点，构建“一站式”服务体系，全面提升高校征兵工作规范化建设和服务保障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通过本项目建设，积极构建“热情、高效、全面”的 “一站式”服务工作平台，努力打造集国防教育、征退服务、创业孵化等功能为一体的新型征兵工作阵地。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二、建设地点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大学生就业创业孵化基地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三、建设内容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桐城师范高等专科学校征兵工作站 (兵役服务站)依托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学校“一站式”学生事务服务大厅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，进行“大厅式”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“窗口化”布局。功能区原则上按照“三区三室”设置，即政策宣传区、接待服务区、身体自检区、办公室、会议室、资料室。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政策宣传区。集中张贴悬挂征兵政策、应征流程，设置自助查询机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安装视频播放设备，提供国防知识、法律法规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标准条件、廉洁征兵、优待政策等信息查询。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接待服务区。依据职责设立综合服务、档案管理、学籍管理、组织关系、财务核算等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功能办理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席位。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身体自检区。摆放身高、体重、血压、视力等基础体检项目的自助检测设备，悬挂征兵体检相关标准。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办公室。除配备必需的办公设施外，还配备桌椅等，具备来访接待功能。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会议室。配备会议桌椅，悬挂相关制度，具备召开会议的基础条件。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资料室。满足保密要求，配备资料柜，存放三年来征兵工作相关数据资料。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四、采购清单及技术参数要求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项目建设预算总价10万元，具体如下：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88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928"/>
        <w:gridCol w:w="4680"/>
        <w:gridCol w:w="900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468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技术参数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四人长椅</w:t>
            </w:r>
          </w:p>
        </w:tc>
        <w:tc>
          <w:tcPr>
            <w:tcW w:w="4680" w:type="dxa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尺寸：2300*680*790mm；四人位；框架及扶手材质为不锈钢材质，经电镀，抛光酸洗等工艺成型；坐垫和靠背为软质皮质包裹；</w:t>
            </w:r>
          </w:p>
        </w:tc>
        <w:tc>
          <w:tcPr>
            <w:tcW w:w="900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575" w:type="dxa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color w:val="FF0000"/>
                <w:sz w:val="21"/>
                <w:szCs w:val="24"/>
              </w:rPr>
              <w:drawing>
                <wp:inline distT="0" distB="0" distL="0" distR="0">
                  <wp:extent cx="886460" cy="586740"/>
                  <wp:effectExtent l="0" t="0" r="8890" b="3810"/>
                  <wp:docPr id="1026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图片 1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460" cy="586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86</w: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寸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液晶显示屏</w:t>
            </w:r>
          </w:p>
        </w:tc>
        <w:tc>
          <w:tcPr>
            <w:tcW w:w="4680" w:type="dxa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PU核心数：四核；存储内存：32GB；CPU架构：四核A73；系统：Android；WIFI频段：2.4G&amp;5G；运行内存/RAM：2GB；背光方式：直下式/DLED；类型：智能电视；教育电视；游戏电视；显示类型：LCD显示；是否触摸屏：非触摸屏；</w:t>
            </w:r>
          </w:p>
        </w:tc>
        <w:tc>
          <w:tcPr>
            <w:tcW w:w="900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575" w:type="dxa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  <w:drawing>
                <wp:inline distT="0" distB="0" distL="0" distR="0">
                  <wp:extent cx="1086485" cy="701675"/>
                  <wp:effectExtent l="0" t="0" r="18415" b="3175"/>
                  <wp:docPr id="1027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图片 1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485" cy="70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征兵查询系统</w:t>
            </w:r>
          </w:p>
        </w:tc>
        <w:tc>
          <w:tcPr>
            <w:tcW w:w="4680" w:type="dxa"/>
          </w:tcPr>
          <w:p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一套征兵信息查询系统，按照本区域征兵信息设置面向应征青年的征兵政策法规、国防知识的数据查询软件，能够让管理人员方便快捷的更新相关知识内容，让应征青年快速便捷查询想要了解的政策。开发一套内容管理系统，预置录入征兵政策、优抚优待政策、公告公示数据，用户可快速查询检索相关政策法规，管理员后台可录入各种类型数据，支持征兵宣传一体机触摸查询，支持用户扫码手机查询，支持人武部公众号菜单查询。配55寸触摸是一体机cpu：i3内存8g硬盘128g固态+500g机械硬盘</w:t>
            </w: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 xml:space="preserve"> 材质;外壳铝合金底座冷轧钢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；★为避免知识产权纷争，投标文件中需提供该系统的计算机软件著作权登记证书，权利取得方式必须为原始取得，权利范围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为全部权利；</w:t>
            </w:r>
          </w:p>
        </w:tc>
        <w:tc>
          <w:tcPr>
            <w:tcW w:w="900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575" w:type="dxa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  <w:drawing>
                <wp:inline distT="0" distB="0" distL="0" distR="0">
                  <wp:extent cx="1195705" cy="1844675"/>
                  <wp:effectExtent l="0" t="0" r="4445" b="3175"/>
                  <wp:docPr id="1028" name="图片 3" descr="微信截图_202207041533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图片 3" descr="微信截图_20220704153330"/>
                          <pic:cNvPicPr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705" cy="184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征兵宣传AI互动系统</w:t>
            </w:r>
          </w:p>
        </w:tc>
        <w:tc>
          <w:tcPr>
            <w:tcW w:w="4680" w:type="dxa"/>
            <w:vAlign w:val="center"/>
          </w:tcPr>
          <w:p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征兵宣传一体机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再传统的宣传视频机的基础上，融合AI智能系统，模拟七大军兵种军容军服展示；AI带你亲自体验当兵感受。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极速融合人脸，4K摄像头超清拍摄，自动抠图精确到发丝，人脸68点定位轮廓识别，自然融合体验军装效果。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一款面向应征青年的交互式征兵宣传软件，涵盖不同军兵种和男女性别，在趣味性、互动性、传播性、操作性的基础上充分宣传“参军报国，无上光荣”的理念，使应征青年通过互动了解军队、热爱军队，激发爱国热情，提高入伍信念。应征青年在一体机上选择对应的军兵种和男女类型后，系统自动打开拍照，完成拍照后，开始播放1-5分钟对应军兵种的征兵宣传片，播放完毕后，展示AI合成的用户军装照，军装照底部带有二维码，应征青年扫码即可下载图片，系统可以选择储存应征青年证件照，图片可分享到朋友圈或朋友。图片中设有征兵文案和人武部二维码，用户扫码后可直接关注人武部公众号，系统对接单位内网系统，可以直接调用新兵证件照。★为避免知识产权纷争，投标文件中需提供该系统的计算机软件著作权登记证书，权利取得方式必须为原始取得，权利范围为全部权利；</w:t>
            </w:r>
          </w:p>
        </w:tc>
        <w:tc>
          <w:tcPr>
            <w:tcW w:w="900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575" w:type="dxa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drawing>
                <wp:inline distT="0" distB="0" distL="0" distR="0">
                  <wp:extent cx="1122045" cy="1880235"/>
                  <wp:effectExtent l="0" t="0" r="1905" b="5080"/>
                  <wp:docPr id="1029" name="图片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图片 2"/>
                          <pic:cNvPicPr/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2045" cy="1880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电子血压计</w:t>
            </w:r>
          </w:p>
        </w:tc>
        <w:tc>
          <w:tcPr>
            <w:tcW w:w="4680" w:type="dxa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臂筒式电子血压仪；测量方法 示波法；加压方式 电子充气泵 测量误差 ±3mmHg/+0.4kPa；机身重量 约1150g(不含电池) 脉搏 ±5%；测试范围压力值0-280mmHg/0-37.3kPa；外形尺寸235mm*182mm*210mm；</w:t>
            </w:r>
          </w:p>
        </w:tc>
        <w:tc>
          <w:tcPr>
            <w:tcW w:w="900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575" w:type="dxa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</w:rPr>
              <w:drawing>
                <wp:inline distT="0" distB="0" distL="0" distR="0">
                  <wp:extent cx="821055" cy="586740"/>
                  <wp:effectExtent l="0" t="0" r="17145" b="3810"/>
                  <wp:docPr id="1030" name="图片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图片 8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055" cy="586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身高体重秤</w:t>
            </w:r>
          </w:p>
        </w:tc>
        <w:tc>
          <w:tcPr>
            <w:tcW w:w="4680" w:type="dxa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称量范围：5kg-160kg；装箱数：1台；装箱尺寸：90x35x31cm；台面尺寸38.5*28cm；净重：9.5kg；毛重：10kg；</w:t>
            </w:r>
          </w:p>
        </w:tc>
        <w:tc>
          <w:tcPr>
            <w:tcW w:w="900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575" w:type="dxa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</w:rPr>
              <w:drawing>
                <wp:inline distT="0" distB="0" distL="0" distR="0">
                  <wp:extent cx="631190" cy="659765"/>
                  <wp:effectExtent l="0" t="0" r="16510" b="6985"/>
                  <wp:docPr id="1031" name="图片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图片 7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190" cy="6597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视力检测仪</w:t>
            </w:r>
          </w:p>
        </w:tc>
        <w:tc>
          <w:tcPr>
            <w:tcW w:w="4680" w:type="dxa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国标新型E字标准视力检查表灯箱；PS磨砂面板；UV激光喷墨打印.3mm激光导光板.LED双侧进光；专用视力表遥控器9级调光测试距离5米；</w:t>
            </w:r>
          </w:p>
        </w:tc>
        <w:tc>
          <w:tcPr>
            <w:tcW w:w="900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575" w:type="dxa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</w:rPr>
              <w:drawing>
                <wp:inline distT="0" distB="0" distL="0" distR="0">
                  <wp:extent cx="491490" cy="746760"/>
                  <wp:effectExtent l="0" t="0" r="3810" b="15240"/>
                  <wp:docPr id="1032" name="图片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图片 5"/>
                          <pic:cNvPicPr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490" cy="746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打印机</w:t>
            </w:r>
          </w:p>
        </w:tc>
        <w:tc>
          <w:tcPr>
            <w:tcW w:w="4680" w:type="dxa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类型：黑白激光打印机；黑白激光打印机 A4打印 USB打印</w:t>
            </w:r>
          </w:p>
        </w:tc>
        <w:tc>
          <w:tcPr>
            <w:tcW w:w="900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575" w:type="dxa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  <w:vertAlign w:val="baseline"/>
                <w:lang w:val="en-US" w:eastAsia="zh-CN"/>
              </w:rPr>
              <w:drawing>
                <wp:inline distT="0" distB="0" distL="0" distR="0">
                  <wp:extent cx="586740" cy="586740"/>
                  <wp:effectExtent l="0" t="0" r="3810" b="3810"/>
                  <wp:docPr id="1033" name="图片 76" descr="576b5c34Naaf158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图片 76" descr="576b5c34Naaf15816"/>
                          <pic:cNvPicPr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0" cy="58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LED席位牌</w:t>
            </w:r>
          </w:p>
        </w:tc>
        <w:tc>
          <w:tcPr>
            <w:tcW w:w="4680" w:type="dxa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F5.0点阵单色显示屏，悬挂式安装方式，通过USB和wifi等方式可以修改显示内容；显示尺寸：610*122mm；单行5字以内；</w:t>
            </w:r>
          </w:p>
        </w:tc>
        <w:tc>
          <w:tcPr>
            <w:tcW w:w="900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575" w:type="dxa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</w:rPr>
              <w:drawing>
                <wp:inline distT="0" distB="0" distL="0" distR="0">
                  <wp:extent cx="852805" cy="586740"/>
                  <wp:effectExtent l="0" t="0" r="3810" b="3810"/>
                  <wp:docPr id="1034" name="图片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图片 4"/>
                          <pic:cNvPicPr/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39" cy="586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宣传牌</w:t>
            </w:r>
          </w:p>
        </w:tc>
        <w:tc>
          <w:tcPr>
            <w:tcW w:w="4680" w:type="dxa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材质：PVC。最终版本经业主确定后再进行制作。</w:t>
            </w:r>
          </w:p>
        </w:tc>
        <w:tc>
          <w:tcPr>
            <w:tcW w:w="900" w:type="dxa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30m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  <w:lang w:val="en-US" w:eastAsia="zh-CN"/>
              </w:rPr>
              <w:t>2</w:t>
            </w:r>
          </w:p>
        </w:tc>
        <w:tc>
          <w:tcPr>
            <w:tcW w:w="1575" w:type="dxa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</w:rPr>
              <w:drawing>
                <wp:inline distT="0" distB="0" distL="0" distR="0">
                  <wp:extent cx="657225" cy="481330"/>
                  <wp:effectExtent l="0" t="0" r="9525" b="13970"/>
                  <wp:docPr id="1035" name="图片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图片 12"/>
                          <pic:cNvPicPr/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81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制度牌</w:t>
            </w:r>
          </w:p>
        </w:tc>
        <w:tc>
          <w:tcPr>
            <w:tcW w:w="4680" w:type="dxa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各类相关制度、标准等PVC标牌上墙；60cm*80cm</w:t>
            </w:r>
          </w:p>
        </w:tc>
        <w:tc>
          <w:tcPr>
            <w:tcW w:w="900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20m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superscript"/>
                <w:lang w:val="en-US" w:eastAsia="zh-CN"/>
              </w:rPr>
              <w:t>2</w:t>
            </w:r>
          </w:p>
        </w:tc>
        <w:tc>
          <w:tcPr>
            <w:tcW w:w="1575" w:type="dxa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</w:rPr>
              <w:drawing>
                <wp:inline distT="0" distB="0" distL="0" distR="0">
                  <wp:extent cx="704850" cy="314960"/>
                  <wp:effectExtent l="0" t="0" r="0" b="8890"/>
                  <wp:docPr id="1036" name="图片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图片 4"/>
                          <pic:cNvPicPr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314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屏风</w:t>
            </w:r>
          </w:p>
        </w:tc>
        <w:tc>
          <w:tcPr>
            <w:tcW w:w="4680" w:type="dxa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定做屏风，可移动式，白色背景，可悬挂视力检查表。</w:t>
            </w:r>
          </w:p>
        </w:tc>
        <w:tc>
          <w:tcPr>
            <w:tcW w:w="900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575" w:type="dxa"/>
          </w:tcPr>
          <w:p>
            <w:pPr>
              <w:jc w:val="center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/>
              </w:rPr>
              <w:drawing>
                <wp:inline distT="0" distB="0" distL="0" distR="0">
                  <wp:extent cx="622300" cy="541655"/>
                  <wp:effectExtent l="0" t="0" r="6350" b="10795"/>
                  <wp:docPr id="1037" name="图片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" name="图片 17"/>
                          <pic:cNvPicPr/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00" cy="541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780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宣传册展示架</w:t>
            </w:r>
          </w:p>
        </w:tc>
        <w:tc>
          <w:tcPr>
            <w:tcW w:w="4680" w:type="dxa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尺寸：长135cm*宽48cm*侧宽38cm 材质：金属 7层/颜色黑色</w:t>
            </w:r>
          </w:p>
        </w:tc>
        <w:tc>
          <w:tcPr>
            <w:tcW w:w="900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575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0" distR="0">
                  <wp:extent cx="491490" cy="600710"/>
                  <wp:effectExtent l="0" t="0" r="3810" b="8890"/>
                  <wp:docPr id="1038" name="图片 4" descr="1a1a92ebbdaa09ec30bf278d3a0f45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图片 4" descr="1a1a92ebbdaa09ec30bf278d3a0f45b"/>
                          <pic:cNvPicPr/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490" cy="600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会议桌椅</w:t>
            </w:r>
          </w:p>
        </w:tc>
        <w:tc>
          <w:tcPr>
            <w:tcW w:w="4680" w:type="dxa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尺寸：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4800*1000*750</w:t>
            </w:r>
          </w:p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饰面：使用的是E1级环保高密度板材做的木纹贴皮工艺耐磨性强。基材：E1级环保刨花板，符合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国家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标准。封边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钢管、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脚套等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符合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国家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标准。</w:t>
            </w:r>
          </w:p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配12把椅子。</w:t>
            </w:r>
          </w:p>
        </w:tc>
        <w:tc>
          <w:tcPr>
            <w:tcW w:w="900" w:type="dxa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575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inline distT="0" distB="0" distL="0" distR="0">
                  <wp:extent cx="563880" cy="408940"/>
                  <wp:effectExtent l="0" t="0" r="7620" b="10160"/>
                  <wp:docPr id="1039" name="图片 5" descr="16666633593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9" name="图片 5" descr="1666663359349"/>
                          <pic:cNvPicPr/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408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928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四门文件柜</w:t>
            </w:r>
          </w:p>
        </w:tc>
        <w:tc>
          <w:tcPr>
            <w:tcW w:w="4680" w:type="dxa"/>
          </w:tcPr>
          <w:p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尺寸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:1800*900*420mm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；主材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: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精选冷轧钢板材；材质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 xml:space="preserve">: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裸板厚度</w:t>
            </w:r>
            <w:r>
              <w:rPr>
                <w:rFonts w:hint="default" w:ascii="宋体" w:hAnsi="宋体" w:eastAsia="宋体" w:cs="宋体"/>
                <w:sz w:val="21"/>
                <w:szCs w:val="21"/>
              </w:rPr>
              <w:t>1.0mm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冷轧钢；环保喷塑，颜色：灰白色；型式：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文件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柜，内置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可调节高度层板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柜门安装机械锁；</w:t>
            </w:r>
          </w:p>
        </w:tc>
        <w:tc>
          <w:tcPr>
            <w:tcW w:w="900" w:type="dxa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575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default"/>
                <w:color w:val="auto"/>
              </w:rPr>
              <w:drawing>
                <wp:inline distT="0" distB="0" distL="0" distR="0">
                  <wp:extent cx="374650" cy="586740"/>
                  <wp:effectExtent l="0" t="0" r="6350" b="3810"/>
                  <wp:docPr id="1040" name="图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" name="图片 3"/>
                          <pic:cNvPicPr/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50" cy="586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both"/>
        <w:rPr>
          <w:rFonts w:hint="default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NzNmNTIxNmMyNjdiYmQ2MjI1MzY0Mjc0YmVjNTMifQ=="/>
  </w:docVars>
  <w:rsids>
    <w:rsidRoot w:val="00000000"/>
    <w:rsid w:val="60837D1C"/>
    <w:rsid w:val="6999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cs="Times New Roman"/>
      <w:szCs w:val="20"/>
      <w:lang w:val="zh-CN"/>
    </w:rPr>
  </w:style>
  <w:style w:type="paragraph" w:styleId="3">
    <w:name w:val="Body Text 2"/>
    <w:basedOn w:val="1"/>
    <w:qFormat/>
    <w:uiPriority w:val="0"/>
    <w:pPr>
      <w:jc w:val="center"/>
    </w:pPr>
    <w:rPr>
      <w:rFonts w:ascii="楷体_GB2312" w:eastAsia="楷体_GB2312"/>
      <w:sz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2106</Words>
  <Characters>2358</Characters>
  <Paragraphs>120</Paragraphs>
  <TotalTime>1</TotalTime>
  <ScaleCrop>false</ScaleCrop>
  <LinksUpToDate>false</LinksUpToDate>
  <CharactersWithSpaces>2374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2023-03-14T06:23:00Z</dcterms:created>
  <dc:creator>Lenovo</dc:creator>
  <cp:lastModifiedBy>星</cp:lastModifiedBy>
  <dcterms:modified xsi:type="dcterms:W3CDTF">2023-04-02T03:37:56Z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B58325307C974B80824F1AE0C0A41AC7_13</vt:lpwstr>
  </property>
</Properties>
</file>