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2"/>
        <w:rPr>
          <w:rFonts w:hint="eastAsia" w:ascii="宋体" w:hAnsi="宋体" w:cs="宋体"/>
          <w:b/>
          <w:color w:val="auto"/>
          <w:sz w:val="48"/>
          <w:szCs w:val="48"/>
          <w:highlight w:val="none"/>
        </w:rPr>
      </w:pPr>
    </w:p>
    <w:p w14:paraId="71B6110E">
      <w:pPr>
        <w:spacing w:line="360" w:lineRule="auto"/>
        <w:jc w:val="center"/>
        <w:rPr>
          <w:rFonts w:hint="default"/>
          <w:color w:val="auto"/>
          <w:highlight w:val="none"/>
          <w:lang w:val="en-US"/>
        </w:rPr>
      </w:pPr>
      <w:r>
        <w:rPr>
          <w:rFonts w:hint="default" w:ascii="宋体" w:hAnsi="Times New Roman" w:eastAsia="宋体" w:cs="Times New Roman"/>
          <w:b/>
          <w:bCs/>
          <w:color w:val="auto"/>
          <w:kern w:val="2"/>
          <w:sz w:val="60"/>
          <w:szCs w:val="60"/>
          <w:highlight w:val="none"/>
          <w:lang w:val="en-US" w:eastAsia="zh-CN" w:bidi="ar-SA"/>
        </w:rPr>
        <w:t>桐城师范高等专科学校软件正版化建设项目</w:t>
      </w:r>
    </w:p>
    <w:p w14:paraId="65A287D0">
      <w:pPr>
        <w:spacing w:line="480" w:lineRule="exact"/>
        <w:rPr>
          <w:rFonts w:ascii="宋体"/>
          <w:color w:val="auto"/>
          <w:sz w:val="44"/>
          <w:szCs w:val="44"/>
          <w:highlight w:val="none"/>
        </w:rPr>
      </w:pPr>
    </w:p>
    <w:p w14:paraId="5550E19F">
      <w:pPr>
        <w:pStyle w:val="82"/>
      </w:pPr>
    </w:p>
    <w:p w14:paraId="67D512C5">
      <w:pPr>
        <w:pStyle w:val="81"/>
        <w:jc w:val="center"/>
        <w:rPr>
          <w:rFonts w:hint="default" w:eastAsia="宋体"/>
          <w:b/>
          <w:bCs/>
          <w:color w:val="auto"/>
          <w:sz w:val="60"/>
          <w:szCs w:val="60"/>
          <w:highlight w:val="none"/>
          <w:lang w:val="en-US" w:eastAsia="zh-CN"/>
        </w:rPr>
      </w:pPr>
      <w:r>
        <w:rPr>
          <w:rFonts w:hint="eastAsia" w:ascii="宋体"/>
          <w:b/>
          <w:bCs/>
          <w:color w:val="auto"/>
          <w:sz w:val="60"/>
          <w:szCs w:val="60"/>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018</w:t>
      </w:r>
      <w:r>
        <w:rPr>
          <w:rFonts w:hint="eastAsia" w:ascii="宋体" w:hAnsi="宋体" w:cs="宋体"/>
          <w:b/>
          <w:bCs/>
          <w:color w:val="auto"/>
          <w:sz w:val="28"/>
          <w:szCs w:val="28"/>
          <w:highlight w:val="none"/>
        </w:rPr>
        <w:t>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安徽建方工程造价有限公司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6F335438">
      <w:pPr>
        <w:spacing w:line="480" w:lineRule="exact"/>
        <w:jc w:val="center"/>
        <w:rPr>
          <w:rFonts w:hint="eastAsia" w:ascii="宋体" w:hAnsi="宋体" w:cs="仿宋_GB2312"/>
          <w:color w:val="auto"/>
          <w:sz w:val="32"/>
          <w:szCs w:val="32"/>
          <w:highlight w:val="none"/>
        </w:rPr>
      </w:pPr>
    </w:p>
    <w:p w14:paraId="777DC601">
      <w:pPr>
        <w:spacing w:line="480" w:lineRule="exact"/>
        <w:jc w:val="center"/>
        <w:rPr>
          <w:rFonts w:hint="eastAsia" w:ascii="宋体" w:hAnsi="宋体" w:cs="仿宋_GB2312"/>
          <w:color w:val="auto"/>
          <w:sz w:val="32"/>
          <w:szCs w:val="32"/>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08 </w:t>
      </w:r>
      <w:r>
        <w:rPr>
          <w:rFonts w:hint="eastAsia" w:ascii="宋体" w:hAnsi="宋体" w:cs="仿宋_GB2312"/>
          <w:color w:val="auto"/>
          <w:sz w:val="32"/>
          <w:szCs w:val="32"/>
          <w:highlight w:val="none"/>
        </w:rPr>
        <w:t>月</w:t>
      </w:r>
    </w:p>
    <w:p w14:paraId="01123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一、请各市场主体依法参与公共资源交易活动，如存在以下情形的，</w:t>
      </w:r>
      <w:r>
        <w:rPr>
          <w:rFonts w:hint="eastAsia" w:ascii="仿宋" w:hAnsi="仿宋" w:eastAsia="仿宋" w:cs="仿宋"/>
          <w:b/>
          <w:bCs w:val="0"/>
          <w:color w:val="auto"/>
          <w:kern w:val="0"/>
          <w:sz w:val="24"/>
          <w:highlight w:val="none"/>
          <w:lang w:val="en-US" w:eastAsia="zh-CN"/>
        </w:rPr>
        <w:t>相关</w:t>
      </w:r>
      <w:r>
        <w:rPr>
          <w:rFonts w:hint="eastAsia" w:ascii="仿宋" w:hAnsi="仿宋" w:eastAsia="仿宋" w:cs="仿宋"/>
          <w:b/>
          <w:bCs w:val="0"/>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1.组织、领导、实施恶意竞标、围标、串标、虚假</w:t>
      </w:r>
      <w:r>
        <w:rPr>
          <w:rFonts w:hint="eastAsia" w:ascii="仿宋" w:hAnsi="仿宋" w:eastAsia="仿宋" w:cs="仿宋"/>
          <w:b/>
          <w:bCs w:val="0"/>
          <w:color w:val="auto"/>
          <w:kern w:val="0"/>
          <w:sz w:val="24"/>
          <w:highlight w:val="none"/>
          <w:lang w:val="en-US" w:eastAsia="zh-CN"/>
        </w:rPr>
        <w:t>应标</w:t>
      </w:r>
      <w:r>
        <w:rPr>
          <w:rFonts w:hint="eastAsia" w:ascii="仿宋" w:hAnsi="仿宋" w:eastAsia="仿宋" w:cs="仿宋"/>
          <w:b/>
          <w:bCs w:val="0"/>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2.以暴力、威胁、利诱等手段强迫他人参与或者退出</w:t>
      </w:r>
      <w:r>
        <w:rPr>
          <w:rFonts w:hint="eastAsia" w:ascii="仿宋" w:hAnsi="仿宋" w:eastAsia="仿宋" w:cs="仿宋"/>
          <w:b/>
          <w:bCs w:val="0"/>
          <w:color w:val="auto"/>
          <w:kern w:val="0"/>
          <w:sz w:val="24"/>
          <w:highlight w:val="none"/>
          <w:lang w:val="en-US" w:eastAsia="zh-CN"/>
        </w:rPr>
        <w:t>谈判</w:t>
      </w:r>
      <w:r>
        <w:rPr>
          <w:rFonts w:hint="eastAsia" w:ascii="仿宋" w:hAnsi="仿宋" w:eastAsia="仿宋" w:cs="仿宋"/>
          <w:b/>
          <w:bCs w:val="0"/>
          <w:color w:val="auto"/>
          <w:kern w:val="0"/>
          <w:sz w:val="24"/>
          <w:highlight w:val="none"/>
        </w:rPr>
        <w:t>、拍卖以及强迫他人</w:t>
      </w:r>
      <w:r>
        <w:rPr>
          <w:rFonts w:hint="eastAsia" w:ascii="仿宋" w:hAnsi="仿宋" w:eastAsia="仿宋" w:cs="仿宋"/>
          <w:b/>
          <w:bCs w:val="0"/>
          <w:color w:val="auto"/>
          <w:kern w:val="0"/>
          <w:sz w:val="24"/>
          <w:highlight w:val="none"/>
          <w:lang w:val="en-US" w:eastAsia="zh-CN"/>
        </w:rPr>
        <w:t>成交</w:t>
      </w:r>
      <w:r>
        <w:rPr>
          <w:rFonts w:hint="eastAsia" w:ascii="仿宋" w:hAnsi="仿宋" w:eastAsia="仿宋" w:cs="仿宋"/>
          <w:b/>
          <w:bCs w:val="0"/>
          <w:color w:val="auto"/>
          <w:kern w:val="0"/>
          <w:sz w:val="24"/>
          <w:highlight w:val="none"/>
        </w:rPr>
        <w:t>后放弃</w:t>
      </w:r>
      <w:r>
        <w:rPr>
          <w:rFonts w:hint="eastAsia" w:ascii="仿宋" w:hAnsi="仿宋" w:eastAsia="仿宋" w:cs="仿宋"/>
          <w:b/>
          <w:bCs w:val="0"/>
          <w:color w:val="auto"/>
          <w:kern w:val="0"/>
          <w:sz w:val="24"/>
          <w:highlight w:val="none"/>
          <w:lang w:val="en-US" w:eastAsia="zh-CN"/>
        </w:rPr>
        <w:t>成交</w:t>
      </w:r>
      <w:r>
        <w:rPr>
          <w:rFonts w:hint="eastAsia" w:ascii="仿宋" w:hAnsi="仿宋" w:eastAsia="仿宋" w:cs="仿宋"/>
          <w:b/>
          <w:bCs w:val="0"/>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4.在</w:t>
      </w:r>
      <w:r>
        <w:rPr>
          <w:rFonts w:hint="eastAsia" w:ascii="仿宋" w:hAnsi="仿宋" w:eastAsia="仿宋" w:cs="仿宋"/>
          <w:b/>
          <w:bCs w:val="0"/>
          <w:color w:val="auto"/>
          <w:kern w:val="0"/>
          <w:sz w:val="24"/>
          <w:highlight w:val="none"/>
          <w:lang w:val="en-US" w:eastAsia="zh-CN"/>
        </w:rPr>
        <w:t>采购活动</w:t>
      </w:r>
      <w:r>
        <w:rPr>
          <w:rFonts w:hint="eastAsia" w:ascii="仿宋" w:hAnsi="仿宋" w:eastAsia="仿宋" w:cs="仿宋"/>
          <w:b/>
          <w:bCs w:val="0"/>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5.伪造资质证书、证件、提供虚假材料进行</w:t>
      </w:r>
      <w:r>
        <w:rPr>
          <w:rFonts w:hint="eastAsia" w:ascii="仿宋" w:hAnsi="仿宋" w:eastAsia="仿宋" w:cs="仿宋"/>
          <w:b/>
          <w:bCs w:val="0"/>
          <w:color w:val="auto"/>
          <w:kern w:val="0"/>
          <w:sz w:val="24"/>
          <w:highlight w:val="none"/>
          <w:lang w:val="en-US" w:eastAsia="zh-CN"/>
        </w:rPr>
        <w:t>谈判</w:t>
      </w:r>
      <w:r>
        <w:rPr>
          <w:rFonts w:hint="eastAsia" w:ascii="仿宋" w:hAnsi="仿宋" w:eastAsia="仿宋" w:cs="仿宋"/>
          <w:b/>
          <w:bCs w:val="0"/>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6.采取贿赂、暴力、欺骗、威胁等手段干扰破坏招投标监管、服务人员以及</w:t>
      </w:r>
      <w:r>
        <w:rPr>
          <w:rFonts w:hint="eastAsia" w:ascii="仿宋" w:hAnsi="仿宋" w:eastAsia="仿宋" w:cs="仿宋"/>
          <w:b/>
          <w:bCs w:val="0"/>
          <w:color w:val="auto"/>
          <w:kern w:val="0"/>
          <w:sz w:val="24"/>
          <w:highlight w:val="none"/>
          <w:lang w:val="en-US" w:eastAsia="zh-CN"/>
        </w:rPr>
        <w:t>谈判小组</w:t>
      </w:r>
      <w:r>
        <w:rPr>
          <w:rFonts w:hint="eastAsia" w:ascii="仿宋" w:hAnsi="仿宋" w:eastAsia="仿宋" w:cs="仿宋"/>
          <w:b/>
          <w:bCs w:val="0"/>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7.采取言语威胁、谈判协商、跟踪盯梢、散播隐私、造谣诽谤、持续骚扰等软暴力手段恐吓监管服务人员、</w:t>
      </w:r>
      <w:r>
        <w:rPr>
          <w:rFonts w:hint="eastAsia" w:ascii="仿宋" w:hAnsi="仿宋" w:eastAsia="仿宋" w:cs="仿宋"/>
          <w:b/>
          <w:bCs w:val="0"/>
          <w:color w:val="auto"/>
          <w:kern w:val="0"/>
          <w:sz w:val="24"/>
          <w:highlight w:val="none"/>
          <w:lang w:val="en-US" w:eastAsia="zh-CN"/>
        </w:rPr>
        <w:t>谈判小组</w:t>
      </w:r>
      <w:r>
        <w:rPr>
          <w:rFonts w:hint="eastAsia" w:ascii="仿宋" w:hAnsi="仿宋" w:eastAsia="仿宋" w:cs="仿宋"/>
          <w:b/>
          <w:bCs w:val="0"/>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8.利诱、欺骗采购人违反相关规定按其意图设置</w:t>
      </w:r>
      <w:r>
        <w:rPr>
          <w:rFonts w:hint="eastAsia" w:ascii="仿宋" w:hAnsi="仿宋" w:eastAsia="仿宋" w:cs="仿宋"/>
          <w:b/>
          <w:bCs w:val="0"/>
          <w:color w:val="auto"/>
          <w:kern w:val="0"/>
          <w:sz w:val="24"/>
          <w:highlight w:val="none"/>
          <w:lang w:eastAsia="zh-CN"/>
        </w:rPr>
        <w:t>谈判文件</w:t>
      </w:r>
      <w:r>
        <w:rPr>
          <w:rFonts w:hint="eastAsia" w:ascii="仿宋" w:hAnsi="仿宋" w:eastAsia="仿宋" w:cs="仿宋"/>
          <w:b/>
          <w:bCs w:val="0"/>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9.窃取项目</w:t>
      </w:r>
      <w:r>
        <w:rPr>
          <w:rFonts w:hint="eastAsia" w:ascii="仿宋" w:hAnsi="仿宋" w:eastAsia="仿宋" w:cs="仿宋"/>
          <w:b/>
          <w:bCs w:val="0"/>
          <w:color w:val="auto"/>
          <w:kern w:val="0"/>
          <w:sz w:val="24"/>
          <w:highlight w:val="none"/>
          <w:lang w:eastAsia="zh-CN"/>
        </w:rPr>
        <w:t>响应人</w:t>
      </w:r>
      <w:r>
        <w:rPr>
          <w:rFonts w:hint="eastAsia" w:ascii="仿宋" w:hAnsi="仿宋" w:eastAsia="仿宋" w:cs="仿宋"/>
          <w:b/>
          <w:bCs w:val="0"/>
          <w:color w:val="auto"/>
          <w:kern w:val="0"/>
          <w:sz w:val="24"/>
          <w:highlight w:val="none"/>
        </w:rPr>
        <w:t>报名情况、</w:t>
      </w:r>
      <w:r>
        <w:rPr>
          <w:rFonts w:hint="eastAsia" w:ascii="仿宋" w:hAnsi="仿宋" w:eastAsia="仿宋" w:cs="仿宋"/>
          <w:b/>
          <w:bCs w:val="0"/>
          <w:color w:val="auto"/>
          <w:kern w:val="0"/>
          <w:sz w:val="24"/>
          <w:highlight w:val="none"/>
          <w:lang w:val="en-US" w:eastAsia="zh-CN"/>
        </w:rPr>
        <w:t>谈判小组成员</w:t>
      </w:r>
      <w:r>
        <w:rPr>
          <w:rFonts w:hint="eastAsia" w:ascii="仿宋" w:hAnsi="仿宋" w:eastAsia="仿宋" w:cs="仿宋"/>
          <w:b/>
          <w:bCs w:val="0"/>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10.领导干部违反规定插手干预项目</w:t>
      </w:r>
      <w:r>
        <w:rPr>
          <w:rFonts w:hint="eastAsia" w:ascii="仿宋" w:hAnsi="仿宋" w:eastAsia="仿宋" w:cs="仿宋"/>
          <w:b/>
          <w:bCs w:val="0"/>
          <w:color w:val="auto"/>
          <w:kern w:val="0"/>
          <w:sz w:val="24"/>
          <w:highlight w:val="none"/>
          <w:lang w:val="en-US" w:eastAsia="zh-CN"/>
        </w:rPr>
        <w:t>谈判</w:t>
      </w:r>
      <w:r>
        <w:rPr>
          <w:rFonts w:hint="eastAsia" w:ascii="仿宋" w:hAnsi="仿宋" w:eastAsia="仿宋" w:cs="仿宋"/>
          <w:b/>
          <w:bCs w:val="0"/>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11.干部职工在</w:t>
      </w:r>
      <w:r>
        <w:rPr>
          <w:rFonts w:hint="eastAsia" w:ascii="仿宋" w:hAnsi="仿宋" w:eastAsia="仿宋" w:cs="仿宋"/>
          <w:b/>
          <w:bCs w:val="0"/>
          <w:color w:val="auto"/>
          <w:kern w:val="0"/>
          <w:sz w:val="24"/>
          <w:highlight w:val="none"/>
          <w:lang w:val="en-US" w:eastAsia="zh-CN"/>
        </w:rPr>
        <w:t>谈判</w:t>
      </w:r>
      <w:r>
        <w:rPr>
          <w:rFonts w:hint="eastAsia" w:ascii="仿宋" w:hAnsi="仿宋" w:eastAsia="仿宋" w:cs="仿宋"/>
          <w:b/>
          <w:bCs w:val="0"/>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szCs w:val="24"/>
          <w:highlight w:val="none"/>
        </w:rPr>
      </w:pPr>
      <w:r>
        <w:rPr>
          <w:rFonts w:hint="eastAsia" w:ascii="仿宋" w:hAnsi="仿宋" w:eastAsia="仿宋" w:cs="仿宋"/>
          <w:b/>
          <w:bCs w:val="0"/>
          <w:color w:val="auto"/>
          <w:kern w:val="0"/>
          <w:sz w:val="24"/>
          <w:szCs w:val="24"/>
          <w:highlight w:val="none"/>
        </w:rPr>
        <w:t>二、请各响应人认真阅读</w:t>
      </w:r>
      <w:r>
        <w:rPr>
          <w:rFonts w:hint="eastAsia" w:ascii="仿宋" w:hAnsi="仿宋" w:eastAsia="仿宋" w:cs="仿宋"/>
          <w:b/>
          <w:bCs w:val="0"/>
          <w:color w:val="auto"/>
          <w:kern w:val="0"/>
          <w:sz w:val="24"/>
          <w:szCs w:val="24"/>
          <w:highlight w:val="none"/>
          <w:lang w:val="en-US" w:eastAsia="zh-CN"/>
        </w:rPr>
        <w:t>竞争性谈判</w:t>
      </w:r>
      <w:r>
        <w:rPr>
          <w:rFonts w:hint="eastAsia" w:ascii="仿宋" w:hAnsi="仿宋" w:eastAsia="仿宋" w:cs="仿宋"/>
          <w:b/>
          <w:bCs w:val="0"/>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1</w:t>
      </w:r>
      <w:r>
        <w:rPr>
          <w:rFonts w:hint="eastAsia" w:ascii="仿宋" w:hAnsi="仿宋" w:eastAsia="仿宋" w:cs="仿宋"/>
          <w:b/>
          <w:bCs w:val="0"/>
          <w:color w:val="auto"/>
          <w:kern w:val="0"/>
          <w:sz w:val="24"/>
          <w:highlight w:val="none"/>
          <w:lang w:val="en-US" w:eastAsia="zh-CN"/>
        </w:rPr>
        <w:t>.</w:t>
      </w:r>
      <w:r>
        <w:rPr>
          <w:rFonts w:hint="eastAsia" w:ascii="仿宋" w:hAnsi="仿宋" w:eastAsia="仿宋" w:cs="仿宋"/>
          <w:b/>
          <w:bCs w:val="0"/>
          <w:color w:val="auto"/>
          <w:kern w:val="0"/>
          <w:sz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2</w:t>
      </w:r>
      <w:r>
        <w:rPr>
          <w:rFonts w:hint="eastAsia" w:ascii="仿宋" w:hAnsi="仿宋" w:eastAsia="仿宋" w:cs="仿宋"/>
          <w:b/>
          <w:bCs w:val="0"/>
          <w:color w:val="auto"/>
          <w:kern w:val="0"/>
          <w:sz w:val="24"/>
          <w:highlight w:val="none"/>
          <w:lang w:val="en-US" w:eastAsia="zh-CN"/>
        </w:rPr>
        <w:t>.</w:t>
      </w:r>
      <w:r>
        <w:rPr>
          <w:rFonts w:hint="eastAsia" w:ascii="仿宋" w:hAnsi="仿宋" w:eastAsia="仿宋" w:cs="仿宋"/>
          <w:b/>
          <w:bCs w:val="0"/>
          <w:color w:val="auto"/>
          <w:kern w:val="0"/>
          <w:sz w:val="24"/>
          <w:highlight w:val="none"/>
        </w:rPr>
        <w:t>按照</w:t>
      </w:r>
      <w:r>
        <w:rPr>
          <w:rFonts w:hint="eastAsia" w:ascii="仿宋" w:hAnsi="仿宋" w:eastAsia="仿宋" w:cs="仿宋"/>
          <w:b/>
          <w:bCs w:val="0"/>
          <w:color w:val="auto"/>
          <w:kern w:val="0"/>
          <w:sz w:val="24"/>
          <w:highlight w:val="none"/>
          <w:lang w:val="en-US" w:eastAsia="zh-CN"/>
        </w:rPr>
        <w:t>竞争性谈判</w:t>
      </w:r>
      <w:r>
        <w:rPr>
          <w:rFonts w:hint="eastAsia" w:ascii="仿宋" w:hAnsi="仿宋" w:eastAsia="仿宋" w:cs="仿宋"/>
          <w:b/>
          <w:bCs w:val="0"/>
          <w:color w:val="auto"/>
          <w:kern w:val="0"/>
          <w:sz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3</w:t>
      </w:r>
      <w:r>
        <w:rPr>
          <w:rFonts w:hint="eastAsia" w:ascii="仿宋" w:hAnsi="仿宋" w:eastAsia="仿宋" w:cs="仿宋"/>
          <w:b/>
          <w:bCs w:val="0"/>
          <w:color w:val="auto"/>
          <w:kern w:val="0"/>
          <w:sz w:val="24"/>
          <w:highlight w:val="none"/>
          <w:lang w:val="en-US" w:eastAsia="zh-CN"/>
        </w:rPr>
        <w:t>.</w:t>
      </w:r>
      <w:r>
        <w:rPr>
          <w:rFonts w:hint="eastAsia" w:ascii="仿宋" w:hAnsi="仿宋" w:eastAsia="仿宋" w:cs="仿宋"/>
          <w:b/>
          <w:bCs w:val="0"/>
          <w:color w:val="auto"/>
          <w:kern w:val="0"/>
          <w:sz w:val="24"/>
          <w:highlight w:val="none"/>
        </w:rPr>
        <w:t>对</w:t>
      </w:r>
      <w:r>
        <w:rPr>
          <w:rFonts w:hint="eastAsia" w:ascii="仿宋" w:hAnsi="仿宋" w:eastAsia="仿宋" w:cs="仿宋"/>
          <w:b/>
          <w:bCs w:val="0"/>
          <w:color w:val="auto"/>
          <w:kern w:val="0"/>
          <w:sz w:val="24"/>
          <w:highlight w:val="none"/>
          <w:lang w:val="en-US" w:eastAsia="zh-CN"/>
        </w:rPr>
        <w:t>谈判</w:t>
      </w:r>
      <w:r>
        <w:rPr>
          <w:rFonts w:hint="eastAsia" w:ascii="仿宋" w:hAnsi="仿宋" w:eastAsia="仿宋" w:cs="仿宋"/>
          <w:b/>
          <w:bCs w:val="0"/>
          <w:color w:val="auto"/>
          <w:kern w:val="0"/>
          <w:sz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ascii="宋体" w:hAnsi="宋体" w:cs="宋体"/>
          <w:b/>
          <w:color w:val="auto"/>
          <w:sz w:val="36"/>
          <w:szCs w:val="36"/>
          <w:highlight w:val="none"/>
          <w:lang w:val="zh-CN"/>
        </w:rPr>
      </w:pPr>
      <w:r>
        <w:rPr>
          <w:rFonts w:hint="eastAsia" w:ascii="仿宋" w:hAnsi="仿宋" w:eastAsia="仿宋" w:cs="仿宋"/>
          <w:b/>
          <w:bCs w:val="0"/>
          <w:color w:val="auto"/>
          <w:kern w:val="0"/>
          <w:sz w:val="24"/>
          <w:highlight w:val="none"/>
        </w:rPr>
        <w:t>4</w:t>
      </w:r>
      <w:r>
        <w:rPr>
          <w:rFonts w:hint="eastAsia" w:ascii="仿宋" w:hAnsi="仿宋" w:eastAsia="仿宋" w:cs="仿宋"/>
          <w:b/>
          <w:bCs w:val="0"/>
          <w:color w:val="auto"/>
          <w:kern w:val="0"/>
          <w:sz w:val="24"/>
          <w:highlight w:val="none"/>
          <w:lang w:val="en-US" w:eastAsia="zh-CN"/>
        </w:rPr>
        <w:t>.</w:t>
      </w:r>
      <w:r>
        <w:rPr>
          <w:rFonts w:hint="eastAsia" w:ascii="仿宋" w:hAnsi="仿宋" w:eastAsia="仿宋" w:cs="仿宋"/>
          <w:b/>
          <w:bCs w:val="0"/>
          <w:color w:val="auto"/>
          <w:kern w:val="0"/>
          <w:sz w:val="24"/>
          <w:highlight w:val="none"/>
        </w:rPr>
        <w:t>本项目</w:t>
      </w:r>
      <w:r>
        <w:rPr>
          <w:rFonts w:hint="eastAsia" w:ascii="仿宋" w:hAnsi="仿宋" w:eastAsia="仿宋" w:cs="仿宋"/>
          <w:b/>
          <w:bCs w:val="0"/>
          <w:color w:val="auto"/>
          <w:kern w:val="0"/>
          <w:sz w:val="24"/>
          <w:highlight w:val="none"/>
          <w:lang w:eastAsia="zh-CN"/>
        </w:rPr>
        <w:t>谈判</w:t>
      </w:r>
      <w:r>
        <w:rPr>
          <w:rFonts w:hint="eastAsia" w:ascii="仿宋" w:hAnsi="仿宋" w:eastAsia="仿宋" w:cs="仿宋"/>
          <w:b/>
          <w:bCs w:val="0"/>
          <w:color w:val="auto"/>
          <w:kern w:val="0"/>
          <w:sz w:val="24"/>
          <w:highlight w:val="none"/>
        </w:rPr>
        <w:t>期间，供应商必须保证联系电话</w:t>
      </w:r>
      <w:r>
        <w:rPr>
          <w:rFonts w:hint="eastAsia" w:ascii="仿宋" w:hAnsi="仿宋" w:eastAsia="仿宋" w:cs="仿宋"/>
          <w:b/>
          <w:bCs w:val="0"/>
          <w:color w:val="auto"/>
          <w:kern w:val="0"/>
          <w:sz w:val="24"/>
          <w:highlight w:val="none"/>
          <w:lang w:val="en-US" w:eastAsia="zh-CN"/>
        </w:rPr>
        <w:t>畅通</w:t>
      </w:r>
      <w:r>
        <w:rPr>
          <w:rFonts w:hint="eastAsia" w:ascii="仿宋" w:hAnsi="仿宋" w:eastAsia="仿宋" w:cs="仿宋"/>
          <w:b/>
          <w:bCs w:val="0"/>
          <w:color w:val="auto"/>
          <w:kern w:val="0"/>
          <w:sz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1"/>
        <w:rPr>
          <w:color w:val="auto"/>
          <w:highlight w:val="none"/>
          <w:lang w:val="zh-CN"/>
        </w:rPr>
      </w:pPr>
    </w:p>
    <w:p w14:paraId="0B8F723E">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23467"/>
      <w:bookmarkStart w:id="1" w:name="_Toc54941328"/>
      <w:bookmarkStart w:id="2" w:name="_Toc21464"/>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cs="Times New Roman"/>
          <w:b w:val="0"/>
          <w:i w:val="0"/>
          <w:caps w:val="0"/>
          <w:color w:val="auto"/>
          <w:kern w:val="0"/>
          <w:sz w:val="28"/>
          <w:szCs w:val="40"/>
          <w:highlight w:val="none"/>
          <w:lang w:val="en-US" w:eastAsia="zh-CN" w:bidi="ar-SA"/>
        </w:rPr>
        <w:t>0</w:t>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cs="Times New Roman"/>
          <w:b w:val="0"/>
          <w:i w:val="0"/>
          <w:caps w:val="0"/>
          <w:color w:val="auto"/>
          <w:kern w:val="0"/>
          <w:sz w:val="28"/>
          <w:szCs w:val="40"/>
          <w:highlight w:val="none"/>
          <w:lang w:val="en-US" w:eastAsia="zh-CN" w:bidi="ar-SA"/>
        </w:rPr>
        <w:t>0</w:t>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cs="Times New Roman"/>
          <w:b w:val="0"/>
          <w:i w:val="0"/>
          <w:caps w:val="0"/>
          <w:color w:val="auto"/>
          <w:kern w:val="0"/>
          <w:sz w:val="28"/>
          <w:szCs w:val="40"/>
          <w:highlight w:val="none"/>
          <w:lang w:val="en-US" w:eastAsia="zh-CN" w:bidi="ar-SA"/>
        </w:rPr>
        <w:t>7</w:t>
      </w:r>
    </w:p>
    <w:p w14:paraId="40D7681D">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cs="Times New Roman"/>
          <w:b w:val="0"/>
          <w:i w:val="0"/>
          <w:caps w:val="0"/>
          <w:color w:val="auto"/>
          <w:kern w:val="0"/>
          <w:sz w:val="28"/>
          <w:szCs w:val="40"/>
          <w:highlight w:val="none"/>
          <w:lang w:val="en-US" w:eastAsia="zh-CN" w:bidi="ar-SA"/>
        </w:rPr>
        <w:t>9</w:t>
      </w:r>
    </w:p>
    <w:p w14:paraId="5B24F53E">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cs="Times New Roman"/>
          <w:b w:val="0"/>
          <w:i w:val="0"/>
          <w:caps w:val="0"/>
          <w:color w:val="auto"/>
          <w:kern w:val="0"/>
          <w:sz w:val="28"/>
          <w:szCs w:val="40"/>
          <w:highlight w:val="none"/>
          <w:lang w:val="en-US" w:eastAsia="zh-CN" w:bidi="ar-SA"/>
        </w:rPr>
        <w:t>3</w:t>
      </w:r>
    </w:p>
    <w:p w14:paraId="40E2EC82">
      <w:pPr>
        <w:pStyle w:val="30"/>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cs="Times New Roman"/>
          <w:b w:val="0"/>
          <w:i w:val="0"/>
          <w:caps w:val="0"/>
          <w:color w:val="auto"/>
          <w:kern w:val="0"/>
          <w:sz w:val="28"/>
          <w:szCs w:val="40"/>
          <w:highlight w:val="none"/>
          <w:lang w:val="en-US" w:eastAsia="zh-CN" w:bidi="ar-SA"/>
        </w:rPr>
        <w:t>5</w:t>
      </w:r>
    </w:p>
    <w:p w14:paraId="2AA3EE34">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6BC47A4C">
      <w:pPr>
        <w:jc w:val="center"/>
        <w:rPr>
          <w:rFonts w:hint="eastAsia" w:ascii="华文中宋" w:hAnsi="华文中宋" w:eastAsia="华文中宋"/>
          <w:b w:val="0"/>
          <w:bCs w:val="0"/>
          <w:color w:val="auto"/>
          <w:kern w:val="44"/>
          <w:sz w:val="32"/>
          <w:szCs w:val="32"/>
          <w:highlight w:val="none"/>
          <w:lang w:val="en-US" w:eastAsia="zh-CN"/>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桐城师范高等专科学校软件正版化建设项目</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128" w:name="_GoBack"/>
            <w:r>
              <w:rPr>
                <w:rFonts w:ascii="仿宋" w:hAnsi="仿宋" w:eastAsia="仿宋" w:cs="仿宋"/>
                <w:color w:val="333333"/>
                <w:kern w:val="0"/>
                <w:sz w:val="27"/>
                <w:szCs w:val="27"/>
                <w:lang w:val="en-US" w:eastAsia="zh-CN" w:bidi="ar"/>
              </w:rPr>
              <w:t>项目概况</w:t>
            </w:r>
          </w:p>
          <w:p w14:paraId="63194374">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 桐城师范高等专科学校软件正版化建设项目</w:t>
            </w:r>
            <w:r>
              <w:rPr>
                <w:rFonts w:hint="eastAsia" w:ascii="仿宋" w:hAnsi="仿宋" w:eastAsia="仿宋" w:cs="仿宋"/>
                <w:color w:val="333333"/>
                <w:kern w:val="0"/>
                <w:sz w:val="27"/>
                <w:szCs w:val="27"/>
                <w:lang w:val="en-US" w:eastAsia="zh-CN" w:bidi="ar"/>
              </w:rPr>
              <w:t>的潜在供应商应在桐城师范高等专科学校官网获取采购文件，并于2025年8月14日9时00分（北京时间）前提交响应文件。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28359089"/>
      <w:bookmarkStart w:id="8" w:name="_Toc28359012"/>
      <w:bookmarkStart w:id="9" w:name="_Toc35393798"/>
      <w:bookmarkStart w:id="10" w:name="_Toc35393629"/>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018</w:t>
      </w:r>
      <w:r>
        <w:rPr>
          <w:rFonts w:hint="eastAsia" w:ascii="仿宋" w:hAnsi="仿宋" w:eastAsia="仿宋" w:cs="Times New Roman"/>
          <w:color w:val="auto"/>
          <w:sz w:val="28"/>
          <w:szCs w:val="28"/>
          <w:highlight w:val="none"/>
          <w:lang w:eastAsia="zh-CN"/>
        </w:rPr>
        <w:t>号</w:t>
      </w:r>
    </w:p>
    <w:p w14:paraId="2621C66F">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桐城师范高等专科学校软件正版化建设项目</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170000.00元</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170000.00元</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桐城师专软件正版化建设项目</w:t>
      </w:r>
      <w:r>
        <w:rPr>
          <w:rFonts w:hint="eastAsia" w:ascii="仿宋" w:hAnsi="仿宋" w:eastAsia="仿宋"/>
          <w:color w:val="auto"/>
          <w:sz w:val="28"/>
          <w:szCs w:val="28"/>
          <w:highlight w:val="none"/>
          <w:lang w:val="en-US" w:eastAsia="zh-CN"/>
        </w:rPr>
        <w:t>，具体</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:合同签订后 30个工作日内，完成与学校正版化平台的无缝对接，并完成本次采购的所有软件镜像安装包部署，并自软件部署完成之日起提供1年的免费售后服务和技术支持。</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052E1BA8">
      <w:pPr>
        <w:rPr>
          <w:rFonts w:ascii="黑体" w:hAnsi="黑体" w:eastAsia="黑体" w:cs="宋体"/>
          <w:bCs/>
          <w:color w:val="auto"/>
          <w:sz w:val="28"/>
          <w:szCs w:val="28"/>
          <w:highlight w:val="none"/>
        </w:rPr>
      </w:pPr>
      <w:bookmarkStart w:id="11" w:name="_Toc28359090"/>
      <w:bookmarkStart w:id="12" w:name="_Toc35393799"/>
      <w:bookmarkStart w:id="13" w:name="_Toc28359013"/>
      <w:bookmarkStart w:id="14" w:name="_Toc3539363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280" w:firstLineChars="100"/>
        <w:rPr>
          <w:rFonts w:hint="eastAsia" w:ascii="仿宋" w:hAnsi="仿宋" w:eastAsia="仿宋"/>
          <w:color w:val="auto"/>
          <w:sz w:val="28"/>
          <w:szCs w:val="28"/>
          <w:highlight w:val="none"/>
        </w:rPr>
      </w:pPr>
      <w:bookmarkStart w:id="15" w:name="_Toc35393631"/>
      <w:bookmarkStart w:id="16" w:name="_Toc35393800"/>
      <w:bookmarkStart w:id="17" w:name="_Toc28359014"/>
      <w:bookmarkStart w:id="18" w:name="_Toc28359091"/>
      <w:r>
        <w:rPr>
          <w:rFonts w:hint="eastAsia" w:ascii="仿宋" w:hAnsi="仿宋" w:eastAsia="仿宋"/>
          <w:color w:val="auto"/>
          <w:sz w:val="28"/>
          <w:szCs w:val="28"/>
          <w:highlight w:val="none"/>
        </w:rPr>
        <w:t>1.满足《中华人民共和国政府采购法》第二十二条规定；</w:t>
      </w:r>
    </w:p>
    <w:p w14:paraId="7D15699B">
      <w:pPr>
        <w:ind w:firstLine="280" w:firstLineChars="1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2.落实政府采购政策需满足的资格要求：</w:t>
      </w:r>
      <w:r>
        <w:rPr>
          <w:rFonts w:hint="eastAsia" w:ascii="仿宋" w:hAnsi="仿宋" w:eastAsia="仿宋"/>
          <w:color w:val="auto"/>
          <w:sz w:val="28"/>
          <w:szCs w:val="28"/>
          <w:highlight w:val="none"/>
          <w:lang w:val="en-US" w:eastAsia="zh-CN"/>
        </w:rPr>
        <w:t>/；</w:t>
      </w:r>
    </w:p>
    <w:p w14:paraId="5C5A83AF">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val="zh-CN"/>
        </w:rPr>
        <w:t>供应商或产品制造商</w:t>
      </w:r>
      <w:r>
        <w:rPr>
          <w:rFonts w:hint="eastAsia" w:ascii="仿宋" w:hAnsi="仿宋" w:eastAsia="仿宋"/>
          <w:color w:val="auto"/>
          <w:sz w:val="28"/>
          <w:szCs w:val="28"/>
          <w:highlight w:val="none"/>
        </w:rPr>
        <w:t>自202</w:t>
      </w:r>
      <w:r>
        <w:rPr>
          <w:rFonts w:hint="eastAsia" w:ascii="仿宋" w:hAnsi="仿宋" w:eastAsia="仿宋"/>
          <w:color w:val="auto"/>
          <w:sz w:val="28"/>
          <w:szCs w:val="28"/>
          <w:highlight w:val="none"/>
          <w:lang w:val="en-US" w:eastAsia="zh-CN"/>
        </w:rPr>
        <w:t>2</w:t>
      </w:r>
      <w:r>
        <w:rPr>
          <w:rFonts w:hint="eastAsia" w:ascii="仿宋" w:hAnsi="仿宋" w:eastAsia="仿宋"/>
          <w:color w:val="auto"/>
          <w:sz w:val="28"/>
          <w:szCs w:val="28"/>
          <w:highlight w:val="none"/>
        </w:rPr>
        <w:t>年01月01日以来（以合同签订时间为准）具有</w:t>
      </w:r>
      <w:r>
        <w:rPr>
          <w:rFonts w:hint="eastAsia" w:ascii="仿宋" w:hAnsi="仿宋" w:eastAsia="仿宋"/>
          <w:color w:val="auto"/>
          <w:sz w:val="28"/>
          <w:szCs w:val="28"/>
          <w:highlight w:val="none"/>
          <w:lang w:val="en-US" w:eastAsia="zh-CN"/>
        </w:rPr>
        <w:t>安徽省高校</w:t>
      </w:r>
      <w:r>
        <w:rPr>
          <w:rFonts w:hint="eastAsia" w:ascii="仿宋" w:hAnsi="仿宋" w:eastAsia="仿宋"/>
          <w:color w:val="auto"/>
          <w:sz w:val="28"/>
          <w:szCs w:val="28"/>
          <w:highlight w:val="none"/>
        </w:rPr>
        <w:t>正版软件管理平台项目业绩</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zh-CN"/>
        </w:rPr>
        <w:t>注：提供业绩合同（或协议）扫描件。</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8</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14</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28359092"/>
      <w:bookmarkStart w:id="20" w:name="_Toc35393632"/>
      <w:bookmarkStart w:id="21" w:name="_Toc28359015"/>
      <w:bookmarkStart w:id="22" w:name="_Toc35393801"/>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28359093"/>
      <w:bookmarkStart w:id="24" w:name="_Toc28359016"/>
      <w:bookmarkStart w:id="25" w:name="_Toc35393802"/>
      <w:bookmarkStart w:id="26"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8</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14</w:t>
      </w:r>
      <w:r>
        <w:rPr>
          <w:rFonts w:hint="eastAsia" w:ascii="仿宋" w:hAnsi="仿宋" w:eastAsia="仿宋" w:cs="仿宋"/>
          <w:b w:val="0"/>
          <w:bCs/>
          <w:color w:val="auto"/>
          <w:sz w:val="28"/>
          <w:szCs w:val="28"/>
          <w:highlight w:val="none"/>
        </w:rPr>
        <w:t>日9时00分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val="en-US" w:eastAsia="zh-CN"/>
        </w:rPr>
        <w:t>安徽建方工程造价有限公司二楼会议室（桐城市龙眠东路261号）</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35393634"/>
      <w:bookmarkStart w:id="28" w:name="_Toc28359094"/>
      <w:bookmarkStart w:id="29" w:name="_Toc35393803"/>
      <w:bookmarkStart w:id="30" w:name="_Toc28359017"/>
      <w:r>
        <w:rPr>
          <w:rFonts w:hint="eastAsia" w:ascii="仿宋" w:hAnsi="仿宋" w:eastAsia="仿宋"/>
          <w:color w:val="auto"/>
          <w:sz w:val="28"/>
          <w:szCs w:val="28"/>
          <w:highlight w:val="none"/>
          <w:lang w:val="en-US" w:eastAsia="zh-CN"/>
        </w:rPr>
        <w:t>时间：2025年8月14日9时00分</w:t>
      </w:r>
    </w:p>
    <w:p w14:paraId="2246185D">
      <w:pPr>
        <w:pStyle w:val="82"/>
        <w:rPr>
          <w:rFonts w:hint="default"/>
          <w:lang w:val="en-US" w:eastAsia="zh-CN"/>
        </w:rPr>
      </w:pPr>
      <w:r>
        <w:rPr>
          <w:rFonts w:hint="eastAsia" w:ascii="仿宋" w:hAnsi="仿宋" w:eastAsia="仿宋"/>
          <w:color w:val="auto"/>
          <w:sz w:val="28"/>
          <w:szCs w:val="28"/>
          <w:highlight w:val="none"/>
          <w:lang w:val="en-US" w:eastAsia="zh-CN"/>
        </w:rPr>
        <w:t>地点：安徽建方工程造价有限公司二楼会议室（桐城市龙眠东路261号）</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804"/>
      <w:bookmarkStart w:id="32" w:name="_Toc35393635"/>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w:t>
      </w:r>
    </w:p>
    <w:p w14:paraId="7C1F99D2">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地址：桐城市龙眠东路261号</w:t>
      </w:r>
    </w:p>
    <w:p w14:paraId="0836DCBA">
      <w:pPr>
        <w:ind w:firstLine="842" w:firstLineChars="301"/>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联系方式：18805569626</w:t>
      </w:r>
      <w:bookmarkEnd w:id="128"/>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26069"/>
      <w:bookmarkStart w:id="34" w:name="_Toc54941329"/>
      <w:bookmarkStart w:id="35" w:name="_Toc11266"/>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4"/>
        <w:rPr>
          <w:rFonts w:hint="eastAsia" w:eastAsia="宋体" w:cs="Tahoma"/>
          <w:bCs/>
          <w:color w:val="auto"/>
          <w:kern w:val="0"/>
          <w:sz w:val="32"/>
          <w:szCs w:val="32"/>
          <w:highlight w:val="none"/>
          <w:lang w:eastAsia="zh-CN"/>
        </w:rPr>
      </w:pPr>
      <w:bookmarkStart w:id="37" w:name="_Toc54941330"/>
      <w:bookmarkStart w:id="38" w:name="_Toc439316871"/>
      <w:bookmarkStart w:id="39"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1"/>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2"/>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w:t>
            </w:r>
            <w:r>
              <w:rPr>
                <w:rFonts w:hint="eastAsia" w:asciiTheme="minorEastAsia" w:hAnsiTheme="minorEastAsia" w:eastAsiaTheme="minorEastAsia" w:cstheme="minorEastAsia"/>
                <w:lang w:eastAsia="zh-CN"/>
              </w:rPr>
              <w:t>。</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4"/>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439316873"/>
      <w:bookmarkStart w:id="43" w:name="_Toc25270"/>
      <w:bookmarkStart w:id="44" w:name="_Toc439316919"/>
      <w:bookmarkStart w:id="45" w:name="_Toc7325"/>
      <w:bookmarkStart w:id="46" w:name="_Toc15055"/>
      <w:bookmarkStart w:id="47" w:name="_Toc21078"/>
      <w:bookmarkStart w:id="48" w:name="_Toc1052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439316920"/>
      <w:bookmarkStart w:id="50" w:name="_Toc10933"/>
      <w:bookmarkStart w:id="51" w:name="_Toc27113"/>
      <w:bookmarkStart w:id="52" w:name="_Toc439316874"/>
      <w:bookmarkStart w:id="53" w:name="_Toc1704"/>
      <w:bookmarkStart w:id="54" w:name="_Toc24643"/>
      <w:bookmarkStart w:id="55" w:name="_Toc8228"/>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2"/>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时，各响应人应在规定时间前递交本单位的响应文件。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2"/>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，成交结果公告期限、评审专家名单以及谈判须知前附表中约定进行公告的内容。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3EC3A0F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3"/>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10911610">
      <w:pPr>
        <w:spacing w:line="360" w:lineRule="auto"/>
        <w:ind w:firstLine="482" w:firstLineChars="200"/>
        <w:rPr>
          <w:rFonts w:hint="eastAsia" w:asciiTheme="majorEastAsia" w:hAnsiTheme="majorEastAsia" w:eastAsiaTheme="majorEastAsia" w:cstheme="majorEastAsia"/>
          <w:sz w:val="24"/>
          <w:szCs w:val="24"/>
        </w:rPr>
      </w:pPr>
      <w:bookmarkStart w:id="66" w:name="_Toc16371"/>
      <w:r>
        <w:rPr>
          <w:rFonts w:hint="eastAsia" w:asciiTheme="majorEastAsia" w:hAnsiTheme="majorEastAsia" w:eastAsiaTheme="majorEastAsia" w:cstheme="majorEastAsia"/>
          <w:b/>
          <w:bCs/>
          <w:sz w:val="24"/>
          <w:szCs w:val="24"/>
        </w:rPr>
        <w:t>一、商务要求：</w:t>
      </w:r>
    </w:p>
    <w:tbl>
      <w:tblPr>
        <w:tblStyle w:val="61"/>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6026"/>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31"/>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31"/>
              <w:jc w:val="center"/>
              <w:rPr>
                <w:rFonts w:hint="default" w:eastAsia="宋体"/>
                <w:lang w:val="en-US" w:eastAsia="zh-CN"/>
              </w:rPr>
            </w:pPr>
            <w:r>
              <w:rPr>
                <w:rFonts w:hint="eastAsia" w:cs="Wingdings" w:asciiTheme="minorEastAsia" w:hAnsiTheme="minorEastAsia"/>
                <w:b/>
                <w:color w:val="auto"/>
                <w:sz w:val="24"/>
                <w:highlight w:val="none"/>
                <w:lang w:val="en-US" w:eastAsia="zh-CN"/>
              </w:rPr>
              <w:t>条款名称</w:t>
            </w:r>
          </w:p>
        </w:tc>
        <w:tc>
          <w:tcPr>
            <w:tcW w:w="6026" w:type="dxa"/>
            <w:vAlign w:val="center"/>
          </w:tcPr>
          <w:p w14:paraId="5E9AB130">
            <w:pPr>
              <w:pStyle w:val="31"/>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6026"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完成本项目全部内容并验收合格后一次性支付</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hint="default" w:ascii="宋体" w:hAnsi="宋体" w:eastAsia="宋体"/>
                <w:sz w:val="24"/>
                <w:lang w:val="en-US" w:eastAsia="zh-CN"/>
              </w:rPr>
            </w:pPr>
            <w:r>
              <w:rPr>
                <w:rFonts w:hint="eastAsia" w:ascii="宋体" w:hAnsi="宋体"/>
                <w:sz w:val="24"/>
                <w:lang w:val="en-US" w:eastAsia="zh-CN"/>
              </w:rPr>
              <w:t>服务地点</w:t>
            </w:r>
          </w:p>
        </w:tc>
        <w:tc>
          <w:tcPr>
            <w:tcW w:w="6026" w:type="dxa"/>
            <w:vAlign w:val="center"/>
          </w:tcPr>
          <w:p w14:paraId="16B7DE22">
            <w:pPr>
              <w:jc w:val="center"/>
              <w:rPr>
                <w:rFonts w:hint="default" w:asciiTheme="minorEastAsia" w:hAnsiTheme="minorEastAsia" w:eastAsiaTheme="minorEastAsia"/>
                <w:sz w:val="24"/>
                <w:lang w:val="en-US" w:eastAsia="zh-CN"/>
              </w:rPr>
            </w:pPr>
            <w:r>
              <w:rPr>
                <w:rFonts w:hint="default" w:asciiTheme="minorEastAsia" w:hAnsiTheme="minorEastAsia" w:eastAsiaTheme="minorEastAsia"/>
                <w:sz w:val="24"/>
                <w:lang w:val="en-US" w:eastAsia="zh-CN"/>
              </w:rPr>
              <w:t>采购人指定地点</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hint="default" w:ascii="宋体" w:hAnsi="宋体" w:eastAsia="宋体"/>
                <w:sz w:val="24"/>
                <w:lang w:val="en-US" w:eastAsia="zh-CN"/>
              </w:rPr>
            </w:pPr>
            <w:r>
              <w:rPr>
                <w:rFonts w:hint="eastAsia" w:ascii="宋体" w:hAnsi="宋体"/>
                <w:sz w:val="24"/>
                <w:lang w:val="en-US" w:eastAsia="zh-CN"/>
              </w:rPr>
              <w:t>服务期限</w:t>
            </w:r>
          </w:p>
        </w:tc>
        <w:tc>
          <w:tcPr>
            <w:tcW w:w="6026" w:type="dxa"/>
            <w:vAlign w:val="center"/>
          </w:tcPr>
          <w:p w14:paraId="61A07DFD">
            <w:pPr>
              <w:jc w:val="center"/>
              <w:rPr>
                <w:rFonts w:hint="default" w:asciiTheme="minorEastAsia" w:hAnsiTheme="minorEastAsia" w:eastAsiaTheme="minorEastAsia"/>
                <w:sz w:val="24"/>
                <w:lang w:val="en-US" w:eastAsia="zh-CN"/>
              </w:rPr>
            </w:pPr>
            <w:r>
              <w:rPr>
                <w:rFonts w:hint="default" w:asciiTheme="minorEastAsia" w:hAnsiTheme="minorEastAsia" w:eastAsiaTheme="minorEastAsia"/>
                <w:sz w:val="24"/>
                <w:lang w:val="en-US" w:eastAsia="zh-CN"/>
              </w:rPr>
              <w:t>合同签订后 30个工作日内，完成与学校正版化平台的无缝对接，并完成本次采购的所有软件镜像安装包部署，并自软件部署完成之日起提供</w:t>
            </w:r>
            <w:r>
              <w:rPr>
                <w:rFonts w:hint="eastAsia" w:asciiTheme="minorEastAsia" w:hAnsiTheme="minorEastAsia" w:eastAsiaTheme="minorEastAsia"/>
                <w:sz w:val="24"/>
                <w:lang w:val="en-US" w:eastAsia="zh-CN"/>
              </w:rPr>
              <w:t>1年的</w:t>
            </w:r>
            <w:r>
              <w:rPr>
                <w:rFonts w:hint="default" w:asciiTheme="minorEastAsia" w:hAnsiTheme="minorEastAsia" w:eastAsiaTheme="minorEastAsia"/>
                <w:sz w:val="24"/>
                <w:lang w:val="en-US" w:eastAsia="zh-CN"/>
              </w:rPr>
              <w:t>免费售后服务和技术支持</w:t>
            </w:r>
          </w:p>
        </w:tc>
      </w:tr>
    </w:tbl>
    <w:p w14:paraId="23A5205D">
      <w:pPr>
        <w:spacing w:before="159" w:beforeLines="50" w:beforeAutospacing="0" w:line="360" w:lineRule="auto"/>
        <w:ind w:firstLine="482" w:firstLineChars="200"/>
        <w:rPr>
          <w:rFonts w:hint="default"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二、项目内容：</w:t>
      </w:r>
    </w:p>
    <w:p w14:paraId="64487339">
      <w:pPr>
        <w:jc w:val="both"/>
        <w:rPr>
          <w:rFonts w:hint="default" w:ascii="宋体" w:hAnsi="宋体"/>
          <w:sz w:val="24"/>
          <w:lang w:val="en-US" w:eastAsia="zh-CN"/>
        </w:rPr>
      </w:pPr>
      <w:r>
        <w:rPr>
          <w:rFonts w:hint="eastAsia" w:ascii="宋体" w:hAnsi="宋体"/>
          <w:sz w:val="24"/>
          <w:lang w:val="en-US" w:eastAsia="zh-CN"/>
        </w:rPr>
        <w:t>桐城师专软件正版化建设项目，详细采购清单如下。</w:t>
      </w:r>
    </w:p>
    <w:tbl>
      <w:tblPr>
        <w:tblStyle w:val="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5A82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4643" w:type="dxa"/>
            <w:vAlign w:val="center"/>
          </w:tcPr>
          <w:p w14:paraId="01197A67">
            <w:pPr>
              <w:jc w:val="center"/>
              <w:rPr>
                <w:rFonts w:hint="default" w:ascii="宋体" w:hAnsi="宋体"/>
                <w:sz w:val="24"/>
                <w:lang w:val="en-US" w:eastAsia="zh-CN"/>
              </w:rPr>
            </w:pPr>
            <w:r>
              <w:rPr>
                <w:rFonts w:hint="eastAsia" w:ascii="宋体" w:hAnsi="宋体"/>
                <w:sz w:val="24"/>
                <w:lang w:val="en-US" w:eastAsia="zh-CN"/>
              </w:rPr>
              <w:t>产品名称</w:t>
            </w:r>
          </w:p>
        </w:tc>
        <w:tc>
          <w:tcPr>
            <w:tcW w:w="4643" w:type="dxa"/>
            <w:vAlign w:val="center"/>
          </w:tcPr>
          <w:p w14:paraId="78F384F8">
            <w:pPr>
              <w:jc w:val="center"/>
              <w:rPr>
                <w:rFonts w:hint="default" w:ascii="宋体" w:hAnsi="宋体"/>
                <w:sz w:val="24"/>
                <w:lang w:val="en-US" w:eastAsia="zh-CN"/>
              </w:rPr>
            </w:pPr>
            <w:r>
              <w:rPr>
                <w:rFonts w:hint="eastAsia" w:ascii="宋体" w:hAnsi="宋体"/>
                <w:sz w:val="24"/>
                <w:lang w:val="en-US" w:eastAsia="zh-CN"/>
              </w:rPr>
              <w:t>数量</w:t>
            </w:r>
          </w:p>
        </w:tc>
      </w:tr>
      <w:tr w14:paraId="755D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3" w:type="dxa"/>
            <w:vAlign w:val="center"/>
          </w:tcPr>
          <w:p w14:paraId="6DBD5835">
            <w:pPr>
              <w:numPr>
                <w:ilvl w:val="0"/>
                <w:numId w:val="0"/>
              </w:numPr>
              <w:spacing w:before="240" w:after="60"/>
              <w:ind w:left="0" w:leftChars="0" w:firstLine="0" w:firstLineChars="0"/>
              <w:jc w:val="center"/>
              <w:outlineLvl w:val="0"/>
              <w:rPr>
                <w:rFonts w:hint="eastAsia"/>
                <w:b/>
                <w:sz w:val="30"/>
                <w:szCs w:val="30"/>
                <w:vertAlign w:val="baseline"/>
                <w:lang w:val="en-US" w:eastAsia="zh-CN"/>
              </w:rPr>
            </w:pPr>
            <w:r>
              <w:rPr>
                <w:rFonts w:hint="eastAsia"/>
                <w:sz w:val="24"/>
                <w:szCs w:val="24"/>
                <w:lang w:val="en-US" w:eastAsia="zh-CN"/>
              </w:rPr>
              <w:t>桌面操作系统授权服务</w:t>
            </w:r>
          </w:p>
        </w:tc>
        <w:tc>
          <w:tcPr>
            <w:tcW w:w="4643" w:type="dxa"/>
            <w:vAlign w:val="center"/>
          </w:tcPr>
          <w:p w14:paraId="47C505E6">
            <w:pPr>
              <w:jc w:val="center"/>
              <w:rPr>
                <w:rFonts w:hint="eastAsia" w:ascii="宋体" w:hAnsi="宋体"/>
                <w:sz w:val="24"/>
                <w:lang w:val="en-US" w:eastAsia="zh-CN"/>
              </w:rPr>
            </w:pPr>
            <w:r>
              <w:rPr>
                <w:rFonts w:hint="eastAsia" w:ascii="宋体" w:hAnsi="宋体"/>
                <w:sz w:val="24"/>
                <w:lang w:val="en-US" w:eastAsia="zh-CN"/>
              </w:rPr>
              <w:t>1项</w:t>
            </w:r>
          </w:p>
        </w:tc>
      </w:tr>
      <w:tr w14:paraId="65CAB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3" w:type="dxa"/>
            <w:vAlign w:val="center"/>
          </w:tcPr>
          <w:p w14:paraId="75F2713D">
            <w:pPr>
              <w:numPr>
                <w:ilvl w:val="0"/>
                <w:numId w:val="0"/>
              </w:numPr>
              <w:spacing w:before="240" w:after="60"/>
              <w:ind w:left="0" w:leftChars="0" w:firstLine="0" w:firstLineChars="0"/>
              <w:jc w:val="center"/>
              <w:outlineLvl w:val="0"/>
              <w:rPr>
                <w:rFonts w:hint="eastAsia"/>
                <w:b/>
                <w:sz w:val="30"/>
                <w:szCs w:val="30"/>
                <w:vertAlign w:val="baseline"/>
                <w:lang w:val="en-US" w:eastAsia="zh-CN"/>
              </w:rPr>
            </w:pPr>
            <w:r>
              <w:rPr>
                <w:rFonts w:hint="eastAsia"/>
                <w:sz w:val="24"/>
                <w:szCs w:val="24"/>
              </w:rPr>
              <w:t>办公软件</w:t>
            </w:r>
            <w:r>
              <w:rPr>
                <w:rFonts w:hint="eastAsia"/>
                <w:sz w:val="24"/>
                <w:szCs w:val="24"/>
                <w:lang w:val="en-US" w:eastAsia="zh-CN"/>
              </w:rPr>
              <w:t>授权服务</w:t>
            </w:r>
          </w:p>
        </w:tc>
        <w:tc>
          <w:tcPr>
            <w:tcW w:w="4643" w:type="dxa"/>
            <w:vAlign w:val="center"/>
          </w:tcPr>
          <w:p w14:paraId="6708632D">
            <w:pPr>
              <w:jc w:val="center"/>
              <w:rPr>
                <w:rFonts w:hint="eastAsia" w:ascii="宋体" w:hAnsi="宋体"/>
                <w:sz w:val="24"/>
                <w:lang w:val="en-US" w:eastAsia="zh-CN"/>
              </w:rPr>
            </w:pPr>
            <w:r>
              <w:rPr>
                <w:rFonts w:hint="eastAsia" w:ascii="宋体" w:hAnsi="宋体"/>
                <w:sz w:val="24"/>
                <w:lang w:val="en-US" w:eastAsia="zh-CN"/>
              </w:rPr>
              <w:t>1项</w:t>
            </w:r>
          </w:p>
        </w:tc>
      </w:tr>
      <w:tr w14:paraId="22C7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3" w:type="dxa"/>
            <w:vAlign w:val="center"/>
          </w:tcPr>
          <w:p w14:paraId="331241B9">
            <w:pPr>
              <w:numPr>
                <w:ilvl w:val="0"/>
                <w:numId w:val="0"/>
              </w:numPr>
              <w:spacing w:before="240" w:after="60"/>
              <w:ind w:left="0" w:leftChars="0" w:firstLine="0" w:firstLineChars="0"/>
              <w:jc w:val="center"/>
              <w:outlineLvl w:val="0"/>
              <w:rPr>
                <w:rFonts w:hint="eastAsia"/>
                <w:b/>
                <w:sz w:val="30"/>
                <w:szCs w:val="30"/>
                <w:vertAlign w:val="baseline"/>
                <w:lang w:val="en-US" w:eastAsia="zh-CN"/>
              </w:rPr>
            </w:pPr>
            <w:r>
              <w:rPr>
                <w:rFonts w:hint="eastAsia"/>
                <w:sz w:val="24"/>
                <w:szCs w:val="24"/>
              </w:rPr>
              <w:t>服务器操作系统</w:t>
            </w:r>
            <w:r>
              <w:rPr>
                <w:rFonts w:hint="eastAsia"/>
                <w:sz w:val="24"/>
                <w:szCs w:val="24"/>
                <w:lang w:val="en-US" w:eastAsia="zh-CN"/>
              </w:rPr>
              <w:t>服务</w:t>
            </w:r>
          </w:p>
        </w:tc>
        <w:tc>
          <w:tcPr>
            <w:tcW w:w="4643" w:type="dxa"/>
            <w:vAlign w:val="center"/>
          </w:tcPr>
          <w:p w14:paraId="70A6196A">
            <w:pPr>
              <w:jc w:val="center"/>
              <w:rPr>
                <w:rFonts w:hint="eastAsia" w:ascii="宋体" w:hAnsi="宋体"/>
                <w:sz w:val="24"/>
                <w:lang w:val="en-US" w:eastAsia="zh-CN"/>
              </w:rPr>
            </w:pPr>
            <w:r>
              <w:rPr>
                <w:rFonts w:hint="eastAsia" w:ascii="宋体" w:hAnsi="宋体"/>
                <w:sz w:val="24"/>
                <w:lang w:val="en-US" w:eastAsia="zh-CN"/>
              </w:rPr>
              <w:t>1项</w:t>
            </w:r>
          </w:p>
        </w:tc>
      </w:tr>
      <w:tr w14:paraId="2B4D7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3" w:type="dxa"/>
            <w:vAlign w:val="center"/>
          </w:tcPr>
          <w:p w14:paraId="4807763B">
            <w:pPr>
              <w:numPr>
                <w:ilvl w:val="0"/>
                <w:numId w:val="0"/>
              </w:numPr>
              <w:spacing w:before="240" w:after="60"/>
              <w:ind w:left="0" w:leftChars="0" w:firstLine="0" w:firstLineChars="0"/>
              <w:jc w:val="center"/>
              <w:outlineLvl w:val="0"/>
              <w:rPr>
                <w:rFonts w:hint="eastAsia"/>
                <w:b/>
                <w:sz w:val="30"/>
                <w:szCs w:val="30"/>
                <w:vertAlign w:val="baseline"/>
                <w:lang w:val="en-US" w:eastAsia="zh-CN"/>
              </w:rPr>
            </w:pPr>
            <w:r>
              <w:rPr>
                <w:rFonts w:hint="eastAsia"/>
                <w:sz w:val="24"/>
                <w:szCs w:val="24"/>
                <w:lang w:val="en-US" w:eastAsia="zh-CN"/>
              </w:rPr>
              <w:t>数据库服务</w:t>
            </w:r>
          </w:p>
        </w:tc>
        <w:tc>
          <w:tcPr>
            <w:tcW w:w="4643" w:type="dxa"/>
            <w:vAlign w:val="center"/>
          </w:tcPr>
          <w:p w14:paraId="202C81D2">
            <w:pPr>
              <w:jc w:val="center"/>
              <w:rPr>
                <w:rFonts w:hint="eastAsia" w:ascii="宋体" w:hAnsi="宋体"/>
                <w:sz w:val="24"/>
                <w:lang w:val="en-US" w:eastAsia="zh-CN"/>
              </w:rPr>
            </w:pPr>
            <w:r>
              <w:rPr>
                <w:rFonts w:hint="eastAsia" w:ascii="宋体" w:hAnsi="宋体"/>
                <w:sz w:val="24"/>
                <w:lang w:val="en-US" w:eastAsia="zh-CN"/>
              </w:rPr>
              <w:t>1项</w:t>
            </w:r>
          </w:p>
        </w:tc>
      </w:tr>
      <w:tr w14:paraId="3504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3" w:type="dxa"/>
            <w:vAlign w:val="center"/>
          </w:tcPr>
          <w:p w14:paraId="78074D41">
            <w:pPr>
              <w:numPr>
                <w:ilvl w:val="0"/>
                <w:numId w:val="0"/>
              </w:numPr>
              <w:spacing w:before="240" w:after="60"/>
              <w:ind w:left="0" w:leftChars="0" w:firstLine="0" w:firstLineChars="0"/>
              <w:jc w:val="center"/>
              <w:outlineLvl w:val="0"/>
              <w:rPr>
                <w:rFonts w:hint="eastAsia"/>
                <w:b/>
                <w:sz w:val="30"/>
                <w:szCs w:val="30"/>
                <w:vertAlign w:val="baseline"/>
                <w:lang w:val="en-US" w:eastAsia="zh-CN"/>
              </w:rPr>
            </w:pPr>
            <w:r>
              <w:rPr>
                <w:rFonts w:hint="eastAsia"/>
                <w:sz w:val="24"/>
                <w:szCs w:val="24"/>
              </w:rPr>
              <w:t>软件资源</w:t>
            </w:r>
            <w:r>
              <w:rPr>
                <w:rFonts w:hint="eastAsia"/>
                <w:sz w:val="24"/>
                <w:szCs w:val="24"/>
                <w:lang w:val="en-US" w:eastAsia="zh-CN"/>
              </w:rPr>
              <w:t>管理服务</w:t>
            </w:r>
          </w:p>
        </w:tc>
        <w:tc>
          <w:tcPr>
            <w:tcW w:w="4643" w:type="dxa"/>
            <w:vAlign w:val="center"/>
          </w:tcPr>
          <w:p w14:paraId="619D96D4">
            <w:pPr>
              <w:jc w:val="center"/>
              <w:rPr>
                <w:rFonts w:hint="eastAsia" w:ascii="宋体" w:hAnsi="宋体"/>
                <w:sz w:val="24"/>
                <w:lang w:val="en-US" w:eastAsia="zh-CN"/>
              </w:rPr>
            </w:pPr>
            <w:r>
              <w:rPr>
                <w:rFonts w:hint="eastAsia" w:ascii="宋体" w:hAnsi="宋体"/>
                <w:sz w:val="24"/>
                <w:lang w:val="en-US" w:eastAsia="zh-CN"/>
              </w:rPr>
              <w:t>1项</w:t>
            </w:r>
          </w:p>
        </w:tc>
      </w:tr>
    </w:tbl>
    <w:p w14:paraId="3D4FFD3B">
      <w:pPr>
        <w:spacing w:before="159" w:beforeLines="50" w:beforeAutospacing="0" w:line="360" w:lineRule="auto"/>
        <w:ind w:firstLine="482" w:firstLineChars="200"/>
        <w:rPr>
          <w:rFonts w:hint="default" w:asciiTheme="minorEastAsia" w:hAnsiTheme="minorEastAsia" w:eastAsiaTheme="minorEastAsia" w:cstheme="minorEastAsia"/>
          <w:b w:val="0"/>
          <w:bCs/>
          <w:color w:val="auto"/>
          <w:sz w:val="24"/>
          <w:szCs w:val="24"/>
          <w:highlight w:val="none"/>
          <w:lang w:val="en-US" w:eastAsia="zh-CN"/>
        </w:rPr>
      </w:pPr>
      <w:r>
        <w:rPr>
          <w:rFonts w:hint="eastAsia" w:asciiTheme="majorEastAsia" w:hAnsiTheme="majorEastAsia" w:eastAsiaTheme="majorEastAsia" w:cstheme="majorEastAsia"/>
          <w:b/>
          <w:bCs/>
          <w:sz w:val="24"/>
          <w:szCs w:val="24"/>
          <w:lang w:val="en-US" w:eastAsia="zh-CN"/>
        </w:rPr>
        <w:t>三、项目地点：</w:t>
      </w:r>
      <w:r>
        <w:rPr>
          <w:rFonts w:hint="eastAsia" w:ascii="宋体" w:hAnsi="宋体"/>
          <w:sz w:val="24"/>
          <w:lang w:val="en-US" w:eastAsia="zh-CN"/>
        </w:rPr>
        <w:t>桐城师范高等专科学校</w:t>
      </w:r>
    </w:p>
    <w:p w14:paraId="4992F0CF">
      <w:pPr>
        <w:spacing w:before="159" w:beforeLines="50" w:beforeAutospacing="0" w:line="360" w:lineRule="auto"/>
        <w:ind w:firstLine="482" w:firstLineChars="200"/>
        <w:rPr>
          <w:rFonts w:hint="default"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四、软件技术参数要求</w:t>
      </w:r>
    </w:p>
    <w:tbl>
      <w:tblPr>
        <w:tblStyle w:val="61"/>
        <w:tblW w:w="10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2369"/>
        <w:gridCol w:w="7079"/>
      </w:tblGrid>
      <w:tr w14:paraId="20116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50" w:type="dxa"/>
            <w:vAlign w:val="top"/>
          </w:tcPr>
          <w:p w14:paraId="50C47DAD">
            <w:pPr>
              <w:jc w:val="center"/>
              <w:rPr>
                <w:rFonts w:hint="eastAsia"/>
              </w:rPr>
            </w:pPr>
            <w:r>
              <w:rPr>
                <w:rFonts w:hint="eastAsia"/>
              </w:rPr>
              <w:t>序号</w:t>
            </w:r>
          </w:p>
        </w:tc>
        <w:tc>
          <w:tcPr>
            <w:tcW w:w="2369" w:type="dxa"/>
            <w:vAlign w:val="top"/>
          </w:tcPr>
          <w:p w14:paraId="3DB5D8C7">
            <w:pPr>
              <w:jc w:val="center"/>
              <w:rPr>
                <w:rFonts w:hint="eastAsia"/>
              </w:rPr>
            </w:pPr>
            <w:r>
              <w:rPr>
                <w:rFonts w:hint="eastAsia"/>
              </w:rPr>
              <w:t>服务内容</w:t>
            </w:r>
          </w:p>
        </w:tc>
        <w:tc>
          <w:tcPr>
            <w:tcW w:w="7079" w:type="dxa"/>
            <w:vAlign w:val="top"/>
          </w:tcPr>
          <w:p w14:paraId="490A800F">
            <w:pPr>
              <w:rPr>
                <w:rFonts w:hint="eastAsia"/>
              </w:rPr>
            </w:pPr>
            <w:r>
              <w:rPr>
                <w:rFonts w:hint="eastAsia"/>
              </w:rPr>
              <w:t>服务标准</w:t>
            </w:r>
          </w:p>
        </w:tc>
      </w:tr>
      <w:tr w14:paraId="42D9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9" w:hRule="atLeast"/>
          <w:jc w:val="center"/>
        </w:trPr>
        <w:tc>
          <w:tcPr>
            <w:tcW w:w="750" w:type="dxa"/>
            <w:vAlign w:val="center"/>
          </w:tcPr>
          <w:p w14:paraId="069C1487">
            <w:pPr>
              <w:jc w:val="center"/>
              <w:rPr>
                <w:rFonts w:hint="eastAsia"/>
              </w:rPr>
            </w:pPr>
            <w:r>
              <w:rPr>
                <w:rFonts w:hint="eastAsia"/>
              </w:rPr>
              <w:t>1</w:t>
            </w:r>
          </w:p>
        </w:tc>
        <w:tc>
          <w:tcPr>
            <w:tcW w:w="2369" w:type="dxa"/>
            <w:vAlign w:val="center"/>
          </w:tcPr>
          <w:p w14:paraId="521DEDCC">
            <w:pPr>
              <w:rPr>
                <w:rFonts w:hint="default" w:eastAsia="宋体"/>
                <w:lang w:val="en-US" w:eastAsia="zh-CN"/>
              </w:rPr>
            </w:pPr>
            <w:r>
              <w:rPr>
                <w:rFonts w:hint="eastAsia"/>
                <w:lang w:val="en-US" w:eastAsia="zh-CN"/>
              </w:rPr>
              <w:t>桌面操作系统授权服务</w:t>
            </w:r>
          </w:p>
        </w:tc>
        <w:tc>
          <w:tcPr>
            <w:tcW w:w="7079" w:type="dxa"/>
            <w:vAlign w:val="top"/>
          </w:tcPr>
          <w:p w14:paraId="6C0AE163">
            <w:pPr>
              <w:rPr>
                <w:rFonts w:hint="eastAsia"/>
              </w:rPr>
            </w:pPr>
            <w:r>
              <w:rPr>
                <w:rFonts w:hint="eastAsia"/>
              </w:rPr>
              <w:t>1、涵盖范围：本单位办公室、实验室等场所的所有计算机，包括职工电脑和笔记本；</w:t>
            </w:r>
          </w:p>
          <w:p w14:paraId="155F88C7">
            <w:pPr>
              <w:rPr>
                <w:rFonts w:hint="eastAsia"/>
              </w:rPr>
            </w:pPr>
            <w:r>
              <w:rPr>
                <w:rFonts w:hint="eastAsia"/>
              </w:rPr>
              <w:t>2、授权方式：校园正版协议（Campus Agreement）（非OEM版）；</w:t>
            </w:r>
          </w:p>
          <w:p w14:paraId="4D6C9F18">
            <w:pPr>
              <w:rPr>
                <w:rFonts w:hint="eastAsia"/>
              </w:rPr>
            </w:pPr>
            <w:r>
              <w:rPr>
                <w:rFonts w:hint="eastAsia"/>
              </w:rPr>
              <w:t>3、合约有效期内，软件如有升级版本，授权对升级版本同样有效。需支持当前常用版本的操作系统授权，并保持持续更新，更新所需费用包含在本次投标报价内；</w:t>
            </w:r>
          </w:p>
          <w:p w14:paraId="1BFEBC9E">
            <w:pPr>
              <w:rPr>
                <w:rFonts w:hint="eastAsia"/>
              </w:rPr>
            </w:pPr>
            <w:r>
              <w:rPr>
                <w:rFonts w:hint="eastAsia"/>
              </w:rPr>
              <w:t>4、桌面操作系统要能够支持系统之间轻松传送，可以将原有低版本系统上的文件、文件夹、程序设置和系统设置从旧 PC 转移到新 PC；</w:t>
            </w:r>
          </w:p>
          <w:p w14:paraId="04461ECD">
            <w:pPr>
              <w:rPr>
                <w:rFonts w:hint="eastAsia"/>
              </w:rPr>
            </w:pPr>
            <w:r>
              <w:rPr>
                <w:rFonts w:hint="eastAsia"/>
              </w:rPr>
              <w:t>5、合约有效期</w:t>
            </w:r>
            <w:r>
              <w:rPr>
                <w:rFonts w:hint="eastAsia"/>
                <w:lang w:val="en-US" w:eastAsia="zh-CN"/>
              </w:rPr>
              <w:t>1年，合约期</w:t>
            </w:r>
            <w:r>
              <w:rPr>
                <w:rFonts w:hint="eastAsia"/>
              </w:rPr>
              <w:t>间，新增计算机不再加收任何费用功能要求；</w:t>
            </w:r>
          </w:p>
          <w:p w14:paraId="50FF6D00">
            <w:pPr>
              <w:rPr>
                <w:rFonts w:hint="eastAsia"/>
              </w:rPr>
            </w:pPr>
            <w:r>
              <w:rPr>
                <w:rFonts w:hint="eastAsia"/>
              </w:rPr>
              <w:t>6、产品语言：至少包括简体中文和英文版本；</w:t>
            </w:r>
          </w:p>
          <w:p w14:paraId="038199C6">
            <w:pPr>
              <w:rPr>
                <w:rFonts w:hint="eastAsia"/>
              </w:rPr>
            </w:pPr>
            <w:r>
              <w:rPr>
                <w:rFonts w:hint="eastAsia"/>
              </w:rPr>
              <w:t>7、支持用户控制（Parental Controls）：可以指定能够使用的特定应用，并且能设置使用计算机的时间；</w:t>
            </w:r>
          </w:p>
          <w:p w14:paraId="5FD00B44">
            <w:pPr>
              <w:rPr>
                <w:rFonts w:hint="eastAsia"/>
              </w:rPr>
            </w:pPr>
            <w:r>
              <w:rPr>
                <w:rFonts w:hint="eastAsia"/>
              </w:rPr>
              <w:t>8、支持自适应性显示器亮度、支持用户帐户控制；</w:t>
            </w:r>
          </w:p>
          <w:p w14:paraId="77D4A5D0">
            <w:pPr>
              <w:rPr>
                <w:rFonts w:hint="eastAsia"/>
              </w:rPr>
            </w:pPr>
            <w:r>
              <w:rPr>
                <w:rFonts w:hint="eastAsia"/>
              </w:rPr>
              <w:t>9、平台安全稳定。具有基本的安全功能（如内核修补程序保护、服务强化、数据执行保护、地址空间布局随机选择和强制完整性级别），并针对恶意软件和攻击提供增强的防护；</w:t>
            </w:r>
          </w:p>
          <w:p w14:paraId="536DBAA4">
            <w:pPr>
              <w:rPr>
                <w:rFonts w:hint="eastAsia"/>
              </w:rPr>
            </w:pPr>
            <w:r>
              <w:rPr>
                <w:rFonts w:hint="eastAsia"/>
              </w:rPr>
              <w:t>10、支持系统还原：系统还原点在备份中也可用，可以从一个更大的还原点列表中进行选择，并且覆盖很长一段时间；</w:t>
            </w:r>
          </w:p>
          <w:p w14:paraId="273C8F8C">
            <w:pPr>
              <w:rPr>
                <w:rFonts w:hint="eastAsia"/>
              </w:rPr>
            </w:pPr>
            <w:r>
              <w:rPr>
                <w:rFonts w:hint="eastAsia"/>
              </w:rPr>
              <w:t>11、支持操作系统疑难解答可以诊断并解决常见的操作系统和硬件问题，针对一些不同类型的问题提供内置的疑难解答程序；</w:t>
            </w:r>
          </w:p>
          <w:p w14:paraId="6F5A2059">
            <w:pPr>
              <w:rPr>
                <w:rFonts w:hint="eastAsia"/>
              </w:rPr>
            </w:pPr>
            <w:r>
              <w:rPr>
                <w:rFonts w:hint="eastAsia"/>
              </w:rPr>
              <w:t>12、支持自动化的启动修复工具来诊断和恢复无法启动的系统。如果遇到无法成功启动的情况，操作系统可自动加载启动修复，自主扫描 PC 中的问题（比如注册表损坏、系统文件丢失或启动配置数据无效），自动修复它们，并正常启动；</w:t>
            </w:r>
          </w:p>
          <w:p w14:paraId="6D18358A">
            <w:pPr>
              <w:rPr>
                <w:rFonts w:hint="eastAsia"/>
              </w:rPr>
            </w:pPr>
            <w:r>
              <w:rPr>
                <w:rFonts w:hint="eastAsia"/>
              </w:rPr>
              <w:t>13、支持从其他电脑远程访问某台电脑上的文件和程序，能够进行脱机操作，自动将电脑和网络上的内容同步；</w:t>
            </w:r>
          </w:p>
          <w:p w14:paraId="64386C3D">
            <w:pPr>
              <w:rPr>
                <w:rFonts w:hint="eastAsia"/>
              </w:rPr>
            </w:pPr>
            <w:r>
              <w:rPr>
                <w:rFonts w:hint="eastAsia"/>
              </w:rPr>
              <w:t>14、支持智能输入和最近搜索。可以根据之前的搜索呈现输入建议，并动态过滤这些建议来帮助缩小结果；</w:t>
            </w:r>
          </w:p>
          <w:p w14:paraId="469948D3">
            <w:pPr>
              <w:rPr>
                <w:rFonts w:hint="eastAsia"/>
              </w:rPr>
            </w:pPr>
            <w:r>
              <w:rPr>
                <w:rFonts w:hint="eastAsia"/>
              </w:rPr>
              <w:t>15、支持操作系统内置支持的本地全局搜索。搜索框中输入少许字母，可显示匹配的文档、图片、音乐、电子邮件和其他文件的列表，所有内容都排列在相应的类别下，可以直接在开始菜单中搜索控制面板任务，以便快速调整计算机设置；</w:t>
            </w:r>
          </w:p>
          <w:p w14:paraId="3F13589C">
            <w:pPr>
              <w:rPr>
                <w:rFonts w:hint="eastAsia"/>
              </w:rPr>
            </w:pPr>
            <w:r>
              <w:rPr>
                <w:rFonts w:hint="eastAsia"/>
              </w:rPr>
              <w:t>16、提供软件补丁更新和技术支持（包括电话支持和在线支持）；</w:t>
            </w:r>
          </w:p>
          <w:p w14:paraId="13A7754B">
            <w:pPr>
              <w:rPr>
                <w:rFonts w:hint="eastAsia"/>
              </w:rPr>
            </w:pPr>
            <w:r>
              <w:rPr>
                <w:rFonts w:hint="eastAsia"/>
              </w:rPr>
              <w:t>17、</w:t>
            </w:r>
            <w:r>
              <w:rPr>
                <w:rFonts w:hint="eastAsia"/>
                <w:lang w:val="en-US" w:eastAsia="zh-CN"/>
              </w:rPr>
              <w:t>合同签订前供应商须</w:t>
            </w:r>
            <w:r>
              <w:rPr>
                <w:rFonts w:hint="eastAsia"/>
              </w:rPr>
              <w:t>提供操作系统授权书。</w:t>
            </w:r>
          </w:p>
        </w:tc>
      </w:tr>
      <w:tr w14:paraId="2AE39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dxa"/>
            <w:vAlign w:val="center"/>
          </w:tcPr>
          <w:p w14:paraId="14CDF632">
            <w:pPr>
              <w:jc w:val="center"/>
              <w:rPr>
                <w:rFonts w:hint="eastAsia"/>
              </w:rPr>
            </w:pPr>
            <w:r>
              <w:rPr>
                <w:rFonts w:hint="eastAsia"/>
              </w:rPr>
              <w:t>2</w:t>
            </w:r>
          </w:p>
        </w:tc>
        <w:tc>
          <w:tcPr>
            <w:tcW w:w="2369" w:type="dxa"/>
            <w:vAlign w:val="center"/>
          </w:tcPr>
          <w:p w14:paraId="5BE4127F">
            <w:pPr>
              <w:jc w:val="center"/>
              <w:rPr>
                <w:rFonts w:hint="default" w:eastAsia="宋体"/>
                <w:lang w:val="en-US" w:eastAsia="zh-CN"/>
              </w:rPr>
            </w:pPr>
            <w:r>
              <w:rPr>
                <w:rFonts w:hint="eastAsia"/>
              </w:rPr>
              <w:t>办公软件</w:t>
            </w:r>
            <w:r>
              <w:rPr>
                <w:rFonts w:hint="eastAsia"/>
                <w:lang w:val="en-US" w:eastAsia="zh-CN"/>
              </w:rPr>
              <w:t>授权服务</w:t>
            </w:r>
          </w:p>
        </w:tc>
        <w:tc>
          <w:tcPr>
            <w:tcW w:w="7079" w:type="dxa"/>
            <w:vAlign w:val="top"/>
          </w:tcPr>
          <w:p w14:paraId="7E0D171E">
            <w:pPr>
              <w:rPr>
                <w:rFonts w:hint="eastAsia"/>
              </w:rPr>
            </w:pPr>
            <w:r>
              <w:rPr>
                <w:rFonts w:hint="eastAsia"/>
              </w:rPr>
              <w:t>1、涵盖范围：本单位办公室、实验室等场所的所有计算机，包括职工电脑和笔记本；</w:t>
            </w:r>
          </w:p>
          <w:p w14:paraId="50298FA0">
            <w:pPr>
              <w:rPr>
                <w:rFonts w:hint="eastAsia"/>
              </w:rPr>
            </w:pPr>
            <w:r>
              <w:rPr>
                <w:rFonts w:hint="eastAsia"/>
              </w:rPr>
              <w:t>2、合约有效期内，软件如有升级版本，授权对升级版本同样有效，需支持当前常用版本的办公软件套件授权，并保持更新；</w:t>
            </w:r>
          </w:p>
          <w:p w14:paraId="4B76F0B5">
            <w:pPr>
              <w:rPr>
                <w:rFonts w:hint="eastAsia"/>
              </w:rPr>
            </w:pPr>
            <w:r>
              <w:rPr>
                <w:rFonts w:hint="eastAsia"/>
              </w:rPr>
              <w:t>3、合约有效期</w:t>
            </w:r>
            <w:r>
              <w:rPr>
                <w:rFonts w:hint="eastAsia"/>
                <w:lang w:val="en-US" w:eastAsia="zh-CN"/>
              </w:rPr>
              <w:t>1年，合约期</w:t>
            </w:r>
            <w:r>
              <w:rPr>
                <w:rFonts w:hint="eastAsia"/>
              </w:rPr>
              <w:t>间，新增计算机需要使用该套产品不再加收任何费用；</w:t>
            </w:r>
          </w:p>
          <w:p w14:paraId="531E2AFE">
            <w:pPr>
              <w:rPr>
                <w:rFonts w:hint="eastAsia"/>
              </w:rPr>
            </w:pPr>
            <w:r>
              <w:rPr>
                <w:rFonts w:hint="eastAsia"/>
              </w:rPr>
              <w:t>4、授权方式：校园正版协议（Campus Agreement）（非OEM版），需要具备文本处理、表格制作和演示制作功能的办公软件；</w:t>
            </w:r>
          </w:p>
          <w:p w14:paraId="0A63B728">
            <w:pPr>
              <w:rPr>
                <w:rFonts w:hint="eastAsia"/>
              </w:rPr>
            </w:pPr>
            <w:r>
              <w:rPr>
                <w:rFonts w:hint="eastAsia"/>
              </w:rPr>
              <w:t>5、产品能支持招标人使用的操作系统（包括Windows平台和Mac平台），支持中文和英文两种语言；</w:t>
            </w:r>
          </w:p>
          <w:p w14:paraId="54BFF4EC">
            <w:pPr>
              <w:rPr>
                <w:rFonts w:hint="eastAsia"/>
              </w:rPr>
            </w:pPr>
            <w:r>
              <w:rPr>
                <w:rFonts w:hint="eastAsia"/>
              </w:rPr>
              <w:t>6、必须包含以下组件：</w:t>
            </w:r>
          </w:p>
          <w:p w14:paraId="5F4807F9">
            <w:pPr>
              <w:rPr>
                <w:rFonts w:hint="eastAsia"/>
              </w:rPr>
            </w:pPr>
            <w:r>
              <w:rPr>
                <w:rFonts w:hint="eastAsia"/>
              </w:rPr>
              <w:t>1）文字处理软件</w:t>
            </w:r>
          </w:p>
          <w:p w14:paraId="28D9DAB2">
            <w:pPr>
              <w:rPr>
                <w:rFonts w:hint="eastAsia"/>
              </w:rPr>
            </w:pPr>
            <w:r>
              <w:rPr>
                <w:rFonts w:hint="eastAsia"/>
              </w:rPr>
              <w:t>2）电子表格软件</w:t>
            </w:r>
          </w:p>
          <w:p w14:paraId="21A656CA">
            <w:pPr>
              <w:rPr>
                <w:rFonts w:hint="eastAsia"/>
              </w:rPr>
            </w:pPr>
            <w:r>
              <w:rPr>
                <w:rFonts w:hint="eastAsia"/>
              </w:rPr>
              <w:t>3）电子文稿演示软件</w:t>
            </w:r>
          </w:p>
          <w:p w14:paraId="6709B7A7">
            <w:pPr>
              <w:rPr>
                <w:rFonts w:hint="eastAsia"/>
              </w:rPr>
            </w:pPr>
            <w:r>
              <w:rPr>
                <w:rFonts w:hint="eastAsia"/>
              </w:rPr>
              <w:t>4）电子邮件访问软件</w:t>
            </w:r>
          </w:p>
          <w:p w14:paraId="1A0A4119">
            <w:pPr>
              <w:rPr>
                <w:rFonts w:hint="eastAsia"/>
              </w:rPr>
            </w:pPr>
            <w:r>
              <w:rPr>
                <w:rFonts w:hint="eastAsia"/>
              </w:rPr>
              <w:t>5）电子笔记本软件</w:t>
            </w:r>
          </w:p>
          <w:p w14:paraId="57CDB89E">
            <w:pPr>
              <w:rPr>
                <w:rFonts w:hint="eastAsia"/>
              </w:rPr>
            </w:pPr>
            <w:r>
              <w:rPr>
                <w:rFonts w:hint="eastAsia"/>
              </w:rPr>
              <w:t>提供以结果为导向的用户界面，让操作更为流畅、简洁；</w:t>
            </w:r>
          </w:p>
          <w:p w14:paraId="33BCC452">
            <w:pPr>
              <w:rPr>
                <w:rFonts w:hint="eastAsia"/>
              </w:rPr>
            </w:pPr>
            <w:r>
              <w:rPr>
                <w:rFonts w:hint="eastAsia"/>
              </w:rPr>
              <w:t>1）“上下文选项卡”可智能感知用户操作，并可将所需命令全程记录；</w:t>
            </w:r>
          </w:p>
          <w:p w14:paraId="6B84B769">
            <w:pPr>
              <w:rPr>
                <w:rFonts w:hint="eastAsia"/>
              </w:rPr>
            </w:pPr>
            <w:r>
              <w:rPr>
                <w:rFonts w:hint="eastAsia"/>
              </w:rPr>
              <w:t>2）所有应用程序须包含智能标记功能；</w:t>
            </w:r>
          </w:p>
          <w:p w14:paraId="2783C2E3">
            <w:pPr>
              <w:rPr>
                <w:rFonts w:hint="eastAsia"/>
              </w:rPr>
            </w:pPr>
            <w:r>
              <w:rPr>
                <w:rFonts w:hint="eastAsia"/>
              </w:rPr>
              <w:t>3）须提供智能文档的操作；</w:t>
            </w:r>
          </w:p>
          <w:p w14:paraId="1720F72F">
            <w:pPr>
              <w:rPr>
                <w:rFonts w:hint="eastAsia"/>
              </w:rPr>
            </w:pPr>
            <w:r>
              <w:rPr>
                <w:rFonts w:hint="eastAsia"/>
              </w:rPr>
              <w:t>4）须提供智能图形的制作；</w:t>
            </w:r>
          </w:p>
          <w:p w14:paraId="21CDC410">
            <w:pPr>
              <w:rPr>
                <w:rFonts w:hint="eastAsia"/>
              </w:rPr>
            </w:pPr>
            <w:r>
              <w:rPr>
                <w:rFonts w:hint="eastAsia"/>
              </w:rPr>
              <w:t>5） 应用程序组件之间可以相互沟通；</w:t>
            </w:r>
          </w:p>
          <w:p w14:paraId="15818B1A">
            <w:pPr>
              <w:rPr>
                <w:rFonts w:hint="eastAsia"/>
              </w:rPr>
            </w:pPr>
            <w:r>
              <w:rPr>
                <w:rFonts w:hint="eastAsia"/>
              </w:rPr>
              <w:t>7、包含12类不同应用领域的300多个函数；</w:t>
            </w:r>
          </w:p>
          <w:p w14:paraId="78990D03">
            <w:pPr>
              <w:rPr>
                <w:rFonts w:hint="eastAsia"/>
              </w:rPr>
            </w:pPr>
            <w:r>
              <w:rPr>
                <w:rFonts w:hint="eastAsia"/>
              </w:rPr>
              <w:t>8、提供强大的数据分析和处理能力，包括筛选数据、分类汇总、规划求解、最优化方案统计；</w:t>
            </w:r>
          </w:p>
          <w:p w14:paraId="38AFE75A">
            <w:pPr>
              <w:rPr>
                <w:rFonts w:hint="eastAsia"/>
              </w:rPr>
            </w:pPr>
            <w:r>
              <w:rPr>
                <w:rFonts w:hint="eastAsia"/>
              </w:rPr>
              <w:t>9、提供专业化的数据分析工具库，如回归分析；</w:t>
            </w:r>
          </w:p>
          <w:p w14:paraId="634325A6">
            <w:pPr>
              <w:rPr>
                <w:rFonts w:hint="eastAsia"/>
              </w:rPr>
            </w:pPr>
            <w:r>
              <w:rPr>
                <w:rFonts w:hint="eastAsia"/>
              </w:rPr>
              <w:t>10、提供数据透视分析功能和切片器功能；</w:t>
            </w:r>
          </w:p>
          <w:p w14:paraId="404F6B67">
            <w:pPr>
              <w:rPr>
                <w:rFonts w:hint="eastAsia"/>
              </w:rPr>
            </w:pPr>
            <w:r>
              <w:rPr>
                <w:rFonts w:hint="eastAsia"/>
              </w:rPr>
              <w:t>11、提供数据分析的迷你图设计；</w:t>
            </w:r>
          </w:p>
          <w:p w14:paraId="000C1FF3">
            <w:pPr>
              <w:rPr>
                <w:rFonts w:hint="eastAsia"/>
              </w:rPr>
            </w:pPr>
            <w:r>
              <w:rPr>
                <w:rFonts w:hint="eastAsia"/>
              </w:rPr>
              <w:t>12、提供增强的条件格式功能让数据展现更为精彩；</w:t>
            </w:r>
          </w:p>
          <w:p w14:paraId="3900CE88">
            <w:pPr>
              <w:rPr>
                <w:rFonts w:hint="eastAsia"/>
              </w:rPr>
            </w:pPr>
            <w:r>
              <w:rPr>
                <w:rFonts w:hint="eastAsia"/>
              </w:rPr>
              <w:t>13、提供电子邮件组件作为个人信息管理系统，管理电子邮件、联系人信息、任务、个人日程安排、小组工作计划、日志等；</w:t>
            </w:r>
          </w:p>
          <w:p w14:paraId="50F949F5">
            <w:pPr>
              <w:rPr>
                <w:rFonts w:hint="eastAsia"/>
              </w:rPr>
            </w:pPr>
            <w:r>
              <w:rPr>
                <w:rFonts w:hint="eastAsia"/>
              </w:rPr>
              <w:t>14、提供面向工作成果的用户界面，可使用户从收集预定义样式、表格格式、列表格式、图形效果等内容的库中进行挑选；</w:t>
            </w:r>
          </w:p>
          <w:p w14:paraId="5FC19F23">
            <w:pPr>
              <w:rPr>
                <w:rFonts w:hint="eastAsia"/>
              </w:rPr>
            </w:pPr>
            <w:r>
              <w:rPr>
                <w:rFonts w:hint="eastAsia"/>
              </w:rPr>
              <w:t>15、能够将网上的模板嵌入各种应用程序中，使用户可以在新建文档时，快速创建并使用；</w:t>
            </w:r>
          </w:p>
          <w:p w14:paraId="0F25DB2A">
            <w:pPr>
              <w:rPr>
                <w:rFonts w:hint="eastAsia"/>
              </w:rPr>
            </w:pPr>
            <w:r>
              <w:rPr>
                <w:rFonts w:hint="eastAsia"/>
              </w:rPr>
              <w:t>16、采用基于Open XML的文件格式；</w:t>
            </w:r>
          </w:p>
          <w:p w14:paraId="222E3385">
            <w:pPr>
              <w:rPr>
                <w:rFonts w:hint="eastAsia"/>
              </w:rPr>
            </w:pPr>
            <w:r>
              <w:rPr>
                <w:rFonts w:hint="eastAsia"/>
              </w:rPr>
              <w:t>17、提供文档检查器，可自动删除文档中的个人标识性信息；</w:t>
            </w:r>
          </w:p>
          <w:p w14:paraId="17F60424">
            <w:pPr>
              <w:rPr>
                <w:rFonts w:hint="eastAsia"/>
              </w:rPr>
            </w:pPr>
            <w:r>
              <w:rPr>
                <w:rFonts w:hint="eastAsia"/>
              </w:rPr>
              <w:t>18、提供文字处理软件文档的分段保护功能，使得不同用户对文档的不同部分拥有不同的编辑权限；</w:t>
            </w:r>
          </w:p>
          <w:p w14:paraId="0B2D9BCD">
            <w:pPr>
              <w:rPr>
                <w:rFonts w:hint="eastAsia"/>
              </w:rPr>
            </w:pPr>
            <w:r>
              <w:rPr>
                <w:rFonts w:hint="eastAsia"/>
              </w:rPr>
              <w:t>19、提供文档密保机制；</w:t>
            </w:r>
          </w:p>
          <w:p w14:paraId="5D112D0B">
            <w:pPr>
              <w:rPr>
                <w:rFonts w:hint="eastAsia"/>
              </w:rPr>
            </w:pPr>
            <w:r>
              <w:rPr>
                <w:rFonts w:hint="eastAsia"/>
              </w:rPr>
              <w:t>20、提供共同创作功能，允许团队中的多人在同一时刻，利用多个办公软件应用程序，对同一服务器文档的不同章节进行编辑，并可同步更新；</w:t>
            </w:r>
          </w:p>
          <w:p w14:paraId="3B06B35C">
            <w:pPr>
              <w:rPr>
                <w:rFonts w:hint="eastAsia"/>
              </w:rPr>
            </w:pPr>
            <w:r>
              <w:rPr>
                <w:rFonts w:hint="eastAsia"/>
              </w:rPr>
              <w:t>21、能够与前端内容创建应用集成，包括（团队协作、门户技术、内容管理、业务流程和表格、企业搜索、商业智能和与第三方应用的连接性支持）；</w:t>
            </w:r>
          </w:p>
          <w:p w14:paraId="3B8E52BE">
            <w:pPr>
              <w:rPr>
                <w:rFonts w:hint="eastAsia"/>
              </w:rPr>
            </w:pPr>
            <w:r>
              <w:rPr>
                <w:rFonts w:hint="eastAsia"/>
              </w:rPr>
              <w:t>22、提供丰富的扩展和开发能力；</w:t>
            </w:r>
          </w:p>
          <w:p w14:paraId="2EE42289">
            <w:pPr>
              <w:rPr>
                <w:rFonts w:hint="eastAsia"/>
              </w:rPr>
            </w:pPr>
            <w:r>
              <w:rPr>
                <w:rFonts w:hint="eastAsia"/>
              </w:rPr>
              <w:t>如IT人员和高级用户可以通过VBA技术、XML技术、VS.net开发定制，使其更符合企业办公的特殊需求；</w:t>
            </w:r>
          </w:p>
          <w:p w14:paraId="1F20EA0C">
            <w:pPr>
              <w:rPr>
                <w:rFonts w:hint="eastAsia"/>
              </w:rPr>
            </w:pPr>
            <w:r>
              <w:rPr>
                <w:rFonts w:hint="eastAsia"/>
              </w:rPr>
              <w:t>23、支持手机、电脑、浏览器跨平台使用；</w:t>
            </w:r>
          </w:p>
          <w:p w14:paraId="19A77239">
            <w:pPr>
              <w:rPr>
                <w:rFonts w:hint="eastAsia"/>
              </w:rPr>
            </w:pPr>
            <w:r>
              <w:rPr>
                <w:rFonts w:hint="eastAsia"/>
              </w:rPr>
              <w:t>24、提供软件补丁更新和技术支持（包括电话支持和在线支持）；</w:t>
            </w:r>
          </w:p>
          <w:p w14:paraId="31669CA9">
            <w:pPr>
              <w:rPr>
                <w:rFonts w:hint="eastAsia"/>
              </w:rPr>
            </w:pPr>
            <w:r>
              <w:rPr>
                <w:rFonts w:hint="eastAsia"/>
              </w:rPr>
              <w:t>25、合同签订前供应商须提供办公软件授权书。</w:t>
            </w:r>
          </w:p>
        </w:tc>
      </w:tr>
      <w:tr w14:paraId="3B2F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50" w:type="dxa"/>
            <w:vAlign w:val="center"/>
          </w:tcPr>
          <w:p w14:paraId="19E629BB">
            <w:pPr>
              <w:jc w:val="center"/>
              <w:rPr>
                <w:rFonts w:hint="eastAsia"/>
                <w:lang w:val="en-US" w:eastAsia="zh-CN"/>
              </w:rPr>
            </w:pPr>
            <w:r>
              <w:rPr>
                <w:rFonts w:hint="eastAsia"/>
              </w:rPr>
              <w:t>3</w:t>
            </w:r>
          </w:p>
        </w:tc>
        <w:tc>
          <w:tcPr>
            <w:tcW w:w="2369" w:type="dxa"/>
            <w:vAlign w:val="center"/>
          </w:tcPr>
          <w:p w14:paraId="2073254A">
            <w:pPr>
              <w:jc w:val="center"/>
              <w:rPr>
                <w:rFonts w:hint="eastAsia"/>
              </w:rPr>
            </w:pPr>
            <w:r>
              <w:rPr>
                <w:rFonts w:hint="eastAsia"/>
              </w:rPr>
              <w:t>服务器操作系统</w:t>
            </w:r>
            <w:r>
              <w:rPr>
                <w:rFonts w:hint="eastAsia"/>
                <w:lang w:val="en-US" w:eastAsia="zh-CN"/>
              </w:rPr>
              <w:t>服务</w:t>
            </w:r>
          </w:p>
        </w:tc>
        <w:tc>
          <w:tcPr>
            <w:tcW w:w="7079" w:type="dxa"/>
            <w:tcBorders>
              <w:top w:val="outset" w:color="000000" w:sz="6" w:space="0"/>
              <w:left w:val="outset" w:color="000000" w:sz="6" w:space="0"/>
              <w:bottom w:val="outset" w:color="000000" w:sz="6" w:space="0"/>
              <w:right w:val="outset" w:color="000000" w:sz="6" w:space="0"/>
            </w:tcBorders>
            <w:vAlign w:val="top"/>
          </w:tcPr>
          <w:p w14:paraId="41345DCB">
            <w:pPr>
              <w:rPr>
                <w:rFonts w:hint="default"/>
                <w:lang w:val="en-US"/>
              </w:rPr>
            </w:pPr>
            <w:r>
              <w:rPr>
                <w:rFonts w:hint="eastAsia"/>
                <w:lang w:val="en-US" w:eastAsia="zh-CN"/>
              </w:rPr>
              <w:t>服务器操作系统Windows Server标准版系列；100次激活，</w:t>
            </w:r>
            <w:r>
              <w:rPr>
                <w:rFonts w:hint="eastAsia"/>
              </w:rPr>
              <w:t>合约有效期</w:t>
            </w:r>
            <w:r>
              <w:rPr>
                <w:rFonts w:hint="eastAsia"/>
                <w:lang w:val="en-US" w:eastAsia="zh-CN"/>
              </w:rPr>
              <w:t>1年。</w:t>
            </w:r>
          </w:p>
        </w:tc>
      </w:tr>
      <w:tr w14:paraId="3D4C3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50" w:type="dxa"/>
            <w:vAlign w:val="center"/>
          </w:tcPr>
          <w:p w14:paraId="0CEB1E4A">
            <w:pPr>
              <w:jc w:val="center"/>
              <w:rPr>
                <w:rFonts w:hint="eastAsia" w:eastAsia="宋体"/>
                <w:lang w:val="en-US" w:eastAsia="zh-CN"/>
              </w:rPr>
            </w:pPr>
            <w:r>
              <w:rPr>
                <w:rFonts w:hint="eastAsia"/>
                <w:lang w:val="en-US" w:eastAsia="zh-CN"/>
              </w:rPr>
              <w:t>4</w:t>
            </w:r>
          </w:p>
        </w:tc>
        <w:tc>
          <w:tcPr>
            <w:tcW w:w="2369" w:type="dxa"/>
            <w:vAlign w:val="center"/>
          </w:tcPr>
          <w:p w14:paraId="28C27B6E">
            <w:pPr>
              <w:jc w:val="center"/>
              <w:rPr>
                <w:rFonts w:hint="default" w:eastAsia="宋体"/>
                <w:lang w:val="en-US" w:eastAsia="zh-CN"/>
              </w:rPr>
            </w:pPr>
            <w:r>
              <w:rPr>
                <w:rFonts w:hint="eastAsia"/>
                <w:lang w:val="en-US" w:eastAsia="zh-CN"/>
              </w:rPr>
              <w:t>数据库服务</w:t>
            </w:r>
          </w:p>
        </w:tc>
        <w:tc>
          <w:tcPr>
            <w:tcW w:w="7079" w:type="dxa"/>
            <w:tcBorders>
              <w:top w:val="outset" w:color="000000" w:sz="6" w:space="0"/>
              <w:left w:val="outset" w:color="000000" w:sz="6" w:space="0"/>
              <w:bottom w:val="outset" w:color="000000" w:sz="6" w:space="0"/>
              <w:right w:val="outset" w:color="000000" w:sz="6" w:space="0"/>
            </w:tcBorders>
            <w:vAlign w:val="top"/>
          </w:tcPr>
          <w:p w14:paraId="48C07B5B">
            <w:pP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数据库，SQL  Server中文标准版系列；100次激活；</w:t>
            </w:r>
            <w:r>
              <w:rPr>
                <w:rFonts w:hint="eastAsia" w:ascii="Times New Roman" w:hAnsi="Times New Roman" w:eastAsia="宋体" w:cs="Times New Roman"/>
              </w:rPr>
              <w:t>合约有效期</w:t>
            </w:r>
            <w:r>
              <w:rPr>
                <w:rFonts w:hint="eastAsia" w:ascii="Times New Roman" w:hAnsi="Times New Roman" w:eastAsia="宋体" w:cs="Times New Roman"/>
                <w:lang w:val="en-US" w:eastAsia="zh-CN"/>
              </w:rPr>
              <w:t>1年。</w:t>
            </w:r>
          </w:p>
        </w:tc>
      </w:tr>
      <w:tr w14:paraId="4B39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750" w:type="dxa"/>
            <w:vAlign w:val="center"/>
          </w:tcPr>
          <w:p w14:paraId="4F470527">
            <w:pPr>
              <w:jc w:val="center"/>
              <w:rPr>
                <w:rFonts w:hint="eastAsia"/>
                <w:lang w:val="en-US" w:eastAsia="zh-CN"/>
              </w:rPr>
            </w:pPr>
            <w:r>
              <w:rPr>
                <w:rFonts w:hint="eastAsia"/>
                <w:lang w:val="en-US" w:eastAsia="zh-CN"/>
              </w:rPr>
              <w:t>5</w:t>
            </w:r>
          </w:p>
        </w:tc>
        <w:tc>
          <w:tcPr>
            <w:tcW w:w="2369" w:type="dxa"/>
            <w:vAlign w:val="center"/>
          </w:tcPr>
          <w:p w14:paraId="4CADA59F">
            <w:pPr>
              <w:jc w:val="center"/>
              <w:rPr>
                <w:rFonts w:hint="eastAsia"/>
                <w:lang w:val="en-US" w:eastAsia="zh-CN"/>
              </w:rPr>
            </w:pPr>
            <w:r>
              <w:rPr>
                <w:rFonts w:hint="eastAsia"/>
              </w:rPr>
              <w:t>软件资源</w:t>
            </w:r>
            <w:r>
              <w:rPr>
                <w:rFonts w:hint="eastAsia"/>
                <w:lang w:val="en-US" w:eastAsia="zh-CN"/>
              </w:rPr>
              <w:t>管理服务</w:t>
            </w:r>
          </w:p>
        </w:tc>
        <w:tc>
          <w:tcPr>
            <w:tcW w:w="7079" w:type="dxa"/>
            <w:tcBorders>
              <w:top w:val="outset" w:color="000000" w:sz="6" w:space="0"/>
              <w:left w:val="outset" w:color="000000" w:sz="6" w:space="0"/>
              <w:bottom w:val="outset" w:color="000000" w:sz="6" w:space="0"/>
              <w:right w:val="outset" w:color="000000" w:sz="6" w:space="0"/>
            </w:tcBorders>
            <w:vAlign w:val="top"/>
          </w:tcPr>
          <w:p w14:paraId="715E6FBA">
            <w:pPr>
              <w:rPr>
                <w:rFonts w:hint="eastAsia"/>
              </w:rPr>
            </w:pPr>
            <w:r>
              <w:rPr>
                <w:rFonts w:hint="eastAsia"/>
              </w:rPr>
              <w:t>1、平台管理后台提供数据可视化查询统计功能，能根据具体时间查询显示用户情况，软件下载，激活分配，软件激活，部门激活等相关数据。响应文件中须提供相关截图证明材料。</w:t>
            </w:r>
          </w:p>
          <w:p w14:paraId="55617B78">
            <w:pPr>
              <w:rPr>
                <w:rFonts w:hint="eastAsia"/>
              </w:rPr>
            </w:pPr>
            <w:r>
              <w:rPr>
                <w:rFonts w:hint="eastAsia"/>
              </w:rPr>
              <w:t>2、激活客户端须提供软件检查功能，自行采集操作系统、办公软件等软件相关信息。响应文件中须提供相关截图证明材料。</w:t>
            </w:r>
          </w:p>
          <w:p w14:paraId="74553CAF">
            <w:pPr>
              <w:rPr>
                <w:rFonts w:hint="eastAsia"/>
              </w:rPr>
            </w:pPr>
            <w:r>
              <w:rPr>
                <w:rFonts w:hint="eastAsia"/>
              </w:rPr>
              <w:t>3、满足简单易用需求，平台无需登录，可以通过招标人的统一门户直接一键启动激活客户端。响应文件中须提供相关截图证明材料。</w:t>
            </w:r>
          </w:p>
          <w:p w14:paraId="6B8C2988">
            <w:pPr>
              <w:rPr>
                <w:rFonts w:hint="eastAsia"/>
              </w:rPr>
            </w:pPr>
            <w:r>
              <w:rPr>
                <w:rFonts w:hint="eastAsia"/>
              </w:rPr>
              <w:t>4、平台能对软件进行多版本控制管理，管理员可以在后台自由对软件版本进行管理控制。响应文件中须提供相关截图证明材料。</w:t>
            </w:r>
          </w:p>
          <w:p w14:paraId="7309CE43">
            <w:pPr>
              <w:rPr>
                <w:rFonts w:hint="eastAsia"/>
              </w:rPr>
            </w:pPr>
            <w:r>
              <w:rPr>
                <w:rFonts w:hint="eastAsia"/>
              </w:rPr>
              <w:t>5、软件管理与服务平台需要采用统一的标准接口开发，需要能与招标人的统一身份认证系统进行对接，对接方式包括（但不限于）单点登录，支持中间表方式对用户信息进行对接。响应文件中须提供相关截图证明材料。</w:t>
            </w:r>
          </w:p>
          <w:p w14:paraId="0978A815">
            <w:pPr>
              <w:rPr>
                <w:rFonts w:hint="eastAsia"/>
              </w:rPr>
            </w:pPr>
            <w:r>
              <w:rPr>
                <w:rFonts w:hint="eastAsia"/>
              </w:rPr>
              <w:t>6、软件管理与服务平台需要自带独立的用户管理系统，以便在软件管理与服务平台内可以实现独立设置用户在软件管理与服务平台中的使用权限，能支持在软件资源管理与服务平台内对用户信息进行编辑。响应文件中须提供相关截图证明材料。</w:t>
            </w:r>
          </w:p>
          <w:p w14:paraId="7605D795">
            <w:pPr>
              <w:rPr>
                <w:rFonts w:hint="eastAsia"/>
              </w:rPr>
            </w:pPr>
            <w:r>
              <w:rPr>
                <w:rFonts w:hint="eastAsia"/>
              </w:rPr>
              <w:t>7、软件管理与服务平台需要支持多级部门管理，且每级部门可以单独设置管理员来管理本部门的下级部门和用户的权限和激活次数的分配。响应文件中须提供相关截图证明材料。</w:t>
            </w:r>
          </w:p>
          <w:p w14:paraId="71F7171A">
            <w:pPr>
              <w:rPr>
                <w:rFonts w:hint="eastAsia"/>
              </w:rPr>
            </w:pPr>
            <w:r>
              <w:rPr>
                <w:rFonts w:hint="eastAsia"/>
              </w:rPr>
              <w:t>8、用户激活次数的分配，软件管理与服务平台需要支持不同身份类型用户在注册的时候进行激活次数的自动分配；管理员可以通过后台对用户的激活次数手动进行分配；用户可以通过激活客户端方便地进行新的激活次数的申请。用户的激活次数申请，在后台管理员审核通过后正式下发。响应文件中须提供相关截图证明材料。</w:t>
            </w:r>
          </w:p>
          <w:p w14:paraId="65CA41CC">
            <w:pPr>
              <w:rPr>
                <w:rFonts w:hint="eastAsia"/>
              </w:rPr>
            </w:pPr>
            <w:r>
              <w:rPr>
                <w:rFonts w:hint="eastAsia"/>
              </w:rPr>
              <w:t>9、授权模式，用户的激活次数授权模式也应当符合多级部门管理的模式，即，本级部门的激活数量上限，是分配给下级部门及用户的激活次数的上限。响应文件中须提供相关截图证明材料。</w:t>
            </w:r>
          </w:p>
          <w:p w14:paraId="0735D19F">
            <w:pPr>
              <w:rPr>
                <w:rFonts w:hint="eastAsia"/>
              </w:rPr>
            </w:pPr>
            <w:r>
              <w:rPr>
                <w:rFonts w:hint="eastAsia"/>
              </w:rPr>
              <w:t>10、激活方式，在用户使用统一身份认证系统账号密码登录以后，直接通过点击即可完成整个激活操作，无需用户记忆任何其他激活码和代码，且一旦发生激活问题，激活客户端应当给出简单快捷的解决方案。响应文件中须提供相关截图证明材料。</w:t>
            </w:r>
          </w:p>
          <w:p w14:paraId="5BDBA9C7">
            <w:pPr>
              <w:rPr>
                <w:rFonts w:hint="eastAsia"/>
              </w:rPr>
            </w:pPr>
            <w:r>
              <w:rPr>
                <w:rFonts w:hint="eastAsia"/>
              </w:rPr>
              <w:t>11、软件管理与服务平台应当支持实验室、机房等大批量的计算机激活，激活过程中，机房的客户机需要能在无人干预的情况下自动完成激活操作。响应文件中须提供相关截图证明材料。</w:t>
            </w:r>
          </w:p>
          <w:p w14:paraId="553949C8">
            <w:pPr>
              <w:rPr>
                <w:rFonts w:hint="eastAsia"/>
              </w:rPr>
            </w:pPr>
            <w:r>
              <w:rPr>
                <w:rFonts w:hint="eastAsia"/>
              </w:rPr>
              <w:t xml:space="preserve">12、激活客户端应当是多功能的集成体，用户一次安装可拥有多种功能，激活客户端至少应当包括的功能有： </w:t>
            </w:r>
          </w:p>
          <w:p w14:paraId="23D0A512">
            <w:pPr>
              <w:rPr>
                <w:rFonts w:hint="eastAsia"/>
              </w:rPr>
            </w:pPr>
            <w:r>
              <w:rPr>
                <w:rFonts w:hint="eastAsia"/>
              </w:rPr>
              <w:t>1)正版软件的激活功能；</w:t>
            </w:r>
          </w:p>
          <w:p w14:paraId="71EE35C4">
            <w:pPr>
              <w:rPr>
                <w:rFonts w:hint="eastAsia"/>
              </w:rPr>
            </w:pPr>
            <w:r>
              <w:rPr>
                <w:rFonts w:hint="eastAsia"/>
              </w:rPr>
              <w:t>2)系统自动更新功能；</w:t>
            </w:r>
          </w:p>
          <w:p w14:paraId="60633828">
            <w:pPr>
              <w:rPr>
                <w:rFonts w:hint="eastAsia"/>
              </w:rPr>
            </w:pPr>
            <w:r>
              <w:rPr>
                <w:rFonts w:hint="eastAsia"/>
              </w:rPr>
              <w:t>3)驱动备份功能；</w:t>
            </w:r>
          </w:p>
          <w:p w14:paraId="01AFFF79">
            <w:pPr>
              <w:rPr>
                <w:rFonts w:hint="eastAsia"/>
              </w:rPr>
            </w:pPr>
            <w:r>
              <w:rPr>
                <w:rFonts w:hint="eastAsia"/>
              </w:rPr>
              <w:t>4)软件管理功能；</w:t>
            </w:r>
          </w:p>
          <w:p w14:paraId="4654410D">
            <w:pPr>
              <w:rPr>
                <w:rFonts w:hint="eastAsia"/>
              </w:rPr>
            </w:pPr>
            <w:r>
              <w:rPr>
                <w:rFonts w:hint="eastAsia"/>
              </w:rPr>
              <w:t>响应文件中须提供相关截图证明材料。</w:t>
            </w:r>
          </w:p>
          <w:p w14:paraId="4A172ACC">
            <w:pPr>
              <w:rPr>
                <w:rFonts w:hint="eastAsia"/>
              </w:rPr>
            </w:pPr>
            <w:r>
              <w:rPr>
                <w:rFonts w:hint="eastAsia"/>
              </w:rPr>
              <w:t>13、激活客户端应当提供持续的升级服务，升级服务应当是在激活客户端检测到最新版本的时候自动完成。响应文件中须提供相关截图证明材料。</w:t>
            </w:r>
          </w:p>
          <w:p w14:paraId="6D4B4FDC">
            <w:pPr>
              <w:rPr>
                <w:rFonts w:hint="eastAsia"/>
              </w:rPr>
            </w:pPr>
            <w:r>
              <w:rPr>
                <w:rFonts w:hint="eastAsia"/>
              </w:rPr>
              <w:t>14、客户端应具备在线报障功能，可在客户端输入故障描述与联系方式提交后后台即可收到报障信息第一时间联系用户排查处理故障。响应文件中须提供相关截图证明材料。</w:t>
            </w:r>
          </w:p>
          <w:p w14:paraId="6ED48909">
            <w:pPr>
              <w:rPr>
                <w:rFonts w:hint="eastAsia"/>
              </w:rPr>
            </w:pPr>
            <w:r>
              <w:rPr>
                <w:rFonts w:hint="eastAsia"/>
              </w:rPr>
              <w:t>15、客户端应兼容Windows64位与32位操作系统，并能够实现绿色解压运行免安装。MAC系统需支持下载软件安装包进行安装。响应文件中须提供相关截图证明材料。</w:t>
            </w:r>
          </w:p>
          <w:p w14:paraId="2B86AD69">
            <w:pPr>
              <w:rPr>
                <w:rFonts w:hint="eastAsia"/>
              </w:rPr>
            </w:pPr>
            <w:r>
              <w:rPr>
                <w:rFonts w:hint="eastAsia"/>
              </w:rPr>
              <w:t>16、系统巡检，软件管理与服务平台服务提供商应当提供对系统的定期巡检，巡检内容包括（但不限于）软件管理与服务平台服务器运行情况监测、KMS服务器检查、激活测试、下载测试、系统及应用服务系统的补丁更新、数据备份检查。巡检频率不得少于1个季度每次。每次巡检应当出具相应的巡检报告，并将巡检报告发送给负责系统对接和管理的管理员。巡检发现问题应当在24小时内完成处理。</w:t>
            </w:r>
          </w:p>
          <w:p w14:paraId="1F14A388">
            <w:pPr>
              <w:rPr>
                <w:rFonts w:hint="eastAsia"/>
              </w:rPr>
            </w:pPr>
            <w:r>
              <w:rPr>
                <w:rFonts w:hint="eastAsia"/>
              </w:rPr>
              <w:t>17、软件管理与服务平台服务提供商，提供每年不少于1次的培训服务，培训内容应当包括软件管理与服务平台的使用、软件管理与服务平台管理员、软件管理与服务平台系统维护工作人员的培训，并制定培训计划和方案文档以及培训的其他相关文档。</w:t>
            </w:r>
          </w:p>
          <w:p w14:paraId="43B1669B">
            <w:pPr>
              <w:rPr>
                <w:rFonts w:hint="eastAsia"/>
              </w:rPr>
            </w:pPr>
            <w:r>
              <w:rPr>
                <w:rFonts w:hint="eastAsia"/>
              </w:rPr>
              <w:t>18、软件管理与服务平台应当支持部署在招标人处，且支持私有云平台部署。</w:t>
            </w:r>
          </w:p>
          <w:p w14:paraId="65047644">
            <w:pPr>
              <w:rPr>
                <w:rFonts w:hint="eastAsia"/>
              </w:rPr>
            </w:pPr>
            <w:r>
              <w:rPr>
                <w:rFonts w:hint="eastAsia"/>
              </w:rPr>
              <w:t>19、软件管理与服务平台应是基于B/S技术架构，为了降低维护成本和系统代码层的安全，编程语言应当使用C++、QT、PHP、NodeJs等主流编程语言。</w:t>
            </w:r>
          </w:p>
          <w:p w14:paraId="3B672164">
            <w:pPr>
              <w:rPr>
                <w:rFonts w:hint="eastAsia"/>
              </w:rPr>
            </w:pPr>
            <w:r>
              <w:rPr>
                <w:rFonts w:hint="eastAsia"/>
              </w:rPr>
              <w:t>整个激活过程，应当保证不泄露（包括秘钥在内）任何的涉密信息。</w:t>
            </w:r>
          </w:p>
          <w:p w14:paraId="2EA032C9">
            <w:pPr>
              <w:rPr>
                <w:rFonts w:hint="eastAsia"/>
              </w:rPr>
            </w:pPr>
            <w:r>
              <w:rPr>
                <w:rFonts w:hint="eastAsia"/>
              </w:rPr>
              <w:t>激活客户端应当保证无法被反编译，以避免因为激活客户端被反编译而导致的关键数据或参数的泄露。</w:t>
            </w:r>
          </w:p>
          <w:p w14:paraId="4915CCE4">
            <w:pPr>
              <w:rPr>
                <w:rFonts w:hint="eastAsia"/>
              </w:rPr>
            </w:pPr>
            <w:r>
              <w:rPr>
                <w:rFonts w:hint="eastAsia"/>
              </w:rPr>
              <w:t>20、对正版化平台提供下载的软件应隐藏真实下载路径，并对下载次数进行限制。</w:t>
            </w:r>
          </w:p>
          <w:p w14:paraId="4212E50C">
            <w:pPr>
              <w:rPr>
                <w:rFonts w:hint="eastAsia"/>
              </w:rPr>
            </w:pPr>
            <w:r>
              <w:rPr>
                <w:rFonts w:hint="eastAsia"/>
              </w:rPr>
              <w:t>21、软件管理与服务平台提供商一年应当提供不少于4次的更新服务，服务内容应当包括：软件、文档、视频资料更新；软件管理与服务平台定制开发；身份认证对接；软件管理与服务平台系统优化。</w:t>
            </w:r>
          </w:p>
          <w:p w14:paraId="0A83DC5B">
            <w:pPr>
              <w:rPr>
                <w:rFonts w:hint="eastAsia"/>
              </w:rPr>
            </w:pPr>
            <w:r>
              <w:rPr>
                <w:rFonts w:hint="eastAsia"/>
              </w:rPr>
              <w:t>22、补丁升级，软件管理与服务平台需要包含操作系统和办公软件的补丁升级服务。为了提高补丁服务的工作效率，软件管理与服务平台提供商，应当支持在招标人处部署一套补丁服务器，响应文件中须提供相关截图证明材料。</w:t>
            </w:r>
          </w:p>
          <w:p w14:paraId="08493AD5">
            <w:pPr>
              <w:rPr>
                <w:rFonts w:hint="eastAsia"/>
              </w:rPr>
            </w:pPr>
            <w:r>
              <w:rPr>
                <w:rFonts w:hint="eastAsia"/>
              </w:rPr>
              <w:t>23、文档内容，软件管理与服务平台应当提供一套包括操作系统和办公软件在使用过程中的常见问题解决方案、激活常见问题处理方案的帮助文档，并且每年的更新次数不少于2次。</w:t>
            </w:r>
          </w:p>
          <w:p w14:paraId="42752055">
            <w:pPr>
              <w:rPr>
                <w:rFonts w:hint="eastAsia"/>
              </w:rPr>
            </w:pPr>
            <w:r>
              <w:rPr>
                <w:rFonts w:hint="eastAsia"/>
              </w:rPr>
              <w:t>24、学习资料，软件管理与服务平台应当提供平台操作系统的和办公软件的使用技巧和方法的文档和视频资料，响应文件中须提供相关截图证明材料。</w:t>
            </w:r>
          </w:p>
          <w:p w14:paraId="411562FA">
            <w:pPr>
              <w:rPr>
                <w:rFonts w:hint="eastAsia"/>
              </w:rPr>
            </w:pPr>
            <w:r>
              <w:rPr>
                <w:rFonts w:hint="eastAsia"/>
              </w:rPr>
              <w:t>25、安装教程，软件管理与服务平台应当提供一套操作系统和办公软件的安装视频和文档的详细教程。</w:t>
            </w:r>
          </w:p>
          <w:p w14:paraId="12D613B8">
            <w:pPr>
              <w:rPr>
                <w:rFonts w:hint="eastAsia"/>
              </w:rPr>
            </w:pPr>
            <w:r>
              <w:rPr>
                <w:rFonts w:hint="eastAsia"/>
              </w:rPr>
              <w:t>26、软件管理与服务平台应当对用户的下载、激活、注册、激活次数分配等数据进行实时的记录，并且按照精细时间、软件及软件类型、用户身份类型及部门、激活状态等元素进行多维度的使用统计，响应文件中须提供相关截图证明材料。</w:t>
            </w:r>
          </w:p>
          <w:p w14:paraId="22473E81">
            <w:pPr>
              <w:rPr>
                <w:rFonts w:hint="eastAsia"/>
              </w:rPr>
            </w:pPr>
            <w:r>
              <w:rPr>
                <w:rFonts w:hint="eastAsia"/>
              </w:rPr>
              <w:t>27、软件管理与服务平台的系统网站（包括管理后台），应当兼容不同的浏览器，并且可以根据招标人的需求进行定制。</w:t>
            </w:r>
          </w:p>
          <w:p w14:paraId="50858AB2">
            <w:pPr>
              <w:rPr>
                <w:rFonts w:hint="eastAsia"/>
              </w:rPr>
            </w:pPr>
            <w:r>
              <w:rPr>
                <w:rFonts w:hint="eastAsia"/>
              </w:rPr>
              <w:t>28、软件管理与服务平台应当对包括激活客户端在内的功能进行每年不少于一次的平台升级服务。</w:t>
            </w:r>
          </w:p>
          <w:p w14:paraId="02803F53">
            <w:pPr>
              <w:rPr>
                <w:rFonts w:hint="eastAsia"/>
              </w:rPr>
            </w:pPr>
            <w:r>
              <w:rPr>
                <w:rFonts w:hint="eastAsia"/>
              </w:rPr>
              <w:t>29、软件管理与服务平台提供的服务，应当符合第三方软件提供公司的使用管理规范，以避免招标人因为在系统和软件的使用过程中，因为不符合第三方软件提供商的软件使用规定而产生的软件使用规范问题。</w:t>
            </w:r>
          </w:p>
          <w:p w14:paraId="64D8C759">
            <w:pPr>
              <w:rPr>
                <w:rFonts w:hint="eastAsia"/>
              </w:rPr>
            </w:pPr>
            <w:r>
              <w:rPr>
                <w:rFonts w:hint="eastAsia"/>
              </w:rPr>
              <w:t>30、数据的存储和传输，软件管理与服务平台的关键数据必须进行加密存储和传输，以避免数据在存储和传输的过程中可能产生的安全隐患。</w:t>
            </w:r>
          </w:p>
          <w:p w14:paraId="0CC16454">
            <w:pPr>
              <w:rPr>
                <w:rFonts w:hint="eastAsia"/>
              </w:rPr>
            </w:pPr>
            <w:r>
              <w:rPr>
                <w:rFonts w:hint="eastAsia"/>
              </w:rPr>
              <w:t>31、软件管理与服务平台提供商，应当提供完备的软件管理与服务平台数据（包括软件和镜像、数据资料、日志）等在内的数据备份策略和故障恢复策略。在可能的情况下，软件管理与服务平台提供商需要进行服务器负载均衡和主从服务器的部署。</w:t>
            </w:r>
          </w:p>
          <w:p w14:paraId="2883B3AE">
            <w:pPr>
              <w:rPr>
                <w:rFonts w:hint="eastAsia"/>
              </w:rPr>
            </w:pPr>
            <w:r>
              <w:rPr>
                <w:rFonts w:hint="eastAsia"/>
              </w:rPr>
              <w:t>32、软件管理与服务平台需要支持不少于100人的并发访问和下载。</w:t>
            </w:r>
          </w:p>
          <w:p w14:paraId="4E38AD61">
            <w:pPr>
              <w:rPr>
                <w:rFonts w:hint="eastAsia"/>
              </w:rPr>
            </w:pPr>
            <w:r>
              <w:rPr>
                <w:rFonts w:hint="eastAsia"/>
              </w:rPr>
              <w:t>33、本单位管理员可以通过软件管理与服务平台的管理后台对系统的以下数据进行自主管理和维护。</w:t>
            </w:r>
          </w:p>
          <w:p w14:paraId="0EF977BB">
            <w:pPr>
              <w:rPr>
                <w:rFonts w:hint="eastAsia"/>
              </w:rPr>
            </w:pPr>
            <w:r>
              <w:rPr>
                <w:rFonts w:hint="eastAsia"/>
              </w:rPr>
              <w:t>34、软件管理与服务平台网站支持新增、编辑、删除常见问题、帮助文档、学习资源（包括文档资源和视频资源）、通知公告等内容，响应文件中须提供相关截图证明材料。</w:t>
            </w:r>
          </w:p>
          <w:p w14:paraId="7EB98312">
            <w:pPr>
              <w:rPr>
                <w:rFonts w:hint="eastAsia"/>
              </w:rPr>
            </w:pPr>
            <w:r>
              <w:rPr>
                <w:rFonts w:hint="eastAsia"/>
              </w:rPr>
              <w:t>35、日志管理，日志管理应当包括用户的登录日志（包括登录成功和失败以及登录失败的原因），管理员的登录日志（包括登录成功和失败以及登录失败的原因）、管理员操作日志等，登录日志应当包括登录的账号、时间、IP、登录结果、登录失败原因；操作日志应当包括操作的账号、时间、IP、操作的功能模块、操作的内容。并提供相应的查询界面，可以按照时段、账号、IP等条件进行查询备份和归档，以便审计使用，响应文件中须提供相关截图证明材料。</w:t>
            </w:r>
          </w:p>
          <w:p w14:paraId="4725E9CC">
            <w:pPr>
              <w:rPr>
                <w:rFonts w:hint="eastAsia"/>
              </w:rPr>
            </w:pPr>
            <w:r>
              <w:rPr>
                <w:rFonts w:hint="eastAsia"/>
              </w:rPr>
              <w:t>36、知识产权要求</w:t>
            </w:r>
          </w:p>
          <w:p w14:paraId="27B00680">
            <w:pPr>
              <w:rPr>
                <w:rFonts w:hint="eastAsia"/>
              </w:rPr>
            </w:pPr>
            <w:r>
              <w:rPr>
                <w:rFonts w:hint="eastAsia"/>
              </w:rPr>
              <w:t>软件管理与服务平台服务提供商，保证其归功的服务不得侵犯任何第三方的合法知识产权以及其他权益。必须引导招标人合规的使用第三方公司的软件商品，如果是由于知识产权以及第三方公司的软件不合规导致的第三方追责，本单位概不负责，一切责任由软件管理与服务平台服务提供商负责。</w:t>
            </w:r>
          </w:p>
          <w:p w14:paraId="79694EC3">
            <w:pPr>
              <w:rPr>
                <w:rFonts w:hint="eastAsia"/>
              </w:rPr>
            </w:pPr>
            <w:r>
              <w:rPr>
                <w:rFonts w:hint="eastAsia"/>
              </w:rPr>
              <w:t>37、平台系统支持及服务响应标准</w:t>
            </w:r>
          </w:p>
          <w:p w14:paraId="62295541">
            <w:pPr>
              <w:rPr>
                <w:rFonts w:hint="eastAsia" w:ascii="Times New Roman" w:hAnsi="Times New Roman" w:eastAsia="宋体" w:cs="Times New Roman"/>
                <w:lang w:val="en-US" w:eastAsia="zh-CN"/>
              </w:rPr>
            </w:pPr>
            <w:r>
              <w:rPr>
                <w:rFonts w:hint="eastAsia"/>
              </w:rPr>
              <w:t>针对用户在使用软件管理与服务平台提供的各项功能中遇到的各种问题提供全面的技术支持服务，要求达到：</w:t>
            </w:r>
            <w:r>
              <w:rPr>
                <w:rFonts w:hint="eastAsia"/>
                <w:lang w:val="en-US" w:eastAsia="zh-CN"/>
              </w:rPr>
              <w:t>1</w:t>
            </w:r>
            <w:r>
              <w:rPr>
                <w:rFonts w:hint="eastAsia"/>
              </w:rPr>
              <w:t>年内提供软件管理与服务平台咨询使用提供5天（每天8小时）的技术支持服务。提供400技术专线服务，以电话、即时通讯、电子邮件的方式为单位内用户提供技术支持服务；服务需要做到即时响应，问题解决时间不得超过24小时。</w:t>
            </w:r>
          </w:p>
        </w:tc>
      </w:tr>
    </w:tbl>
    <w:p w14:paraId="04C59BD5"/>
    <w:p w14:paraId="348B10CA">
      <w:pPr>
        <w:spacing w:before="159" w:beforeLines="50" w:beforeAutospacing="0" w:line="360" w:lineRule="auto"/>
        <w:ind w:firstLine="482" w:firstLineChars="200"/>
        <w:rPr>
          <w:rFonts w:hint="default"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五、相关要求：</w:t>
      </w:r>
    </w:p>
    <w:p w14:paraId="54F0011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1.本项目限定资格条件：</w:t>
      </w:r>
      <w:r>
        <w:rPr>
          <w:rFonts w:hint="eastAsia" w:asciiTheme="minorEastAsia" w:hAnsiTheme="minorEastAsia" w:eastAsiaTheme="minorEastAsia" w:cstheme="minorEastAsia"/>
          <w:b w:val="0"/>
          <w:bCs/>
          <w:color w:val="auto"/>
          <w:sz w:val="24"/>
          <w:szCs w:val="24"/>
          <w:highlight w:val="none"/>
          <w:lang w:val="zh-CN" w:eastAsia="zh-CN"/>
        </w:rPr>
        <w:t>供应商或产品制造商</w:t>
      </w:r>
      <w:r>
        <w:rPr>
          <w:rFonts w:hint="eastAsia" w:asciiTheme="minorEastAsia" w:hAnsiTheme="minorEastAsia" w:eastAsiaTheme="minorEastAsia" w:cstheme="minorEastAsia"/>
          <w:b w:val="0"/>
          <w:bCs/>
          <w:color w:val="auto"/>
          <w:sz w:val="24"/>
          <w:szCs w:val="24"/>
          <w:highlight w:val="none"/>
          <w:lang w:val="en-US" w:eastAsia="zh-CN"/>
        </w:rPr>
        <w:t>自2022年01月01日以来（以合同签订时间为准）具有安徽省高校正版软件管理平台项目业绩。（</w:t>
      </w:r>
      <w:r>
        <w:rPr>
          <w:rFonts w:hint="eastAsia" w:asciiTheme="minorEastAsia" w:hAnsiTheme="minorEastAsia" w:eastAsiaTheme="minorEastAsia" w:cstheme="minorEastAsia"/>
          <w:b w:val="0"/>
          <w:bCs/>
          <w:color w:val="auto"/>
          <w:sz w:val="24"/>
          <w:szCs w:val="24"/>
          <w:highlight w:val="none"/>
          <w:lang w:val="zh-CN" w:eastAsia="zh-CN"/>
        </w:rPr>
        <w:t>注：提供业绩合同（或协议）扫描件。</w:t>
      </w:r>
      <w:r>
        <w:rPr>
          <w:rFonts w:hint="eastAsia" w:asciiTheme="minorEastAsia" w:hAnsiTheme="minorEastAsia" w:eastAsiaTheme="minorEastAsia" w:cstheme="minorEastAsia"/>
          <w:b w:val="0"/>
          <w:bCs/>
          <w:color w:val="auto"/>
          <w:sz w:val="24"/>
          <w:szCs w:val="24"/>
          <w:highlight w:val="none"/>
          <w:lang w:val="en-US" w:eastAsia="zh-CN"/>
        </w:rPr>
        <w:t>）</w:t>
      </w:r>
    </w:p>
    <w:p w14:paraId="6BD47D2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2.提供正版软件管理运营平台</w:t>
      </w:r>
    </w:p>
    <w:p w14:paraId="59A6F99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在协议期内，提供正版软件管理运营平台一套，平台可供正版操作系统(桌面系统) 软件、办公软件套件、授权管理，用户管理，报表统计等功能；</w:t>
      </w:r>
    </w:p>
    <w:p w14:paraId="357DC9CB">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3.协议期内，平台免费升级</w:t>
      </w:r>
    </w:p>
    <w:p w14:paraId="6EC7341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在协议期内，平台提供免费升级、依据产品及相关功能、补丁、安全更新的生命周期，增加或调整平台功能。每季度回顾一次。</w:t>
      </w:r>
    </w:p>
    <w:p w14:paraId="1F5B69EB">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4.培训</w:t>
      </w:r>
    </w:p>
    <w:p w14:paraId="20EA739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对管理员提供针对于平台的全方位培训；对最终用户提供技术支持和使用培训。提供平台相关的技术资料文档。并在协议期内可以提供2次，每次4个课时的培训。</w:t>
      </w:r>
    </w:p>
    <w:p w14:paraId="6B05B34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5.技术支持</w:t>
      </w:r>
    </w:p>
    <w:p w14:paraId="75AB34D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24小时响应制度：提供24小时故障影响并处理，尤其是重大疑难故障的技术支持服务；提供5*8小时电话和邮件的远程技术支持。每季度对出现的问题集中回顾一次。</w:t>
      </w:r>
    </w:p>
    <w:p w14:paraId="132B570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6.合同履行期限</w:t>
      </w:r>
    </w:p>
    <w:p w14:paraId="79B31F6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合同签订后 30个工作日内，完成与学校正版化平台的无缝对接，并完成本次采购的所有软件镜像安装包部署，并自软件部署完成之日起提供1年的免费售后服务和技术支持。投标文件中需提供承诺书，否则投标无效。</w:t>
      </w:r>
    </w:p>
    <w:p w14:paraId="70153C9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7.功能测试</w:t>
      </w:r>
    </w:p>
    <w:p w14:paraId="0479EEBB">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default" w:asciiTheme="minorEastAsia" w:hAnsiTheme="minorEastAsia" w:eastAsiaTheme="minorEastAsia" w:cstheme="minorEastAsia"/>
          <w:b w:val="0"/>
          <w:bCs/>
          <w:color w:val="auto"/>
          <w:sz w:val="24"/>
          <w:szCs w:val="24"/>
          <w:highlight w:val="none"/>
          <w:lang w:val="en-US" w:eastAsia="zh-CN"/>
        </w:rPr>
        <w:t>中标方需在中标</w:t>
      </w:r>
      <w:r>
        <w:rPr>
          <w:rFonts w:hint="eastAsia" w:asciiTheme="minorEastAsia" w:hAnsiTheme="minorEastAsia" w:eastAsiaTheme="minorEastAsia" w:cstheme="minorEastAsia"/>
          <w:b w:val="0"/>
          <w:bCs/>
          <w:color w:val="auto"/>
          <w:sz w:val="24"/>
          <w:szCs w:val="24"/>
          <w:highlight w:val="none"/>
          <w:lang w:val="en-US" w:eastAsia="zh-CN"/>
        </w:rPr>
        <w:t>公示期满</w:t>
      </w:r>
      <w:r>
        <w:rPr>
          <w:rFonts w:hint="default" w:asciiTheme="minorEastAsia" w:hAnsiTheme="minorEastAsia" w:eastAsiaTheme="minorEastAsia" w:cstheme="minorEastAsia"/>
          <w:b w:val="0"/>
          <w:bCs/>
          <w:color w:val="auto"/>
          <w:sz w:val="24"/>
          <w:szCs w:val="24"/>
          <w:highlight w:val="none"/>
          <w:lang w:val="en-US" w:eastAsia="zh-CN"/>
        </w:rPr>
        <w:t>后7个工作日内在我校进行软件功能测试，实际环境中部署和评测，必须满足技术性能参数要求凭我校测试通过的报告来签订合同。如因测试未通过，且超过5个工作日仍无法解决的，我校可拒绝签订合同，按照招标采购相关规定处理。测试报告及相关备忘文档的格式和内容由投标方提供模版，双方</w:t>
      </w:r>
      <w:r>
        <w:rPr>
          <w:rFonts w:hint="eastAsia" w:asciiTheme="minorEastAsia" w:hAnsiTheme="minorEastAsia" w:eastAsiaTheme="minorEastAsia" w:cstheme="minorEastAsia"/>
          <w:b w:val="0"/>
          <w:bCs/>
          <w:color w:val="auto"/>
          <w:sz w:val="24"/>
          <w:szCs w:val="24"/>
          <w:highlight w:val="none"/>
          <w:lang w:val="en-US" w:eastAsia="zh-CN"/>
        </w:rPr>
        <w:t>商议</w:t>
      </w:r>
      <w:r>
        <w:rPr>
          <w:rFonts w:hint="default" w:asciiTheme="minorEastAsia" w:hAnsiTheme="minorEastAsia" w:eastAsiaTheme="minorEastAsia" w:cstheme="minorEastAsia"/>
          <w:b w:val="0"/>
          <w:bCs/>
          <w:color w:val="auto"/>
          <w:sz w:val="24"/>
          <w:szCs w:val="24"/>
          <w:highlight w:val="none"/>
          <w:lang w:val="en-US" w:eastAsia="zh-CN"/>
        </w:rPr>
        <w:t>确定。</w:t>
      </w:r>
    </w:p>
    <w:p w14:paraId="12EC9157">
      <w:pPr>
        <w:jc w:val="both"/>
        <w:rPr>
          <w:rFonts w:hint="eastAsia"/>
          <w:b/>
          <w:sz w:val="30"/>
          <w:szCs w:val="30"/>
          <w:lang w:val="en-US" w:eastAsia="zh-CN"/>
        </w:rPr>
      </w:pPr>
    </w:p>
    <w:p w14:paraId="0D4EFBAB">
      <w:pPr>
        <w:jc w:val="both"/>
        <w:rPr>
          <w:rFonts w:hint="eastAsia"/>
          <w:b/>
          <w:sz w:val="30"/>
          <w:szCs w:val="30"/>
          <w:lang w:val="en-US" w:eastAsia="zh-CN"/>
        </w:rPr>
      </w:pPr>
    </w:p>
    <w:p w14:paraId="2AADA2A4">
      <w:pPr>
        <w:rPr>
          <w:rFonts w:hint="eastAsia"/>
          <w:lang w:val="en-US" w:eastAsia="zh-CN"/>
        </w:rPr>
      </w:pPr>
    </w:p>
    <w:p w14:paraId="3E6D117E">
      <w:pPr>
        <w:rPr>
          <w:rFonts w:hint="eastAsia"/>
          <w:lang w:val="en-US" w:eastAsia="zh-CN"/>
        </w:rPr>
      </w:pPr>
    </w:p>
    <w:bookmarkEnd w:id="66"/>
    <w:p w14:paraId="511444F3">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27586"/>
      <w:bookmarkStart w:id="68" w:name="_Toc431"/>
      <w:bookmarkStart w:id="69" w:name="_Toc7241"/>
      <w:bookmarkStart w:id="70" w:name="_Toc3977"/>
      <w:bookmarkStart w:id="71" w:name="_Toc28300"/>
      <w:bookmarkStart w:id="72" w:name="_Toc10569"/>
      <w:bookmarkStart w:id="73" w:name="_Toc54941340"/>
    </w:p>
    <w:p w14:paraId="75C77A80">
      <w:pPr>
        <w:rPr>
          <w:rFonts w:hint="eastAsia" w:ascii="Arial" w:hAnsi="Arial"/>
          <w:color w:val="auto"/>
          <w:kern w:val="2"/>
          <w:sz w:val="32"/>
          <w:szCs w:val="32"/>
          <w:highlight w:val="none"/>
          <w:lang w:val="en-US" w:eastAsia="zh-CN"/>
        </w:rPr>
      </w:pPr>
    </w:p>
    <w:p w14:paraId="6C1EA8BE">
      <w:pPr>
        <w:rPr>
          <w:rFonts w:hint="eastAsia" w:ascii="Arial" w:hAnsi="Arial"/>
          <w:color w:val="auto"/>
          <w:kern w:val="2"/>
          <w:sz w:val="32"/>
          <w:szCs w:val="32"/>
          <w:highlight w:val="none"/>
          <w:lang w:val="en-US" w:eastAsia="zh-CN"/>
        </w:rPr>
      </w:pPr>
    </w:p>
    <w:p w14:paraId="5972F4D1">
      <w:pPr>
        <w:rPr>
          <w:rFonts w:hint="eastAsia" w:ascii="Arial" w:hAnsi="Arial"/>
          <w:color w:val="auto"/>
          <w:kern w:val="2"/>
          <w:sz w:val="32"/>
          <w:szCs w:val="32"/>
          <w:highlight w:val="none"/>
          <w:lang w:val="en-US" w:eastAsia="zh-CN"/>
        </w:rPr>
      </w:pPr>
    </w:p>
    <w:p w14:paraId="1D48288A">
      <w:pPr>
        <w:rPr>
          <w:rFonts w:hint="eastAsia" w:ascii="Arial" w:hAnsi="Arial"/>
          <w:color w:val="auto"/>
          <w:kern w:val="2"/>
          <w:sz w:val="32"/>
          <w:szCs w:val="32"/>
          <w:highlight w:val="none"/>
          <w:lang w:val="en-US" w:eastAsia="zh-CN"/>
        </w:rPr>
      </w:pPr>
    </w:p>
    <w:p w14:paraId="3679A154">
      <w:pPr>
        <w:rPr>
          <w:rFonts w:hint="eastAsia" w:ascii="Arial" w:hAnsi="Arial"/>
          <w:color w:val="auto"/>
          <w:kern w:val="2"/>
          <w:sz w:val="32"/>
          <w:szCs w:val="32"/>
          <w:highlight w:val="none"/>
          <w:lang w:val="en-US" w:eastAsia="zh-CN"/>
        </w:rPr>
      </w:pPr>
    </w:p>
    <w:p w14:paraId="2E81D911">
      <w:pPr>
        <w:pStyle w:val="3"/>
        <w:pageBreakBefore w:val="0"/>
        <w:numPr>
          <w:ilvl w:val="0"/>
          <w:numId w:val="0"/>
        </w:numPr>
        <w:kinsoku/>
        <w:overflowPunct/>
        <w:topLinePunct w:val="0"/>
        <w:autoSpaceDE/>
        <w:autoSpaceDN/>
        <w:bidi w:val="0"/>
        <w:spacing w:beforeAutospacing="0" w:after="0" w:afterAutospacing="0" w:line="500" w:lineRule="exact"/>
        <w:ind w:right="0"/>
        <w:jc w:val="both"/>
        <w:rPr>
          <w:rFonts w:hint="eastAsia" w:ascii="Arial" w:hAnsi="Arial"/>
          <w:color w:val="auto"/>
          <w:kern w:val="2"/>
          <w:sz w:val="32"/>
          <w:szCs w:val="32"/>
          <w:highlight w:val="none"/>
          <w:lang w:val="en-US" w:eastAsia="zh-CN"/>
        </w:rPr>
      </w:pPr>
    </w:p>
    <w:p w14:paraId="5AD92D68">
      <w:pPr>
        <w:rPr>
          <w:rFonts w:hint="eastAsia"/>
          <w:lang w:val="en-US" w:eastAsia="zh-CN"/>
        </w:rPr>
      </w:pPr>
    </w:p>
    <w:p w14:paraId="6E2C4FF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6"/>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3022"/>
        <w:gridCol w:w="501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302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01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302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合法有效</w:t>
            </w:r>
          </w:p>
        </w:tc>
        <w:tc>
          <w:tcPr>
            <w:tcW w:w="5017" w:type="dxa"/>
            <w:vAlign w:val="center"/>
          </w:tcPr>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提供有效的响应人营业执照（或事业单位法人证书）和税务登记证的扫描件，应完整地体现出营业执照（或事业单位法人证书或社会团体法人登记证书或民办非企业单位登记证书）和税务登记证的全部内容。已办理“三证合一” 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302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响应人不得存在竞争性谈判须知正文第21.3.1.1条中的不良信用记录情形</w:t>
            </w:r>
          </w:p>
        </w:tc>
        <w:tc>
          <w:tcPr>
            <w:tcW w:w="501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供应商资格声明书</w:t>
            </w:r>
          </w:p>
        </w:tc>
        <w:tc>
          <w:tcPr>
            <w:tcW w:w="302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提供符合谈判文件要求的《供应商资格声明书》</w:t>
            </w:r>
          </w:p>
        </w:tc>
        <w:tc>
          <w:tcPr>
            <w:tcW w:w="501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其他特定资格要求</w:t>
            </w:r>
          </w:p>
        </w:tc>
        <w:tc>
          <w:tcPr>
            <w:tcW w:w="3022" w:type="dxa"/>
            <w:vAlign w:val="center"/>
          </w:tcPr>
          <w:p w14:paraId="2B7BFCA7">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01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3022" w:type="dxa"/>
            <w:vAlign w:val="center"/>
          </w:tcPr>
          <w:p w14:paraId="7AAA1DA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格式、填写要求符合竞争性谈判文件规定并加盖响应人公章</w:t>
            </w:r>
          </w:p>
        </w:tc>
        <w:tc>
          <w:tcPr>
            <w:tcW w:w="501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3022" w:type="dxa"/>
            <w:vAlign w:val="center"/>
          </w:tcPr>
          <w:p w14:paraId="0CC8A81A">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01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302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01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3022" w:type="dxa"/>
            <w:vAlign w:val="center"/>
          </w:tcPr>
          <w:p w14:paraId="024AF97A">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01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技术响应情况</w:t>
            </w:r>
          </w:p>
        </w:tc>
        <w:tc>
          <w:tcPr>
            <w:tcW w:w="3022" w:type="dxa"/>
            <w:vAlign w:val="center"/>
          </w:tcPr>
          <w:p w14:paraId="39AD71DC">
            <w:pPr>
              <w:pageBreakBefore w:val="0"/>
              <w:kinsoku/>
              <w:overflowPunct/>
              <w:topLinePunct w:val="0"/>
              <w:autoSpaceDE/>
              <w:autoSpaceDN/>
              <w:bidi w:val="0"/>
              <w:spacing w:beforeAutospacing="0" w:afterAutospacing="0" w:line="500" w:lineRule="exact"/>
              <w:ind w:right="0" w:rightChars="0"/>
              <w:jc w:val="center"/>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符合谈判文件采购需求中技术参数等实质性要求</w:t>
            </w:r>
          </w:p>
        </w:tc>
        <w:tc>
          <w:tcPr>
            <w:tcW w:w="501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302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01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302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01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0EDCD45A">
      <w:pPr>
        <w:pStyle w:val="3"/>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21923AB7">
      <w:pPr>
        <w:pStyle w:val="3"/>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2"/>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81"/>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01DB3BE">
      <w:pPr>
        <w:spacing w:line="360" w:lineRule="auto"/>
        <w:ind w:firstLine="435"/>
        <w:rPr>
          <w:rFonts w:hint="eastAsia" w:asciiTheme="minorEastAsia" w:hAnsiTheme="minorEastAsia" w:eastAsiaTheme="minorEastAsia"/>
          <w:sz w:val="24"/>
          <w:u w:val="single"/>
          <w:lang w:val="en-US" w:eastAsia="zh-CN"/>
        </w:rPr>
      </w:pPr>
    </w:p>
    <w:p w14:paraId="660AB5A7">
      <w:pPr>
        <w:spacing w:line="360" w:lineRule="auto"/>
        <w:ind w:firstLine="435"/>
        <w:rPr>
          <w:rFonts w:ascii="宋体" w:hAnsi="宋体" w:eastAsia="宋体"/>
          <w:sz w:val="24"/>
        </w:rPr>
      </w:pPr>
      <w:r>
        <w:rPr>
          <w:rFonts w:hint="eastAsia" w:asciiTheme="minorEastAsia" w:hAnsiTheme="minorEastAsia" w:eastAsiaTheme="minorEastAsia"/>
          <w:sz w:val="24"/>
          <w:u w:val="single"/>
          <w:lang w:val="en-US" w:eastAsia="zh-CN"/>
        </w:rPr>
        <w:t xml:space="preserve">      </w:t>
      </w:r>
      <w:r>
        <w:rPr>
          <w:rFonts w:hint="eastAsia" w:ascii="宋体" w:hAnsi="宋体" w:eastAsia="宋体"/>
          <w:sz w:val="24"/>
        </w:rPr>
        <w:t>（</w:t>
      </w:r>
      <w:r>
        <w:rPr>
          <w:rFonts w:hint="eastAsia" w:ascii="宋体" w:hAnsi="宋体" w:eastAsia="宋体"/>
          <w:sz w:val="24"/>
          <w:lang w:val="zh-CN"/>
        </w:rPr>
        <w:t>以下简称：甲方</w:t>
      </w:r>
      <w:r>
        <w:rPr>
          <w:rFonts w:hint="eastAsia" w:ascii="宋体" w:hAnsi="宋体" w:eastAsia="宋体"/>
          <w:sz w:val="24"/>
        </w:rPr>
        <w:t>）通过</w:t>
      </w:r>
      <w:r>
        <w:rPr>
          <w:rFonts w:hint="eastAsia" w:asciiTheme="minorEastAsia" w:hAnsiTheme="minorEastAsia" w:eastAsiaTheme="minorEastAsia"/>
          <w:sz w:val="24"/>
          <w:u w:val="single"/>
          <w:lang w:val="en-US" w:eastAsia="zh-CN"/>
        </w:rPr>
        <w:t xml:space="preserve">      </w:t>
      </w:r>
      <w:r>
        <w:rPr>
          <w:rFonts w:hint="eastAsia" w:ascii="宋体" w:hAnsi="宋体" w:eastAsia="宋体"/>
          <w:sz w:val="24"/>
        </w:rPr>
        <w:t>组织的</w:t>
      </w:r>
      <w:r>
        <w:rPr>
          <w:rFonts w:hint="eastAsia" w:ascii="宋体" w:hAnsi="宋体" w:eastAsia="宋体"/>
          <w:sz w:val="24"/>
          <w:u w:val="none"/>
        </w:rPr>
        <w:t>竞争性谈判方式采购活动，经谈判小组评</w:t>
      </w:r>
      <w:r>
        <w:rPr>
          <w:rFonts w:hint="eastAsia" w:ascii="宋体" w:hAnsi="宋体" w:eastAsia="宋体"/>
          <w:sz w:val="24"/>
        </w:rPr>
        <w:t>定，</w:t>
      </w:r>
      <w:r>
        <w:rPr>
          <w:rFonts w:hint="eastAsia" w:asciiTheme="minorEastAsia" w:hAnsiTheme="minorEastAsia" w:eastAsiaTheme="minorEastAsia"/>
          <w:sz w:val="24"/>
          <w:u w:val="single"/>
          <w:lang w:val="en-US" w:eastAsia="zh-CN"/>
        </w:rPr>
        <w:t xml:space="preserve">      </w:t>
      </w:r>
      <w:r>
        <w:rPr>
          <w:rFonts w:hint="eastAsia" w:ascii="宋体" w:hAnsi="宋体" w:eastAsia="宋体"/>
          <w:sz w:val="24"/>
        </w:rPr>
        <w:t>（</w:t>
      </w:r>
      <w:r>
        <w:rPr>
          <w:rFonts w:hint="eastAsia" w:ascii="宋体" w:hAnsi="宋体" w:eastAsia="宋体"/>
          <w:sz w:val="24"/>
          <w:lang w:val="zh-CN"/>
        </w:rPr>
        <w:t>以下简称：乙方</w:t>
      </w:r>
      <w:r>
        <w:rPr>
          <w:rFonts w:hint="eastAsia" w:ascii="宋体" w:hAnsi="宋体" w:eastAsia="宋体"/>
          <w:sz w:val="24"/>
        </w:rPr>
        <w:t>）为本项目成交供应商，现按照采购文件确定的事项签订本合同。</w:t>
      </w:r>
    </w:p>
    <w:p w14:paraId="6B7FAE39">
      <w:pPr>
        <w:spacing w:line="360" w:lineRule="auto"/>
        <w:ind w:firstLine="435"/>
        <w:rPr>
          <w:rFonts w:ascii="宋体" w:hAnsi="宋体" w:eastAsia="宋体"/>
          <w:sz w:val="24"/>
          <w:lang w:val="zh-CN"/>
        </w:rPr>
      </w:pPr>
      <w:r>
        <w:rPr>
          <w:rFonts w:hint="eastAsia" w:ascii="宋体" w:hAnsi="宋体" w:eastAsia="宋体"/>
          <w:sz w:val="24"/>
        </w:rPr>
        <w:t>根据《中华人民共和国民法典》、《中华人民共和国政府采购法》等相关法律法规之规定，按照平等、自愿、公平和诚实信用的原则，经甲方和乙方协商一致，约定以下合同条款，以兹共同遵守、全面履行。</w:t>
      </w:r>
    </w:p>
    <w:p w14:paraId="358B0106">
      <w:pPr>
        <w:spacing w:line="360" w:lineRule="auto"/>
        <w:ind w:firstLine="437"/>
        <w:outlineLvl w:val="2"/>
        <w:rPr>
          <w:rFonts w:ascii="宋体" w:hAnsi="宋体" w:eastAsia="宋体"/>
          <w:b/>
          <w:bCs/>
          <w:sz w:val="24"/>
          <w:lang w:val="zh-CN"/>
        </w:rPr>
      </w:pPr>
      <w:bookmarkStart w:id="74" w:name="_Toc3029"/>
      <w:bookmarkStart w:id="75" w:name="_Toc24059"/>
      <w:bookmarkStart w:id="76" w:name="_Toc2232"/>
      <w:r>
        <w:rPr>
          <w:rFonts w:hint="eastAsia" w:ascii="宋体" w:hAnsi="宋体" w:eastAsia="宋体"/>
          <w:b/>
          <w:bCs/>
          <w:sz w:val="24"/>
          <w:lang w:val="zh-CN"/>
        </w:rPr>
        <w:t>1.1</w:t>
      </w:r>
      <w:r>
        <w:rPr>
          <w:rFonts w:ascii="宋体" w:hAnsi="宋体" w:eastAsia="宋体"/>
          <w:b/>
          <w:bCs/>
          <w:sz w:val="24"/>
          <w:lang w:val="zh-CN"/>
        </w:rPr>
        <w:t xml:space="preserve"> </w:t>
      </w:r>
      <w:r>
        <w:rPr>
          <w:rFonts w:hint="eastAsia" w:ascii="宋体" w:hAnsi="宋体" w:eastAsia="宋体"/>
          <w:b/>
          <w:bCs/>
          <w:sz w:val="24"/>
          <w:lang w:val="zh-CN"/>
        </w:rPr>
        <w:t>合同组成部分</w:t>
      </w:r>
      <w:bookmarkEnd w:id="74"/>
      <w:bookmarkEnd w:id="75"/>
      <w:bookmarkEnd w:id="76"/>
    </w:p>
    <w:p w14:paraId="55259383">
      <w:pPr>
        <w:spacing w:line="360" w:lineRule="auto"/>
        <w:ind w:firstLine="435"/>
        <w:rPr>
          <w:rFonts w:ascii="宋体" w:hAnsi="宋体" w:eastAsia="宋体"/>
          <w:sz w:val="24"/>
          <w:lang w:val="zh-CN"/>
        </w:rPr>
      </w:pPr>
      <w:r>
        <w:rPr>
          <w:rFonts w:hint="eastAsia" w:ascii="宋体" w:hAnsi="宋体" w:eastAsia="宋体"/>
          <w:sz w:val="24"/>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21471130">
      <w:pPr>
        <w:spacing w:line="360" w:lineRule="auto"/>
        <w:ind w:firstLine="435"/>
        <w:rPr>
          <w:rFonts w:ascii="宋体" w:hAnsi="宋体" w:eastAsia="宋体"/>
          <w:sz w:val="24"/>
          <w:lang w:val="zh-CN"/>
        </w:rPr>
      </w:pPr>
      <w:r>
        <w:rPr>
          <w:rFonts w:hint="eastAsia" w:ascii="宋体" w:hAnsi="宋体" w:eastAsia="宋体"/>
          <w:sz w:val="24"/>
          <w:lang w:val="zh-CN"/>
        </w:rPr>
        <w:t>1.1.1本合同及其补充合同、变更协议；</w:t>
      </w:r>
    </w:p>
    <w:p w14:paraId="5E954EAC">
      <w:pPr>
        <w:spacing w:line="360" w:lineRule="auto"/>
        <w:ind w:firstLine="435"/>
        <w:rPr>
          <w:rFonts w:ascii="宋体" w:hAnsi="宋体" w:eastAsia="宋体"/>
          <w:sz w:val="24"/>
          <w:lang w:val="zh-CN"/>
        </w:rPr>
      </w:pPr>
      <w:r>
        <w:rPr>
          <w:rFonts w:hint="eastAsia" w:ascii="宋体" w:hAnsi="宋体" w:eastAsia="宋体"/>
          <w:sz w:val="24"/>
          <w:lang w:val="zh-CN"/>
        </w:rPr>
        <w:t>1.1.2成交通知书；</w:t>
      </w:r>
    </w:p>
    <w:p w14:paraId="103C1C1F">
      <w:pPr>
        <w:spacing w:line="360" w:lineRule="auto"/>
        <w:ind w:firstLine="435"/>
        <w:rPr>
          <w:rFonts w:ascii="宋体" w:hAnsi="宋体" w:eastAsia="宋体"/>
          <w:sz w:val="24"/>
          <w:lang w:val="zh-CN"/>
        </w:rPr>
      </w:pPr>
      <w:r>
        <w:rPr>
          <w:rFonts w:hint="eastAsia" w:ascii="宋体" w:hAnsi="宋体" w:eastAsia="宋体"/>
          <w:sz w:val="24"/>
          <w:lang w:val="zh-CN"/>
        </w:rPr>
        <w:t>1.1.3响应文件（含澄清或者说明文件）；</w:t>
      </w:r>
    </w:p>
    <w:p w14:paraId="56A42E58">
      <w:pPr>
        <w:spacing w:line="360" w:lineRule="auto"/>
        <w:ind w:firstLine="435"/>
        <w:rPr>
          <w:rFonts w:ascii="宋体" w:hAnsi="宋体" w:eastAsia="宋体"/>
          <w:sz w:val="24"/>
          <w:lang w:val="zh-CN"/>
        </w:rPr>
      </w:pPr>
      <w:r>
        <w:rPr>
          <w:rFonts w:hint="eastAsia" w:ascii="宋体" w:hAnsi="宋体" w:eastAsia="宋体"/>
          <w:sz w:val="24"/>
          <w:lang w:val="zh-CN"/>
        </w:rPr>
        <w:t>1.1.4谈判文件（含澄清或者修改文件）；</w:t>
      </w:r>
    </w:p>
    <w:p w14:paraId="5DE41837">
      <w:pPr>
        <w:spacing w:line="360" w:lineRule="auto"/>
        <w:ind w:firstLine="435"/>
        <w:rPr>
          <w:rFonts w:ascii="宋体" w:hAnsi="宋体" w:eastAsia="宋体"/>
          <w:sz w:val="24"/>
          <w:lang w:val="zh-CN"/>
        </w:rPr>
      </w:pPr>
      <w:r>
        <w:rPr>
          <w:rFonts w:hint="eastAsia" w:ascii="宋体" w:hAnsi="宋体" w:eastAsia="宋体"/>
          <w:sz w:val="24"/>
          <w:lang w:val="zh-CN"/>
        </w:rPr>
        <w:t>1.1.5其他相关采购文件。</w:t>
      </w:r>
    </w:p>
    <w:p w14:paraId="2B8F298A">
      <w:pPr>
        <w:spacing w:line="360" w:lineRule="auto"/>
        <w:ind w:firstLine="437"/>
        <w:outlineLvl w:val="2"/>
        <w:rPr>
          <w:rFonts w:ascii="宋体" w:hAnsi="宋体" w:eastAsia="宋体"/>
          <w:b/>
          <w:bCs/>
          <w:sz w:val="24"/>
          <w:lang w:val="zh-CN"/>
        </w:rPr>
      </w:pPr>
      <w:bookmarkStart w:id="77" w:name="_Toc2918"/>
      <w:bookmarkStart w:id="78" w:name="_Toc6311"/>
      <w:bookmarkStart w:id="79" w:name="_Toc6773"/>
      <w:bookmarkStart w:id="80" w:name="_Toc18585"/>
      <w:bookmarkStart w:id="81" w:name="_Toc22185"/>
      <w:r>
        <w:rPr>
          <w:rFonts w:hint="eastAsia" w:ascii="宋体" w:hAnsi="宋体" w:eastAsia="宋体"/>
          <w:b/>
          <w:bCs/>
          <w:sz w:val="24"/>
          <w:lang w:val="zh-CN"/>
        </w:rPr>
        <w:t xml:space="preserve">1.2 </w:t>
      </w:r>
      <w:bookmarkEnd w:id="77"/>
      <w:bookmarkEnd w:id="78"/>
      <w:bookmarkEnd w:id="79"/>
      <w:bookmarkEnd w:id="80"/>
      <w:bookmarkEnd w:id="81"/>
      <w:r>
        <w:rPr>
          <w:rFonts w:hint="eastAsia" w:ascii="宋体" w:hAnsi="宋体" w:eastAsia="宋体"/>
          <w:b/>
          <w:bCs/>
          <w:sz w:val="24"/>
          <w:lang w:val="zh-CN"/>
        </w:rPr>
        <w:t>服务</w:t>
      </w:r>
    </w:p>
    <w:p w14:paraId="33C9C6A1">
      <w:pPr>
        <w:spacing w:line="360" w:lineRule="auto"/>
        <w:ind w:firstLine="435"/>
        <w:rPr>
          <w:rFonts w:ascii="宋体" w:hAnsi="宋体" w:eastAsia="宋体"/>
          <w:sz w:val="24"/>
          <w:u w:val="single"/>
        </w:rPr>
      </w:pPr>
      <w:r>
        <w:rPr>
          <w:rFonts w:hint="eastAsia" w:ascii="宋体" w:hAnsi="宋体" w:eastAsia="宋体"/>
          <w:sz w:val="24"/>
        </w:rPr>
        <w:t>1.2.1服务</w:t>
      </w:r>
      <w:r>
        <w:rPr>
          <w:rFonts w:ascii="宋体" w:hAnsi="宋体" w:eastAsia="宋体"/>
          <w:sz w:val="24"/>
        </w:rPr>
        <w:t>名称：</w:t>
      </w:r>
      <w:r>
        <w:rPr>
          <w:rFonts w:hint="eastAsia" w:ascii="宋体" w:hAnsi="宋体" w:eastAsia="宋体"/>
          <w:sz w:val="24"/>
          <w:u w:val="single"/>
        </w:rPr>
        <w:t xml:space="preserve">                                                </w:t>
      </w:r>
      <w:r>
        <w:rPr>
          <w:rFonts w:hint="eastAsia" w:ascii="宋体" w:hAnsi="宋体" w:eastAsia="宋体"/>
          <w:sz w:val="24"/>
        </w:rPr>
        <w:t>；</w:t>
      </w:r>
    </w:p>
    <w:p w14:paraId="6DCE666F">
      <w:pPr>
        <w:spacing w:line="360" w:lineRule="auto"/>
        <w:ind w:firstLine="435"/>
        <w:rPr>
          <w:rFonts w:ascii="宋体" w:hAnsi="宋体" w:eastAsia="宋体"/>
          <w:sz w:val="24"/>
          <w:u w:val="single"/>
        </w:rPr>
      </w:pPr>
      <w:r>
        <w:rPr>
          <w:rFonts w:hint="eastAsia" w:ascii="宋体" w:hAnsi="宋体" w:eastAsia="宋体"/>
          <w:sz w:val="24"/>
        </w:rPr>
        <w:t>1.2.2服务内容</w:t>
      </w:r>
      <w:r>
        <w:rPr>
          <w:rFonts w:ascii="宋体" w:hAnsi="宋体" w:eastAsia="宋体"/>
          <w:sz w:val="24"/>
        </w:rPr>
        <w:t>：</w:t>
      </w:r>
      <w:r>
        <w:rPr>
          <w:rFonts w:hint="eastAsia" w:ascii="宋体" w:hAnsi="宋体" w:eastAsia="宋体"/>
          <w:sz w:val="24"/>
          <w:u w:val="single"/>
        </w:rPr>
        <w:t xml:space="preserve">                                                </w:t>
      </w:r>
      <w:r>
        <w:rPr>
          <w:rFonts w:hint="eastAsia" w:ascii="宋体" w:hAnsi="宋体" w:eastAsia="宋体"/>
          <w:sz w:val="24"/>
        </w:rPr>
        <w:t>；</w:t>
      </w:r>
    </w:p>
    <w:p w14:paraId="352B9947">
      <w:pPr>
        <w:spacing w:line="360" w:lineRule="auto"/>
        <w:ind w:firstLine="435"/>
        <w:rPr>
          <w:rFonts w:ascii="宋体" w:hAnsi="宋体" w:eastAsia="宋体"/>
          <w:sz w:val="24"/>
        </w:rPr>
      </w:pPr>
      <w:r>
        <w:rPr>
          <w:rFonts w:hint="eastAsia" w:ascii="宋体" w:hAnsi="宋体" w:eastAsia="宋体"/>
          <w:sz w:val="24"/>
        </w:rPr>
        <w:t>1.2.3服务质量：</w:t>
      </w:r>
      <w:r>
        <w:rPr>
          <w:rFonts w:hint="eastAsia" w:ascii="宋体" w:hAnsi="宋体" w:eastAsia="宋体"/>
          <w:sz w:val="24"/>
          <w:u w:val="single"/>
        </w:rPr>
        <w:t xml:space="preserve">                                                </w:t>
      </w:r>
      <w:r>
        <w:rPr>
          <w:rFonts w:hint="eastAsia" w:ascii="宋体" w:hAnsi="宋体" w:eastAsia="宋体"/>
          <w:sz w:val="24"/>
        </w:rPr>
        <w:t>。</w:t>
      </w:r>
    </w:p>
    <w:p w14:paraId="7782808A">
      <w:pPr>
        <w:spacing w:line="360" w:lineRule="auto"/>
        <w:ind w:firstLine="437"/>
        <w:outlineLvl w:val="2"/>
        <w:rPr>
          <w:rFonts w:ascii="宋体" w:hAnsi="宋体" w:eastAsia="宋体"/>
          <w:b/>
          <w:bCs/>
          <w:sz w:val="24"/>
          <w:lang w:val="zh-CN"/>
        </w:rPr>
      </w:pPr>
      <w:bookmarkStart w:id="82" w:name="_Toc21631"/>
      <w:bookmarkStart w:id="83" w:name="_Toc21551"/>
      <w:bookmarkStart w:id="84" w:name="_Toc23292"/>
      <w:r>
        <w:rPr>
          <w:rFonts w:hint="eastAsia" w:ascii="宋体" w:hAnsi="宋体" w:eastAsia="宋体"/>
          <w:b/>
          <w:bCs/>
          <w:sz w:val="24"/>
          <w:lang w:val="zh-CN"/>
        </w:rPr>
        <w:t>1.</w:t>
      </w:r>
      <w:r>
        <w:rPr>
          <w:rFonts w:ascii="宋体" w:hAnsi="宋体" w:eastAsia="宋体"/>
          <w:b/>
          <w:bCs/>
          <w:sz w:val="24"/>
          <w:lang w:val="zh-CN"/>
        </w:rPr>
        <w:t xml:space="preserve">3 </w:t>
      </w:r>
      <w:r>
        <w:rPr>
          <w:rFonts w:hint="eastAsia" w:ascii="宋体" w:hAnsi="宋体" w:eastAsia="宋体"/>
          <w:b/>
          <w:bCs/>
          <w:sz w:val="24"/>
          <w:lang w:val="zh-CN"/>
        </w:rPr>
        <w:t>价款</w:t>
      </w:r>
      <w:bookmarkEnd w:id="82"/>
      <w:bookmarkEnd w:id="83"/>
      <w:bookmarkEnd w:id="84"/>
    </w:p>
    <w:p w14:paraId="6D8DD4DF">
      <w:pPr>
        <w:spacing w:line="360" w:lineRule="auto"/>
        <w:ind w:firstLine="435"/>
        <w:rPr>
          <w:rFonts w:ascii="宋体" w:hAnsi="宋体" w:eastAsia="宋体"/>
          <w:sz w:val="24"/>
        </w:rPr>
      </w:pPr>
      <w:r>
        <w:rPr>
          <w:rFonts w:ascii="宋体" w:hAnsi="宋体" w:eastAsia="宋体"/>
          <w:sz w:val="24"/>
        </w:rPr>
        <w:t>本合同总价为</w:t>
      </w:r>
      <w:r>
        <w:rPr>
          <w:rFonts w:hint="eastAsia" w:ascii="宋体" w:hAnsi="宋体" w:eastAsia="宋体"/>
          <w:sz w:val="24"/>
        </w:rPr>
        <w:t>：￥</w:t>
      </w:r>
      <w:r>
        <w:rPr>
          <w:rFonts w:hint="eastAsia" w:ascii="宋体" w:hAnsi="宋体" w:eastAsia="宋体"/>
          <w:sz w:val="24"/>
          <w:u w:val="single"/>
        </w:rPr>
        <w:t xml:space="preserve">           </w:t>
      </w:r>
      <w:r>
        <w:rPr>
          <w:rFonts w:ascii="宋体" w:hAnsi="宋体" w:eastAsia="宋体"/>
          <w:sz w:val="24"/>
        </w:rPr>
        <w:t>元</w:t>
      </w:r>
      <w:r>
        <w:rPr>
          <w:rFonts w:hint="eastAsia" w:ascii="宋体" w:hAnsi="宋体" w:eastAsia="宋体"/>
          <w:sz w:val="24"/>
        </w:rPr>
        <w:t>（大写：人民币</w:t>
      </w:r>
      <w:r>
        <w:rPr>
          <w:rFonts w:hint="eastAsia" w:ascii="宋体" w:hAnsi="宋体" w:eastAsia="宋体"/>
          <w:sz w:val="24"/>
          <w:u w:val="single"/>
        </w:rPr>
        <w:t xml:space="preserve">                 </w:t>
      </w:r>
      <w:r>
        <w:rPr>
          <w:rFonts w:hint="eastAsia" w:ascii="宋体" w:hAnsi="宋体" w:eastAsia="宋体"/>
          <w:sz w:val="24"/>
        </w:rPr>
        <w:t>元）</w:t>
      </w:r>
      <w:r>
        <w:rPr>
          <w:rFonts w:ascii="宋体" w:hAnsi="宋体" w:eastAsia="宋体"/>
          <w:sz w:val="24"/>
        </w:rPr>
        <w:t>。</w:t>
      </w:r>
    </w:p>
    <w:p w14:paraId="3EF90071">
      <w:pPr>
        <w:spacing w:line="360" w:lineRule="auto"/>
        <w:ind w:firstLine="435"/>
        <w:rPr>
          <w:rFonts w:ascii="宋体" w:hAnsi="宋体" w:eastAsia="宋体"/>
          <w:sz w:val="24"/>
          <w:u w:val="single"/>
        </w:rPr>
      </w:pPr>
      <w:r>
        <w:rPr>
          <w:rFonts w:ascii="宋体" w:hAnsi="宋体" w:eastAsia="宋体"/>
          <w:sz w:val="24"/>
        </w:rPr>
        <w:t>分项价格：</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4"/>
        <w:gridCol w:w="4702"/>
        <w:gridCol w:w="13"/>
        <w:gridCol w:w="3514"/>
        <w:gridCol w:w="13"/>
      </w:tblGrid>
      <w:tr w14:paraId="3AB7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vAlign w:val="center"/>
          </w:tcPr>
          <w:p w14:paraId="18A93DAB">
            <w:pPr>
              <w:jc w:val="center"/>
              <w:rPr>
                <w:rFonts w:ascii="宋体" w:hAnsi="宋体" w:eastAsia="宋体"/>
                <w:sz w:val="24"/>
                <w:lang w:val="zh-CN"/>
              </w:rPr>
            </w:pPr>
            <w:r>
              <w:rPr>
                <w:rFonts w:ascii="宋体" w:hAnsi="宋体" w:eastAsia="宋体"/>
                <w:sz w:val="24"/>
                <w:lang w:val="zh-CN"/>
              </w:rPr>
              <w:t>序号</w:t>
            </w:r>
          </w:p>
        </w:tc>
        <w:tc>
          <w:tcPr>
            <w:tcW w:w="2532" w:type="pct"/>
            <w:vAlign w:val="center"/>
          </w:tcPr>
          <w:p w14:paraId="55E6A5FC">
            <w:pPr>
              <w:pStyle w:val="407"/>
              <w:ind w:firstLine="200"/>
              <w:jc w:val="center"/>
              <w:rPr>
                <w:rFonts w:ascii="宋体" w:hAnsi="宋体" w:eastAsia="宋体"/>
                <w:sz w:val="24"/>
                <w:szCs w:val="24"/>
              </w:rPr>
            </w:pPr>
            <w:r>
              <w:rPr>
                <w:rFonts w:hint="eastAsia" w:ascii="宋体" w:hAnsi="宋体" w:eastAsia="宋体"/>
                <w:sz w:val="24"/>
                <w:szCs w:val="24"/>
              </w:rPr>
              <w:t>分项名称</w:t>
            </w:r>
          </w:p>
        </w:tc>
        <w:tc>
          <w:tcPr>
            <w:tcW w:w="1899" w:type="pct"/>
            <w:gridSpan w:val="2"/>
            <w:vAlign w:val="center"/>
          </w:tcPr>
          <w:p w14:paraId="772ABB7B">
            <w:pPr>
              <w:pStyle w:val="407"/>
              <w:jc w:val="center"/>
              <w:rPr>
                <w:rFonts w:ascii="宋体" w:hAnsi="宋体" w:eastAsia="宋体"/>
                <w:sz w:val="24"/>
                <w:szCs w:val="24"/>
              </w:rPr>
            </w:pPr>
            <w:r>
              <w:rPr>
                <w:rFonts w:ascii="宋体" w:hAnsi="宋体" w:eastAsia="宋体"/>
                <w:sz w:val="24"/>
                <w:szCs w:val="24"/>
              </w:rPr>
              <w:t>分项价格</w:t>
            </w:r>
          </w:p>
        </w:tc>
      </w:tr>
      <w:tr w14:paraId="685A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2FBBCBFC">
            <w:pPr>
              <w:jc w:val="center"/>
              <w:rPr>
                <w:rFonts w:ascii="宋体" w:hAnsi="宋体" w:eastAsia="宋体"/>
                <w:sz w:val="24"/>
                <w:lang w:val="zh-CN"/>
              </w:rPr>
            </w:pPr>
            <w:r>
              <w:rPr>
                <w:rFonts w:hint="eastAsia" w:ascii="宋体" w:hAnsi="宋体" w:eastAsia="宋体"/>
                <w:sz w:val="24"/>
                <w:lang w:val="zh-CN"/>
              </w:rPr>
              <w:t>1</w:t>
            </w:r>
          </w:p>
        </w:tc>
        <w:tc>
          <w:tcPr>
            <w:tcW w:w="2532" w:type="pct"/>
            <w:vAlign w:val="center"/>
          </w:tcPr>
          <w:p w14:paraId="18076112">
            <w:pPr>
              <w:pStyle w:val="407"/>
              <w:ind w:firstLine="200"/>
              <w:jc w:val="center"/>
              <w:rPr>
                <w:rFonts w:ascii="宋体" w:hAnsi="宋体" w:eastAsia="宋体"/>
                <w:sz w:val="24"/>
                <w:szCs w:val="24"/>
              </w:rPr>
            </w:pPr>
          </w:p>
        </w:tc>
        <w:tc>
          <w:tcPr>
            <w:tcW w:w="1899" w:type="pct"/>
            <w:gridSpan w:val="2"/>
            <w:vAlign w:val="center"/>
          </w:tcPr>
          <w:p w14:paraId="25ED943E">
            <w:pPr>
              <w:pStyle w:val="407"/>
              <w:ind w:firstLine="200"/>
              <w:jc w:val="center"/>
              <w:rPr>
                <w:rFonts w:ascii="宋体" w:hAnsi="宋体" w:eastAsia="宋体"/>
                <w:sz w:val="24"/>
                <w:szCs w:val="24"/>
              </w:rPr>
            </w:pPr>
          </w:p>
        </w:tc>
      </w:tr>
      <w:tr w14:paraId="78EF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62D5AA87">
            <w:pPr>
              <w:jc w:val="center"/>
              <w:rPr>
                <w:rFonts w:ascii="宋体" w:hAnsi="宋体" w:eastAsia="宋体"/>
                <w:sz w:val="24"/>
                <w:lang w:val="zh-CN"/>
              </w:rPr>
            </w:pPr>
            <w:r>
              <w:rPr>
                <w:rFonts w:hint="eastAsia" w:ascii="宋体" w:hAnsi="宋体" w:eastAsia="宋体"/>
                <w:sz w:val="24"/>
                <w:lang w:val="zh-CN"/>
              </w:rPr>
              <w:t>2</w:t>
            </w:r>
          </w:p>
        </w:tc>
        <w:tc>
          <w:tcPr>
            <w:tcW w:w="2532" w:type="pct"/>
            <w:vAlign w:val="center"/>
          </w:tcPr>
          <w:p w14:paraId="3A8AED5F">
            <w:pPr>
              <w:pStyle w:val="407"/>
              <w:ind w:firstLine="200"/>
              <w:jc w:val="center"/>
              <w:rPr>
                <w:rFonts w:ascii="宋体" w:hAnsi="宋体" w:eastAsia="宋体"/>
                <w:sz w:val="24"/>
                <w:szCs w:val="24"/>
              </w:rPr>
            </w:pPr>
          </w:p>
        </w:tc>
        <w:tc>
          <w:tcPr>
            <w:tcW w:w="1899" w:type="pct"/>
            <w:gridSpan w:val="2"/>
            <w:vAlign w:val="center"/>
          </w:tcPr>
          <w:p w14:paraId="790379CC">
            <w:pPr>
              <w:pStyle w:val="407"/>
              <w:ind w:firstLine="200"/>
              <w:jc w:val="center"/>
              <w:rPr>
                <w:rFonts w:ascii="宋体" w:hAnsi="宋体" w:eastAsia="宋体"/>
                <w:sz w:val="24"/>
                <w:szCs w:val="24"/>
              </w:rPr>
            </w:pPr>
          </w:p>
        </w:tc>
      </w:tr>
      <w:tr w14:paraId="1D356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1BF3F10A">
            <w:pPr>
              <w:jc w:val="center"/>
              <w:rPr>
                <w:rFonts w:ascii="宋体" w:hAnsi="宋体" w:eastAsia="宋体"/>
                <w:sz w:val="24"/>
                <w:lang w:val="zh-CN"/>
              </w:rPr>
            </w:pPr>
            <w:r>
              <w:rPr>
                <w:rFonts w:ascii="宋体" w:hAnsi="宋体" w:eastAsia="宋体"/>
                <w:sz w:val="24"/>
                <w:lang w:val="zh-CN"/>
              </w:rPr>
              <w:t>3</w:t>
            </w:r>
          </w:p>
        </w:tc>
        <w:tc>
          <w:tcPr>
            <w:tcW w:w="2532" w:type="pct"/>
            <w:vAlign w:val="center"/>
          </w:tcPr>
          <w:p w14:paraId="4A25E70E">
            <w:pPr>
              <w:pStyle w:val="407"/>
              <w:ind w:firstLine="200"/>
              <w:jc w:val="center"/>
              <w:rPr>
                <w:rFonts w:ascii="宋体" w:hAnsi="宋体" w:eastAsia="宋体"/>
                <w:sz w:val="24"/>
                <w:szCs w:val="24"/>
              </w:rPr>
            </w:pPr>
          </w:p>
        </w:tc>
        <w:tc>
          <w:tcPr>
            <w:tcW w:w="1899" w:type="pct"/>
            <w:gridSpan w:val="2"/>
            <w:vAlign w:val="center"/>
          </w:tcPr>
          <w:p w14:paraId="21108032">
            <w:pPr>
              <w:pStyle w:val="407"/>
              <w:ind w:firstLine="200"/>
              <w:jc w:val="center"/>
              <w:rPr>
                <w:rFonts w:ascii="宋体" w:hAnsi="宋体" w:eastAsia="宋体"/>
                <w:sz w:val="24"/>
                <w:szCs w:val="24"/>
              </w:rPr>
            </w:pPr>
          </w:p>
        </w:tc>
      </w:tr>
      <w:tr w14:paraId="5D68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6392F0BE">
            <w:pPr>
              <w:jc w:val="center"/>
              <w:rPr>
                <w:rFonts w:ascii="宋体" w:hAnsi="宋体" w:eastAsia="宋体"/>
                <w:sz w:val="24"/>
                <w:lang w:val="zh-CN"/>
              </w:rPr>
            </w:pPr>
            <w:r>
              <w:rPr>
                <w:rFonts w:hint="eastAsia" w:ascii="宋体" w:hAnsi="宋体" w:eastAsia="宋体"/>
                <w:sz w:val="24"/>
                <w:lang w:val="zh-CN"/>
              </w:rPr>
              <w:t>……</w:t>
            </w:r>
          </w:p>
        </w:tc>
        <w:tc>
          <w:tcPr>
            <w:tcW w:w="2532" w:type="pct"/>
            <w:vAlign w:val="center"/>
          </w:tcPr>
          <w:p w14:paraId="09F139E6">
            <w:pPr>
              <w:pStyle w:val="407"/>
              <w:ind w:firstLine="200"/>
              <w:jc w:val="center"/>
              <w:rPr>
                <w:rFonts w:ascii="宋体" w:hAnsi="宋体" w:eastAsia="宋体"/>
                <w:sz w:val="24"/>
                <w:szCs w:val="24"/>
              </w:rPr>
            </w:pPr>
          </w:p>
        </w:tc>
        <w:tc>
          <w:tcPr>
            <w:tcW w:w="1899" w:type="pct"/>
            <w:gridSpan w:val="2"/>
            <w:vAlign w:val="center"/>
          </w:tcPr>
          <w:p w14:paraId="61B8369D">
            <w:pPr>
              <w:pStyle w:val="407"/>
              <w:ind w:firstLine="200"/>
              <w:jc w:val="center"/>
              <w:rPr>
                <w:rFonts w:ascii="宋体" w:hAnsi="宋体" w:eastAsia="宋体"/>
                <w:sz w:val="24"/>
                <w:szCs w:val="24"/>
              </w:rPr>
            </w:pPr>
          </w:p>
        </w:tc>
      </w:tr>
      <w:tr w14:paraId="69AE0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01" w:type="pct"/>
            <w:gridSpan w:val="3"/>
            <w:vAlign w:val="center"/>
          </w:tcPr>
          <w:p w14:paraId="6D2AE931">
            <w:pPr>
              <w:pStyle w:val="407"/>
              <w:ind w:firstLine="200"/>
              <w:jc w:val="center"/>
              <w:rPr>
                <w:rFonts w:ascii="宋体" w:hAnsi="宋体" w:eastAsia="宋体"/>
                <w:sz w:val="24"/>
                <w:szCs w:val="24"/>
              </w:rPr>
            </w:pPr>
            <w:r>
              <w:rPr>
                <w:rFonts w:hint="eastAsia" w:ascii="宋体" w:hAnsi="宋体" w:eastAsia="宋体"/>
                <w:sz w:val="24"/>
                <w:szCs w:val="24"/>
              </w:rPr>
              <w:t>总价</w:t>
            </w:r>
          </w:p>
        </w:tc>
        <w:tc>
          <w:tcPr>
            <w:tcW w:w="1899" w:type="pct"/>
            <w:gridSpan w:val="2"/>
            <w:vAlign w:val="center"/>
          </w:tcPr>
          <w:p w14:paraId="3B8C6F3E">
            <w:pPr>
              <w:pStyle w:val="407"/>
              <w:ind w:firstLine="200"/>
              <w:jc w:val="center"/>
              <w:rPr>
                <w:rFonts w:ascii="宋体" w:hAnsi="宋体" w:eastAsia="宋体"/>
                <w:sz w:val="24"/>
                <w:szCs w:val="24"/>
              </w:rPr>
            </w:pPr>
          </w:p>
        </w:tc>
      </w:tr>
    </w:tbl>
    <w:p w14:paraId="291A7520">
      <w:pPr>
        <w:spacing w:line="360" w:lineRule="auto"/>
        <w:ind w:firstLine="437"/>
        <w:outlineLvl w:val="2"/>
        <w:rPr>
          <w:rFonts w:ascii="宋体" w:hAnsi="宋体" w:eastAsia="宋体"/>
          <w:b/>
          <w:bCs/>
          <w:sz w:val="24"/>
          <w:lang w:val="zh-CN"/>
        </w:rPr>
      </w:pPr>
      <w:bookmarkStart w:id="85" w:name="_Toc1814"/>
      <w:bookmarkStart w:id="86" w:name="_Toc22618"/>
      <w:bookmarkStart w:id="87" w:name="_Toc10340"/>
      <w:r>
        <w:rPr>
          <w:rFonts w:hint="eastAsia" w:ascii="宋体" w:hAnsi="宋体" w:eastAsia="宋体"/>
          <w:b/>
          <w:bCs/>
          <w:sz w:val="24"/>
          <w:lang w:val="zh-CN"/>
        </w:rPr>
        <w:t>1.</w:t>
      </w:r>
      <w:r>
        <w:rPr>
          <w:rFonts w:ascii="宋体" w:hAnsi="宋体" w:eastAsia="宋体"/>
          <w:b/>
          <w:bCs/>
          <w:sz w:val="24"/>
          <w:lang w:val="zh-CN"/>
        </w:rPr>
        <w:t>4 付款方式和发票开具方式</w:t>
      </w:r>
      <w:bookmarkEnd w:id="85"/>
      <w:bookmarkEnd w:id="86"/>
      <w:bookmarkEnd w:id="87"/>
    </w:p>
    <w:p w14:paraId="3CF8647B">
      <w:pPr>
        <w:spacing w:line="360" w:lineRule="auto"/>
        <w:ind w:firstLine="435"/>
        <w:rPr>
          <w:rFonts w:ascii="宋体" w:hAnsi="宋体" w:eastAsia="宋体"/>
          <w:sz w:val="24"/>
        </w:rPr>
      </w:pPr>
      <w:r>
        <w:rPr>
          <w:rFonts w:hint="eastAsia" w:ascii="宋体" w:hAnsi="宋体" w:eastAsia="宋体"/>
          <w:sz w:val="24"/>
        </w:rPr>
        <w:t>1.4.1</w:t>
      </w:r>
      <w:r>
        <w:rPr>
          <w:rFonts w:ascii="宋体" w:hAnsi="宋体" w:eastAsia="宋体"/>
          <w:sz w:val="24"/>
        </w:rPr>
        <w:t>付款方式：</w:t>
      </w:r>
      <w:r>
        <w:rPr>
          <w:rFonts w:hint="eastAsia" w:ascii="宋体" w:hAnsi="宋体" w:eastAsia="宋体"/>
          <w:sz w:val="24"/>
          <w:u w:val="single"/>
        </w:rPr>
        <w:t xml:space="preserve">                                                </w:t>
      </w:r>
      <w:r>
        <w:rPr>
          <w:rFonts w:hint="eastAsia" w:ascii="宋体" w:hAnsi="宋体" w:eastAsia="宋体"/>
          <w:sz w:val="24"/>
        </w:rPr>
        <w:t>；</w:t>
      </w:r>
    </w:p>
    <w:p w14:paraId="1F0D8C9B">
      <w:pPr>
        <w:spacing w:line="360" w:lineRule="auto"/>
        <w:ind w:firstLine="435"/>
        <w:rPr>
          <w:rFonts w:ascii="宋体" w:hAnsi="宋体" w:eastAsia="宋体"/>
          <w:sz w:val="24"/>
        </w:rPr>
      </w:pPr>
      <w:r>
        <w:rPr>
          <w:rFonts w:hint="eastAsia" w:ascii="宋体" w:hAnsi="宋体" w:eastAsia="宋体"/>
          <w:sz w:val="24"/>
        </w:rPr>
        <w:t>1.4.2发票开具方式：</w:t>
      </w:r>
      <w:r>
        <w:rPr>
          <w:rFonts w:hint="eastAsia" w:ascii="宋体" w:hAnsi="宋体" w:eastAsia="宋体"/>
          <w:sz w:val="24"/>
          <w:u w:val="single"/>
        </w:rPr>
        <w:t xml:space="preserve">                                            </w:t>
      </w:r>
      <w:r>
        <w:rPr>
          <w:rFonts w:hint="eastAsia" w:ascii="宋体" w:hAnsi="宋体" w:eastAsia="宋体"/>
          <w:sz w:val="24"/>
        </w:rPr>
        <w:t>。</w:t>
      </w:r>
    </w:p>
    <w:p w14:paraId="3DC75CB9">
      <w:pPr>
        <w:spacing w:line="360" w:lineRule="auto"/>
        <w:ind w:firstLine="437"/>
        <w:outlineLvl w:val="2"/>
        <w:rPr>
          <w:rFonts w:ascii="宋体" w:hAnsi="宋体" w:eastAsia="宋体"/>
          <w:b/>
          <w:bCs/>
          <w:sz w:val="24"/>
          <w:lang w:val="zh-CN"/>
        </w:rPr>
      </w:pPr>
      <w:bookmarkStart w:id="88" w:name="_Toc32071"/>
      <w:bookmarkStart w:id="89" w:name="_Toc2846"/>
      <w:bookmarkStart w:id="90" w:name="_Toc19304"/>
      <w:r>
        <w:rPr>
          <w:rFonts w:hint="eastAsia" w:ascii="宋体" w:hAnsi="宋体" w:eastAsia="宋体"/>
          <w:b/>
          <w:bCs/>
          <w:sz w:val="24"/>
          <w:lang w:val="zh-CN"/>
        </w:rPr>
        <w:t>1.</w:t>
      </w:r>
      <w:r>
        <w:rPr>
          <w:rFonts w:ascii="宋体" w:hAnsi="宋体" w:eastAsia="宋体"/>
          <w:b/>
          <w:bCs/>
          <w:sz w:val="24"/>
          <w:lang w:val="zh-CN"/>
        </w:rPr>
        <w:t xml:space="preserve">5 </w:t>
      </w:r>
      <w:r>
        <w:rPr>
          <w:rFonts w:hint="eastAsia" w:ascii="宋体" w:hAnsi="宋体" w:eastAsia="宋体"/>
          <w:b/>
          <w:bCs/>
          <w:sz w:val="24"/>
          <w:lang w:val="zh-CN"/>
        </w:rPr>
        <w:t>服务</w:t>
      </w:r>
      <w:r>
        <w:rPr>
          <w:rFonts w:ascii="宋体" w:hAnsi="宋体" w:eastAsia="宋体"/>
          <w:b/>
          <w:bCs/>
          <w:sz w:val="24"/>
          <w:lang w:val="zh-CN"/>
        </w:rPr>
        <w:t>期限</w:t>
      </w:r>
      <w:r>
        <w:rPr>
          <w:rFonts w:hint="eastAsia" w:ascii="宋体" w:hAnsi="宋体" w:eastAsia="宋体"/>
          <w:b/>
          <w:bCs/>
          <w:sz w:val="24"/>
          <w:lang w:val="zh-CN"/>
        </w:rPr>
        <w:t>、地点和方式</w:t>
      </w:r>
      <w:bookmarkEnd w:id="88"/>
      <w:bookmarkEnd w:id="89"/>
      <w:bookmarkEnd w:id="90"/>
    </w:p>
    <w:p w14:paraId="537D4025">
      <w:pPr>
        <w:spacing w:line="360" w:lineRule="auto"/>
        <w:ind w:firstLine="435"/>
        <w:rPr>
          <w:rFonts w:ascii="宋体" w:hAnsi="宋体" w:eastAsia="宋体"/>
          <w:sz w:val="24"/>
          <w:u w:val="single"/>
        </w:rPr>
      </w:pPr>
      <w:r>
        <w:rPr>
          <w:rFonts w:hint="eastAsia" w:ascii="宋体" w:hAnsi="宋体" w:eastAsia="宋体"/>
          <w:sz w:val="24"/>
        </w:rPr>
        <w:t>1.5.1服务期限</w:t>
      </w:r>
      <w:r>
        <w:rPr>
          <w:rFonts w:ascii="宋体" w:hAnsi="宋体" w:eastAsia="宋体"/>
          <w:sz w:val="24"/>
        </w:rPr>
        <w:t>：</w:t>
      </w:r>
      <w:r>
        <w:rPr>
          <w:rFonts w:hint="eastAsia" w:ascii="宋体" w:hAnsi="宋体" w:eastAsia="宋体"/>
          <w:sz w:val="24"/>
          <w:u w:val="single"/>
        </w:rPr>
        <w:t xml:space="preserve">                                                </w:t>
      </w:r>
      <w:r>
        <w:rPr>
          <w:rFonts w:hint="eastAsia" w:ascii="宋体" w:hAnsi="宋体" w:eastAsia="宋体"/>
          <w:sz w:val="24"/>
        </w:rPr>
        <w:t>；</w:t>
      </w:r>
    </w:p>
    <w:p w14:paraId="383B4BC1">
      <w:pPr>
        <w:spacing w:line="360" w:lineRule="auto"/>
        <w:ind w:firstLine="435"/>
        <w:rPr>
          <w:rFonts w:ascii="宋体" w:hAnsi="宋体" w:eastAsia="宋体"/>
          <w:sz w:val="24"/>
        </w:rPr>
      </w:pPr>
      <w:r>
        <w:rPr>
          <w:rFonts w:hint="eastAsia" w:ascii="宋体" w:hAnsi="宋体" w:eastAsia="宋体"/>
          <w:sz w:val="24"/>
        </w:rPr>
        <w:t>1.5.2服务地点</w:t>
      </w:r>
      <w:r>
        <w:rPr>
          <w:rFonts w:ascii="宋体" w:hAnsi="宋体" w:eastAsia="宋体"/>
          <w:sz w:val="24"/>
        </w:rPr>
        <w:t>：</w:t>
      </w:r>
      <w:r>
        <w:rPr>
          <w:rFonts w:hint="eastAsia" w:ascii="宋体" w:hAnsi="宋体" w:eastAsia="宋体"/>
          <w:sz w:val="24"/>
          <w:u w:val="single"/>
        </w:rPr>
        <w:t xml:space="preserve">                                                </w:t>
      </w:r>
      <w:r>
        <w:rPr>
          <w:rFonts w:hint="eastAsia" w:ascii="宋体" w:hAnsi="宋体" w:eastAsia="宋体"/>
          <w:sz w:val="24"/>
        </w:rPr>
        <w:t>；</w:t>
      </w:r>
    </w:p>
    <w:p w14:paraId="09698055">
      <w:pPr>
        <w:spacing w:line="360" w:lineRule="auto"/>
        <w:ind w:firstLine="435"/>
        <w:rPr>
          <w:rFonts w:ascii="宋体" w:hAnsi="宋体" w:eastAsia="宋体"/>
          <w:sz w:val="24"/>
        </w:rPr>
      </w:pPr>
      <w:r>
        <w:rPr>
          <w:rFonts w:hint="eastAsia" w:ascii="宋体" w:hAnsi="宋体" w:eastAsia="宋体"/>
          <w:sz w:val="24"/>
        </w:rPr>
        <w:t>1.5.3服务方式：</w:t>
      </w:r>
      <w:r>
        <w:rPr>
          <w:rFonts w:hint="eastAsia" w:ascii="宋体" w:hAnsi="宋体" w:eastAsia="宋体"/>
          <w:sz w:val="24"/>
          <w:u w:val="single"/>
        </w:rPr>
        <w:t xml:space="preserve">                                                </w:t>
      </w:r>
      <w:r>
        <w:rPr>
          <w:rFonts w:hint="eastAsia" w:ascii="宋体" w:hAnsi="宋体" w:eastAsia="宋体"/>
          <w:sz w:val="24"/>
        </w:rPr>
        <w:t>。</w:t>
      </w:r>
    </w:p>
    <w:p w14:paraId="5B94F030">
      <w:pPr>
        <w:spacing w:line="360" w:lineRule="auto"/>
        <w:ind w:firstLine="437"/>
        <w:outlineLvl w:val="2"/>
        <w:rPr>
          <w:rFonts w:ascii="宋体" w:hAnsi="宋体" w:eastAsia="宋体"/>
          <w:b/>
          <w:bCs/>
          <w:sz w:val="24"/>
          <w:lang w:val="zh-CN"/>
        </w:rPr>
      </w:pPr>
      <w:bookmarkStart w:id="91" w:name="_Toc27250"/>
      <w:bookmarkStart w:id="92" w:name="_Toc19554"/>
      <w:bookmarkStart w:id="93" w:name="_Toc21423"/>
      <w:r>
        <w:rPr>
          <w:rFonts w:hint="eastAsia" w:ascii="宋体" w:hAnsi="宋体" w:eastAsia="宋体"/>
          <w:b/>
          <w:bCs/>
          <w:sz w:val="24"/>
          <w:lang w:val="zh-CN"/>
        </w:rPr>
        <w:t>1.6 违约责任</w:t>
      </w:r>
      <w:bookmarkEnd w:id="91"/>
      <w:bookmarkEnd w:id="92"/>
      <w:bookmarkEnd w:id="93"/>
    </w:p>
    <w:p w14:paraId="7AB71596">
      <w:pPr>
        <w:spacing w:line="360" w:lineRule="auto"/>
        <w:ind w:firstLine="435"/>
        <w:rPr>
          <w:rFonts w:ascii="宋体" w:hAnsi="宋体" w:eastAsia="宋体"/>
          <w:sz w:val="24"/>
        </w:rPr>
      </w:pPr>
      <w:r>
        <w:rPr>
          <w:rFonts w:hint="eastAsia" w:ascii="宋体" w:hAnsi="宋体" w:eastAsia="宋体"/>
          <w:sz w:val="24"/>
        </w:rPr>
        <w:t>1.6.1</w:t>
      </w:r>
      <w:r>
        <w:rPr>
          <w:rFonts w:ascii="宋体" w:hAnsi="宋体" w:eastAsia="宋体"/>
          <w:sz w:val="24"/>
        </w:rPr>
        <w:t>除不可抗力外，如果乙方没有按照本合同约定的期限</w:t>
      </w:r>
      <w:r>
        <w:rPr>
          <w:rFonts w:hint="eastAsia" w:ascii="宋体" w:hAnsi="宋体" w:eastAsia="宋体"/>
          <w:sz w:val="24"/>
        </w:rPr>
        <w:t>、</w:t>
      </w:r>
      <w:r>
        <w:rPr>
          <w:rFonts w:ascii="宋体" w:hAnsi="宋体" w:eastAsia="宋体"/>
          <w:sz w:val="24"/>
        </w:rPr>
        <w:t>地点和方式</w:t>
      </w:r>
      <w:r>
        <w:rPr>
          <w:rFonts w:hint="eastAsia" w:ascii="宋体" w:hAnsi="宋体" w:eastAsia="宋体"/>
          <w:sz w:val="24"/>
        </w:rPr>
        <w:t>履行</w:t>
      </w:r>
      <w:r>
        <w:rPr>
          <w:rFonts w:ascii="宋体" w:hAnsi="宋体" w:eastAsia="宋体"/>
          <w:sz w:val="24"/>
        </w:rPr>
        <w:t>，那么甲方可要求乙方支付违约金</w:t>
      </w:r>
      <w:r>
        <w:rPr>
          <w:rFonts w:hint="eastAsia" w:ascii="宋体" w:hAnsi="宋体" w:eastAsia="宋体"/>
          <w:sz w:val="24"/>
        </w:rPr>
        <w:t>，</w:t>
      </w:r>
      <w:r>
        <w:rPr>
          <w:rFonts w:ascii="宋体" w:hAnsi="宋体" w:eastAsia="宋体"/>
          <w:sz w:val="24"/>
        </w:rPr>
        <w:t>违约金按每迟延</w:t>
      </w:r>
      <w:r>
        <w:rPr>
          <w:rFonts w:hint="eastAsia" w:ascii="宋体" w:hAnsi="宋体" w:eastAsia="宋体"/>
          <w:sz w:val="24"/>
        </w:rPr>
        <w:t>履行</w:t>
      </w:r>
      <w:r>
        <w:rPr>
          <w:rFonts w:ascii="宋体" w:hAnsi="宋体" w:eastAsia="宋体"/>
          <w:sz w:val="24"/>
        </w:rPr>
        <w:t>一日的应提供而未</w:t>
      </w:r>
      <w:r>
        <w:rPr>
          <w:rFonts w:hint="eastAsia" w:ascii="宋体" w:hAnsi="宋体" w:eastAsia="宋体"/>
          <w:sz w:val="24"/>
        </w:rPr>
        <w:t>提供</w:t>
      </w:r>
      <w:r>
        <w:rPr>
          <w:rFonts w:ascii="宋体" w:hAnsi="宋体" w:eastAsia="宋体"/>
          <w:sz w:val="24"/>
        </w:rPr>
        <w:t>服务价格的</w:t>
      </w:r>
      <w:r>
        <w:rPr>
          <w:rFonts w:hint="eastAsia" w:ascii="宋体" w:hAnsi="宋体" w:eastAsia="宋体"/>
          <w:sz w:val="24"/>
          <w:u w:val="single"/>
        </w:rPr>
        <w:t xml:space="preserve">    </w:t>
      </w:r>
      <w:r>
        <w:rPr>
          <w:rFonts w:ascii="宋体" w:hAnsi="宋体" w:eastAsia="宋体"/>
          <w:sz w:val="24"/>
        </w:rPr>
        <w:t>%计算</w:t>
      </w:r>
      <w:r>
        <w:rPr>
          <w:rFonts w:hint="eastAsia" w:ascii="宋体" w:hAnsi="宋体" w:eastAsia="宋体"/>
          <w:sz w:val="24"/>
        </w:rPr>
        <w:t>，</w:t>
      </w:r>
      <w:r>
        <w:rPr>
          <w:rFonts w:ascii="宋体" w:hAnsi="宋体" w:eastAsia="宋体"/>
          <w:sz w:val="24"/>
        </w:rPr>
        <w:t>最高限额为</w:t>
      </w:r>
      <w:r>
        <w:rPr>
          <w:rFonts w:hint="eastAsia" w:ascii="宋体" w:hAnsi="宋体" w:eastAsia="宋体"/>
          <w:sz w:val="24"/>
        </w:rPr>
        <w:t>本</w:t>
      </w:r>
      <w:r>
        <w:rPr>
          <w:rFonts w:ascii="宋体" w:hAnsi="宋体" w:eastAsia="宋体"/>
          <w:sz w:val="24"/>
        </w:rPr>
        <w:t>合同总价的</w:t>
      </w:r>
      <w:r>
        <w:rPr>
          <w:rFonts w:hint="eastAsia" w:ascii="宋体" w:hAnsi="宋体" w:eastAsia="宋体"/>
          <w:sz w:val="24"/>
          <w:u w:val="single"/>
        </w:rPr>
        <w:t xml:space="preserve">     </w:t>
      </w:r>
      <w:r>
        <w:rPr>
          <w:rFonts w:ascii="宋体" w:hAnsi="宋体" w:eastAsia="宋体"/>
          <w:sz w:val="24"/>
        </w:rPr>
        <w:t>%</w:t>
      </w:r>
      <w:r>
        <w:rPr>
          <w:rFonts w:hint="eastAsia" w:ascii="宋体" w:hAnsi="宋体" w:eastAsia="宋体"/>
          <w:sz w:val="24"/>
        </w:rPr>
        <w:t>；</w:t>
      </w:r>
      <w:r>
        <w:rPr>
          <w:rFonts w:ascii="宋体" w:hAnsi="宋体" w:eastAsia="宋体"/>
          <w:sz w:val="24"/>
        </w:rPr>
        <w:t>迟延</w:t>
      </w:r>
      <w:r>
        <w:rPr>
          <w:rFonts w:hint="eastAsia" w:ascii="宋体" w:hAnsi="宋体" w:eastAsia="宋体"/>
          <w:sz w:val="24"/>
        </w:rPr>
        <w:t>履行</w:t>
      </w:r>
      <w:r>
        <w:rPr>
          <w:rFonts w:ascii="宋体" w:hAnsi="宋体" w:eastAsia="宋体"/>
          <w:sz w:val="24"/>
        </w:rPr>
        <w:t>的违约金计算数额达到前述最高限额之日起</w:t>
      </w:r>
      <w:r>
        <w:rPr>
          <w:rFonts w:hint="eastAsia" w:ascii="宋体" w:hAnsi="宋体" w:eastAsia="宋体"/>
          <w:sz w:val="24"/>
        </w:rPr>
        <w:t>，</w:t>
      </w:r>
      <w:r>
        <w:rPr>
          <w:rFonts w:ascii="宋体" w:hAnsi="宋体" w:eastAsia="宋体"/>
          <w:sz w:val="24"/>
        </w:rPr>
        <w:t>甲方有权在要求乙方支付违约金的同时</w:t>
      </w:r>
      <w:r>
        <w:rPr>
          <w:rFonts w:hint="eastAsia" w:ascii="宋体" w:hAnsi="宋体" w:eastAsia="宋体"/>
          <w:sz w:val="24"/>
        </w:rPr>
        <w:t>，书面通知乙方</w:t>
      </w:r>
      <w:r>
        <w:rPr>
          <w:rFonts w:ascii="宋体" w:hAnsi="宋体" w:eastAsia="宋体"/>
          <w:sz w:val="24"/>
        </w:rPr>
        <w:t>解除本合同</w:t>
      </w:r>
      <w:r>
        <w:rPr>
          <w:rFonts w:hint="eastAsia" w:ascii="宋体" w:hAnsi="宋体" w:eastAsia="宋体"/>
          <w:sz w:val="24"/>
        </w:rPr>
        <w:t>；</w:t>
      </w:r>
    </w:p>
    <w:p w14:paraId="4672334B">
      <w:pPr>
        <w:spacing w:line="360" w:lineRule="auto"/>
        <w:ind w:firstLine="435"/>
        <w:rPr>
          <w:rFonts w:ascii="宋体" w:hAnsi="宋体" w:eastAsia="宋体"/>
          <w:sz w:val="24"/>
        </w:rPr>
      </w:pPr>
      <w:r>
        <w:rPr>
          <w:rFonts w:hint="eastAsia" w:ascii="宋体" w:hAnsi="宋体" w:eastAsia="宋体"/>
          <w:sz w:val="24"/>
        </w:rPr>
        <w:t>1.6.2</w:t>
      </w:r>
      <w:r>
        <w:rPr>
          <w:rFonts w:ascii="宋体" w:hAnsi="宋体" w:eastAsia="宋体"/>
          <w:sz w:val="24"/>
        </w:rPr>
        <w:t>除不可抗力外，如果甲方没有按照本合同约定的付款方式付款，那么乙方可要求甲方支付违约金</w:t>
      </w:r>
      <w:r>
        <w:rPr>
          <w:rFonts w:hint="eastAsia" w:ascii="宋体" w:hAnsi="宋体" w:eastAsia="宋体"/>
          <w:sz w:val="24"/>
        </w:rPr>
        <w:t>，</w:t>
      </w:r>
      <w:r>
        <w:rPr>
          <w:rFonts w:ascii="宋体" w:hAnsi="宋体" w:eastAsia="宋体"/>
          <w:sz w:val="24"/>
        </w:rPr>
        <w:t>违约金按每迟延</w:t>
      </w:r>
      <w:r>
        <w:rPr>
          <w:rFonts w:hint="eastAsia" w:ascii="宋体" w:hAnsi="宋体" w:eastAsia="宋体"/>
          <w:sz w:val="24"/>
        </w:rPr>
        <w:t>付款</w:t>
      </w:r>
      <w:r>
        <w:rPr>
          <w:rFonts w:ascii="宋体" w:hAnsi="宋体" w:eastAsia="宋体"/>
          <w:sz w:val="24"/>
        </w:rPr>
        <w:t>一日的应付而未付款的</w:t>
      </w:r>
      <w:r>
        <w:rPr>
          <w:rFonts w:hint="eastAsia" w:ascii="宋体" w:hAnsi="宋体" w:eastAsia="宋体"/>
          <w:sz w:val="24"/>
          <w:u w:val="single"/>
        </w:rPr>
        <w:t xml:space="preserve">    </w:t>
      </w:r>
      <w:r>
        <w:rPr>
          <w:rFonts w:ascii="宋体" w:hAnsi="宋体" w:eastAsia="宋体"/>
          <w:sz w:val="24"/>
        </w:rPr>
        <w:t>%计算</w:t>
      </w:r>
      <w:r>
        <w:rPr>
          <w:rFonts w:hint="eastAsia" w:ascii="宋体" w:hAnsi="宋体" w:eastAsia="宋体"/>
          <w:sz w:val="24"/>
        </w:rPr>
        <w:t>，</w:t>
      </w:r>
      <w:r>
        <w:rPr>
          <w:rFonts w:ascii="宋体" w:hAnsi="宋体" w:eastAsia="宋体"/>
          <w:sz w:val="24"/>
        </w:rPr>
        <w:t>最高限额为</w:t>
      </w:r>
      <w:r>
        <w:rPr>
          <w:rFonts w:hint="eastAsia" w:ascii="宋体" w:hAnsi="宋体" w:eastAsia="宋体"/>
          <w:sz w:val="24"/>
        </w:rPr>
        <w:t>本</w:t>
      </w:r>
      <w:r>
        <w:rPr>
          <w:rFonts w:ascii="宋体" w:hAnsi="宋体" w:eastAsia="宋体"/>
          <w:sz w:val="24"/>
        </w:rPr>
        <w:t>合同总价的</w:t>
      </w:r>
      <w:r>
        <w:rPr>
          <w:rFonts w:hint="eastAsia" w:ascii="宋体" w:hAnsi="宋体" w:eastAsia="宋体"/>
          <w:sz w:val="24"/>
          <w:u w:val="single"/>
        </w:rPr>
        <w:t xml:space="preserve">     </w:t>
      </w:r>
      <w:r>
        <w:rPr>
          <w:rFonts w:ascii="宋体" w:hAnsi="宋体" w:eastAsia="宋体"/>
          <w:sz w:val="24"/>
        </w:rPr>
        <w:t>%</w:t>
      </w:r>
      <w:r>
        <w:rPr>
          <w:rFonts w:hint="eastAsia" w:ascii="宋体" w:hAnsi="宋体" w:eastAsia="宋体"/>
          <w:sz w:val="24"/>
        </w:rPr>
        <w:t>；</w:t>
      </w:r>
      <w:r>
        <w:rPr>
          <w:rFonts w:ascii="宋体" w:hAnsi="宋体" w:eastAsia="宋体"/>
          <w:sz w:val="24"/>
        </w:rPr>
        <w:t>迟延</w:t>
      </w:r>
      <w:r>
        <w:rPr>
          <w:rFonts w:hint="eastAsia" w:ascii="宋体" w:hAnsi="宋体" w:eastAsia="宋体"/>
          <w:sz w:val="24"/>
        </w:rPr>
        <w:t>付款</w:t>
      </w:r>
      <w:r>
        <w:rPr>
          <w:rFonts w:ascii="宋体" w:hAnsi="宋体" w:eastAsia="宋体"/>
          <w:sz w:val="24"/>
        </w:rPr>
        <w:t>的违约金计算数额达到前述最高限额之日起</w:t>
      </w:r>
      <w:r>
        <w:rPr>
          <w:rFonts w:hint="eastAsia" w:ascii="宋体" w:hAnsi="宋体" w:eastAsia="宋体"/>
          <w:sz w:val="24"/>
        </w:rPr>
        <w:t>，乙</w:t>
      </w:r>
      <w:r>
        <w:rPr>
          <w:rFonts w:ascii="宋体" w:hAnsi="宋体" w:eastAsia="宋体"/>
          <w:sz w:val="24"/>
        </w:rPr>
        <w:t>方有权在要求甲方支付违约金的同时</w:t>
      </w:r>
      <w:r>
        <w:rPr>
          <w:rFonts w:hint="eastAsia" w:ascii="宋体" w:hAnsi="宋体" w:eastAsia="宋体"/>
          <w:sz w:val="24"/>
        </w:rPr>
        <w:t>，书面通知甲方</w:t>
      </w:r>
      <w:r>
        <w:rPr>
          <w:rFonts w:ascii="宋体" w:hAnsi="宋体" w:eastAsia="宋体"/>
          <w:sz w:val="24"/>
        </w:rPr>
        <w:t>解除本合同</w:t>
      </w:r>
      <w:r>
        <w:rPr>
          <w:rFonts w:hint="eastAsia" w:ascii="宋体" w:hAnsi="宋体" w:eastAsia="宋体"/>
          <w:sz w:val="24"/>
        </w:rPr>
        <w:t>；</w:t>
      </w:r>
    </w:p>
    <w:p w14:paraId="7D4E94F1">
      <w:pPr>
        <w:spacing w:line="360" w:lineRule="auto"/>
        <w:ind w:firstLine="435"/>
        <w:rPr>
          <w:rFonts w:ascii="宋体" w:hAnsi="宋体" w:eastAsia="宋体"/>
          <w:sz w:val="24"/>
        </w:rPr>
      </w:pPr>
      <w:r>
        <w:rPr>
          <w:rFonts w:hint="eastAsia" w:ascii="宋体" w:hAnsi="宋体" w:eastAsia="宋体"/>
          <w:sz w:val="24"/>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F3A0F5F">
      <w:pPr>
        <w:spacing w:line="360" w:lineRule="auto"/>
        <w:ind w:firstLine="435"/>
        <w:rPr>
          <w:rFonts w:ascii="宋体" w:hAnsi="宋体" w:eastAsia="宋体"/>
          <w:sz w:val="24"/>
        </w:rPr>
      </w:pPr>
      <w:r>
        <w:rPr>
          <w:rFonts w:hint="eastAsia" w:ascii="宋体" w:hAnsi="宋体" w:eastAsia="宋体"/>
          <w:sz w:val="24"/>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BDB6CDE">
      <w:pPr>
        <w:spacing w:line="360" w:lineRule="auto"/>
        <w:ind w:firstLine="435"/>
        <w:rPr>
          <w:rFonts w:ascii="宋体" w:hAnsi="宋体" w:eastAsia="宋体"/>
          <w:sz w:val="24"/>
        </w:rPr>
      </w:pPr>
      <w:r>
        <w:rPr>
          <w:rFonts w:hint="eastAsia" w:ascii="宋体" w:hAnsi="宋体" w:eastAsia="宋体"/>
          <w:sz w:val="24"/>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45094A5">
      <w:pPr>
        <w:spacing w:line="360" w:lineRule="auto"/>
        <w:ind w:firstLine="435"/>
        <w:rPr>
          <w:rFonts w:ascii="宋体" w:hAnsi="宋体" w:eastAsia="宋体"/>
          <w:sz w:val="24"/>
        </w:rPr>
      </w:pPr>
      <w:r>
        <w:rPr>
          <w:rFonts w:hint="eastAsia" w:ascii="宋体" w:hAnsi="宋体" w:eastAsia="宋体"/>
          <w:sz w:val="24"/>
        </w:rPr>
        <w:t>1.6.6如果出现政府采购监督管理部门在处理投诉事项期间，书面通知甲方暂停采购活动的情形，或者询问或质疑事项可能影响成交结果的，导致甲方中止履行合同的情形，均不视为甲方违约。</w:t>
      </w:r>
    </w:p>
    <w:p w14:paraId="49A93EA4">
      <w:pPr>
        <w:spacing w:line="360" w:lineRule="auto"/>
        <w:ind w:firstLine="435"/>
        <w:rPr>
          <w:rFonts w:hint="eastAsia" w:cs="Times New Roman" w:asciiTheme="minorEastAsia" w:hAnsiTheme="minorEastAsia" w:eastAsiaTheme="minorEastAsia"/>
          <w:sz w:val="24"/>
          <w:szCs w:val="24"/>
        </w:rPr>
      </w:pPr>
      <w:bookmarkStart w:id="94" w:name="_Toc15583"/>
      <w:bookmarkStart w:id="95" w:name="_Toc16021"/>
      <w:bookmarkStart w:id="96" w:name="_Toc28375"/>
      <w:r>
        <w:rPr>
          <w:rFonts w:hint="eastAsia" w:cs="Times New Roman" w:asciiTheme="minorEastAsia" w:hAnsiTheme="minorEastAsia" w:eastAsiaTheme="minorEastAsia"/>
          <w:sz w:val="24"/>
          <w:szCs w:val="24"/>
        </w:rPr>
        <w:t>1.6.7</w:t>
      </w:r>
      <w:r>
        <w:rPr>
          <w:rFonts w:cs="Times New Roman" w:asciiTheme="minorEastAsia" w:hAnsiTheme="minorEastAsia" w:eastAsiaTheme="minorEastAsia"/>
          <w:color w:val="000000" w:themeColor="text1"/>
          <w:sz w:val="24"/>
          <w:szCs w:val="24"/>
          <w:highlight w:val="none"/>
          <w14:textFill>
            <w14:solidFill>
              <w14:schemeClr w14:val="tx1"/>
            </w14:solidFill>
          </w14:textFill>
        </w:rPr>
        <w:t>因甲方未按合同约定支付价款、未按合同约定受领标的物、擅自解除合同</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逾期退还履约保证金</w:t>
      </w:r>
      <w:r>
        <w:rPr>
          <w:rFonts w:cs="Times New Roman" w:asciiTheme="minorEastAsia" w:hAnsiTheme="minorEastAsia" w:eastAsiaTheme="minorEastAsia"/>
          <w:color w:val="000000" w:themeColor="text1"/>
          <w:sz w:val="24"/>
          <w:szCs w:val="24"/>
          <w:highlight w:val="none"/>
          <w14:textFill>
            <w14:solidFill>
              <w14:schemeClr w14:val="tx1"/>
            </w14:solidFill>
          </w14:textFill>
        </w:rPr>
        <w:t>导致乙方遭受的直接损失，乙方可向甲方申请赔偿，赔偿金额由双方协商一致；</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针对因政策变化等原因不能签订合同或解除合同时，造成乙方合法利益受损的情形，可以给予乙方合理补偿，补偿金额不得超过乙方的直接损失。</w:t>
      </w:r>
    </w:p>
    <w:p w14:paraId="5366997C">
      <w:pPr>
        <w:spacing w:line="360" w:lineRule="auto"/>
        <w:ind w:firstLine="437"/>
        <w:outlineLvl w:val="2"/>
        <w:rPr>
          <w:rFonts w:ascii="宋体" w:hAnsi="宋体" w:eastAsia="宋体"/>
          <w:b/>
          <w:bCs/>
          <w:sz w:val="24"/>
          <w:lang w:val="zh-CN"/>
        </w:rPr>
      </w:pPr>
      <w:r>
        <w:rPr>
          <w:rFonts w:hint="eastAsia" w:ascii="宋体" w:hAnsi="宋体" w:eastAsia="宋体"/>
          <w:b/>
          <w:bCs/>
          <w:sz w:val="24"/>
          <w:lang w:val="zh-CN"/>
        </w:rPr>
        <w:t>1.7</w:t>
      </w:r>
      <w:r>
        <w:rPr>
          <w:rFonts w:ascii="宋体" w:hAnsi="宋体" w:eastAsia="宋体"/>
          <w:b/>
          <w:bCs/>
          <w:sz w:val="24"/>
          <w:lang w:val="zh-CN"/>
        </w:rPr>
        <w:t xml:space="preserve"> </w:t>
      </w:r>
      <w:r>
        <w:rPr>
          <w:rFonts w:hint="eastAsia" w:ascii="宋体" w:hAnsi="宋体" w:eastAsia="宋体"/>
          <w:b/>
          <w:bCs/>
          <w:sz w:val="24"/>
          <w:lang w:val="zh-CN"/>
        </w:rPr>
        <w:t>合同</w:t>
      </w:r>
      <w:r>
        <w:rPr>
          <w:rFonts w:ascii="宋体" w:hAnsi="宋体" w:eastAsia="宋体"/>
          <w:b/>
          <w:bCs/>
          <w:sz w:val="24"/>
          <w:lang w:val="zh-CN"/>
        </w:rPr>
        <w:t>争议的解决</w:t>
      </w:r>
      <w:bookmarkEnd w:id="94"/>
      <w:bookmarkEnd w:id="95"/>
      <w:bookmarkEnd w:id="96"/>
    </w:p>
    <w:p w14:paraId="405055FB">
      <w:pPr>
        <w:spacing w:line="360" w:lineRule="auto"/>
        <w:ind w:firstLine="435"/>
        <w:rPr>
          <w:rFonts w:ascii="宋体" w:hAnsi="宋体" w:eastAsia="宋体"/>
          <w:sz w:val="24"/>
        </w:rPr>
      </w:pPr>
      <w:r>
        <w:rPr>
          <w:rFonts w:hint="eastAsia" w:ascii="宋体" w:hAnsi="宋体" w:eastAsia="宋体"/>
          <w:sz w:val="24"/>
        </w:rPr>
        <w:t>本合</w:t>
      </w:r>
      <w:r>
        <w:rPr>
          <w:rFonts w:ascii="宋体" w:hAnsi="宋体" w:eastAsia="宋体"/>
          <w:sz w:val="24"/>
        </w:rPr>
        <w:t>同履行过程中发生的任何争议，双方当事人均可</w:t>
      </w:r>
      <w:r>
        <w:rPr>
          <w:rFonts w:hint="eastAsia" w:ascii="宋体" w:hAnsi="宋体" w:eastAsia="宋体"/>
          <w:sz w:val="24"/>
        </w:rPr>
        <w:t>通过和解或者调解解决；不愿和解、调解或者和解、调解不成的，可以选择下列第</w:t>
      </w:r>
      <w:r>
        <w:rPr>
          <w:rFonts w:hint="eastAsia" w:ascii="宋体" w:hAnsi="宋体" w:eastAsia="宋体"/>
          <w:sz w:val="24"/>
          <w:u w:val="single"/>
        </w:rPr>
        <w:t xml:space="preserve">    </w:t>
      </w:r>
      <w:r>
        <w:rPr>
          <w:rFonts w:hint="eastAsia" w:ascii="宋体" w:hAnsi="宋体" w:eastAsia="宋体"/>
          <w:sz w:val="24"/>
        </w:rPr>
        <w:t>种方式解决：</w:t>
      </w:r>
    </w:p>
    <w:p w14:paraId="66F4151E">
      <w:pPr>
        <w:spacing w:line="360" w:lineRule="auto"/>
        <w:ind w:firstLine="435"/>
        <w:rPr>
          <w:rFonts w:ascii="宋体" w:hAnsi="宋体" w:eastAsia="宋体"/>
          <w:sz w:val="24"/>
        </w:rPr>
      </w:pPr>
      <w:r>
        <w:rPr>
          <w:rFonts w:hint="eastAsia" w:ascii="宋体" w:hAnsi="宋体" w:eastAsia="宋体"/>
          <w:sz w:val="24"/>
        </w:rPr>
        <w:t>1.7.1将争议提交</w:t>
      </w:r>
      <w:r>
        <w:rPr>
          <w:rFonts w:hint="eastAsia" w:ascii="宋体" w:hAnsi="宋体" w:eastAsia="宋体"/>
          <w:sz w:val="24"/>
          <w:u w:val="single"/>
        </w:rPr>
        <w:t xml:space="preserve">              </w:t>
      </w:r>
      <w:r>
        <w:rPr>
          <w:rFonts w:hint="eastAsia" w:ascii="宋体" w:hAnsi="宋体" w:eastAsia="宋体"/>
          <w:sz w:val="24"/>
        </w:rPr>
        <w:t>仲裁委员会依申请仲裁时其现行有效的仲裁规则裁决；</w:t>
      </w:r>
    </w:p>
    <w:p w14:paraId="3B939645">
      <w:pPr>
        <w:spacing w:line="360" w:lineRule="auto"/>
        <w:ind w:firstLine="435"/>
        <w:rPr>
          <w:rFonts w:ascii="宋体" w:hAnsi="宋体" w:eastAsia="宋体"/>
          <w:sz w:val="24"/>
        </w:rPr>
      </w:pPr>
      <w:r>
        <w:rPr>
          <w:rFonts w:hint="eastAsia" w:ascii="宋体" w:hAnsi="宋体" w:eastAsia="宋体"/>
          <w:sz w:val="24"/>
        </w:rPr>
        <w:t>1.7.2向</w:t>
      </w:r>
      <w:r>
        <w:rPr>
          <w:rFonts w:hint="eastAsia" w:ascii="宋体" w:hAnsi="宋体" w:eastAsia="宋体"/>
          <w:sz w:val="24"/>
          <w:u w:val="single"/>
        </w:rPr>
        <w:t xml:space="preserve">      </w:t>
      </w:r>
      <w:r>
        <w:rPr>
          <w:rFonts w:ascii="宋体" w:hAnsi="宋体" w:eastAsia="宋体"/>
          <w:sz w:val="24"/>
          <w:u w:val="single"/>
        </w:rPr>
        <w:t xml:space="preserve">                 </w:t>
      </w:r>
      <w:r>
        <w:rPr>
          <w:rFonts w:hint="eastAsia" w:ascii="宋体" w:hAnsi="宋体" w:eastAsia="宋体"/>
          <w:sz w:val="24"/>
          <w:u w:val="single"/>
        </w:rPr>
        <w:t xml:space="preserve"> </w:t>
      </w:r>
      <w:r>
        <w:rPr>
          <w:rFonts w:hint="eastAsia" w:ascii="宋体" w:hAnsi="宋体" w:eastAsia="宋体"/>
          <w:sz w:val="24"/>
        </w:rPr>
        <w:t>人民法院起诉。</w:t>
      </w:r>
    </w:p>
    <w:p w14:paraId="0F3A5FDC">
      <w:pPr>
        <w:spacing w:line="360" w:lineRule="auto"/>
        <w:ind w:firstLine="437"/>
        <w:outlineLvl w:val="2"/>
        <w:rPr>
          <w:rFonts w:ascii="宋体" w:hAnsi="宋体" w:eastAsia="宋体"/>
          <w:b/>
          <w:bCs/>
          <w:sz w:val="24"/>
          <w:lang w:val="zh-CN"/>
        </w:rPr>
      </w:pPr>
      <w:bookmarkStart w:id="97" w:name="_Toc7245"/>
      <w:bookmarkStart w:id="98" w:name="_Toc11173"/>
      <w:bookmarkStart w:id="99" w:name="_Toc15322"/>
      <w:r>
        <w:rPr>
          <w:rFonts w:hint="eastAsia" w:ascii="宋体" w:hAnsi="宋体" w:eastAsia="宋体"/>
          <w:b/>
          <w:bCs/>
          <w:sz w:val="24"/>
          <w:lang w:val="zh-CN"/>
        </w:rPr>
        <w:t>1.8</w:t>
      </w:r>
      <w:r>
        <w:rPr>
          <w:rFonts w:ascii="宋体" w:hAnsi="宋体" w:eastAsia="宋体"/>
          <w:b/>
          <w:bCs/>
          <w:sz w:val="24"/>
          <w:lang w:val="zh-CN"/>
        </w:rPr>
        <w:t xml:space="preserve"> 合同生效</w:t>
      </w:r>
      <w:bookmarkEnd w:id="97"/>
      <w:bookmarkEnd w:id="98"/>
      <w:bookmarkEnd w:id="99"/>
    </w:p>
    <w:p w14:paraId="42ED2392">
      <w:pPr>
        <w:spacing w:line="360" w:lineRule="auto"/>
        <w:ind w:firstLine="435"/>
        <w:rPr>
          <w:rFonts w:ascii="宋体" w:hAnsi="宋体" w:eastAsia="宋体"/>
          <w:sz w:val="24"/>
        </w:rPr>
      </w:pPr>
      <w:r>
        <w:rPr>
          <w:rFonts w:ascii="宋体" w:hAnsi="宋体" w:eastAsia="宋体"/>
          <w:sz w:val="24"/>
        </w:rPr>
        <w:t>本合同自</w:t>
      </w:r>
      <w:r>
        <w:rPr>
          <w:rFonts w:hint="eastAsia" w:ascii="宋体" w:hAnsi="宋体" w:eastAsia="宋体"/>
          <w:sz w:val="24"/>
        </w:rPr>
        <w:t>双方当事人盖章时</w:t>
      </w:r>
      <w:r>
        <w:rPr>
          <w:rFonts w:ascii="宋体" w:hAnsi="宋体" w:eastAsia="宋体"/>
          <w:sz w:val="24"/>
        </w:rPr>
        <w:t>生效。</w:t>
      </w:r>
    </w:p>
    <w:p w14:paraId="4DEB64B8">
      <w:pPr>
        <w:autoSpaceDE w:val="0"/>
        <w:autoSpaceDN w:val="0"/>
        <w:adjustRightInd w:val="0"/>
        <w:spacing w:line="560" w:lineRule="exact"/>
        <w:rPr>
          <w:rFonts w:ascii="宋体" w:hAnsi="宋体" w:eastAsia="宋体"/>
          <w:sz w:val="24"/>
          <w:lang w:val="zh-CN"/>
        </w:rPr>
      </w:pPr>
    </w:p>
    <w:p w14:paraId="3E039DF4">
      <w:pPr>
        <w:autoSpaceDE w:val="0"/>
        <w:autoSpaceDN w:val="0"/>
        <w:adjustRightInd w:val="0"/>
        <w:spacing w:line="560" w:lineRule="exact"/>
        <w:rPr>
          <w:rFonts w:ascii="宋体" w:hAnsi="宋体" w:eastAsia="宋体"/>
          <w:sz w:val="24"/>
          <w:lang w:val="zh-CN"/>
        </w:rPr>
      </w:pPr>
    </w:p>
    <w:p w14:paraId="34DFD14B">
      <w:pPr>
        <w:autoSpaceDE w:val="0"/>
        <w:autoSpaceDN w:val="0"/>
        <w:adjustRightInd w:val="0"/>
        <w:spacing w:line="560" w:lineRule="exact"/>
        <w:rPr>
          <w:rFonts w:ascii="宋体" w:hAnsi="宋体" w:eastAsia="宋体"/>
          <w:sz w:val="24"/>
          <w:lang w:val="zh-CN"/>
        </w:rPr>
      </w:pPr>
    </w:p>
    <w:p w14:paraId="0BB10A80">
      <w:pPr>
        <w:keepNext w:val="0"/>
        <w:keepLines w:val="0"/>
        <w:pageBreakBefore w:val="0"/>
        <w:kinsoku/>
        <w:wordWrap/>
        <w:overflowPunct/>
        <w:topLinePunct w:val="0"/>
        <w:autoSpaceDE w:val="0"/>
        <w:autoSpaceDN w:val="0"/>
        <w:bidi w:val="0"/>
        <w:adjustRightInd w:val="0"/>
        <w:snapToGrid/>
        <w:spacing w:line="600" w:lineRule="exact"/>
        <w:textAlignment w:val="auto"/>
        <w:rPr>
          <w:rFonts w:cs="Times New Roman" w:asciiTheme="minorEastAsia" w:hAnsiTheme="minorEastAsia" w:eastAsiaTheme="minorEastAsia"/>
          <w:bCs/>
          <w:sz w:val="24"/>
          <w:szCs w:val="24"/>
          <w:lang w:val="zh-CN"/>
        </w:rPr>
      </w:pPr>
      <w:r>
        <w:rPr>
          <w:rFonts w:hint="eastAsia" w:cs="Times New Roman" w:asciiTheme="minorEastAsia" w:hAnsiTheme="minorEastAsia" w:eastAsiaTheme="minorEastAsia"/>
          <w:bCs/>
          <w:sz w:val="24"/>
          <w:szCs w:val="24"/>
          <w:lang w:val="zh-CN"/>
        </w:rPr>
        <w:t xml:space="preserve">甲 </w:t>
      </w:r>
      <w:r>
        <w:rPr>
          <w:rFonts w:cs="Times New Roman" w:asciiTheme="minorEastAsia" w:hAnsiTheme="minorEastAsia" w:eastAsiaTheme="minorEastAsia"/>
          <w:bCs/>
          <w:sz w:val="24"/>
          <w:szCs w:val="24"/>
          <w:lang w:val="zh-CN"/>
        </w:rPr>
        <w:t xml:space="preserve">   </w:t>
      </w:r>
      <w:r>
        <w:rPr>
          <w:rFonts w:hint="eastAsia" w:cs="Times New Roman" w:asciiTheme="minorEastAsia" w:hAnsiTheme="minorEastAsia" w:eastAsiaTheme="minorEastAsia"/>
          <w:bCs/>
          <w:sz w:val="24"/>
          <w:szCs w:val="24"/>
          <w:lang w:val="zh-CN"/>
        </w:rPr>
        <w:t>方：</w:t>
      </w:r>
      <w:r>
        <w:rPr>
          <w:rFonts w:hint="eastAsia" w:cs="Times New Roman" w:asciiTheme="minorEastAsia" w:hAnsiTheme="minorEastAsia" w:eastAsiaTheme="minorEastAsia"/>
          <w:bCs/>
          <w:sz w:val="24"/>
          <w:szCs w:val="24"/>
          <w:u w:val="single"/>
          <w:lang w:val="zh-CN"/>
        </w:rPr>
        <w:t xml:space="preserve">    （单位盖章）     </w:t>
      </w:r>
      <w:r>
        <w:rPr>
          <w:rFonts w:hint="eastAsia" w:cs="Times New Roman" w:asciiTheme="minorEastAsia" w:hAnsiTheme="minorEastAsia" w:eastAsiaTheme="minorEastAsia"/>
          <w:bCs/>
          <w:sz w:val="24"/>
          <w:szCs w:val="24"/>
          <w:lang w:val="zh-CN"/>
        </w:rPr>
        <w:t xml:space="preserve">          乙方：</w:t>
      </w:r>
      <w:r>
        <w:rPr>
          <w:rFonts w:hint="eastAsia" w:cs="Times New Roman" w:asciiTheme="minorEastAsia" w:hAnsiTheme="minorEastAsia" w:eastAsiaTheme="minorEastAsia"/>
          <w:bCs/>
          <w:sz w:val="24"/>
          <w:szCs w:val="24"/>
          <w:u w:val="single"/>
          <w:lang w:val="zh-CN"/>
        </w:rPr>
        <w:t xml:space="preserve">    （单位盖章）     </w:t>
      </w:r>
    </w:p>
    <w:p w14:paraId="3168F4A8">
      <w:pPr>
        <w:keepNext w:val="0"/>
        <w:keepLines w:val="0"/>
        <w:pageBreakBefore w:val="0"/>
        <w:kinsoku/>
        <w:wordWrap/>
        <w:overflowPunct/>
        <w:topLinePunct w:val="0"/>
        <w:autoSpaceDE w:val="0"/>
        <w:autoSpaceDN w:val="0"/>
        <w:bidi w:val="0"/>
        <w:adjustRightInd w:val="0"/>
        <w:snapToGrid/>
        <w:spacing w:line="600" w:lineRule="exact"/>
        <w:textAlignment w:val="auto"/>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 xml:space="preserve">法定代表人或授权代表：         </w:t>
      </w:r>
      <w:r>
        <w:rPr>
          <w:rFonts w:hint="eastAsia" w:cs="Times New Roman" w:asciiTheme="minorEastAsia" w:hAnsiTheme="minorEastAsia" w:eastAsiaTheme="minorEastAsia"/>
          <w:sz w:val="24"/>
          <w:szCs w:val="24"/>
          <w:highlight w:val="none"/>
          <w:lang w:val="en-US" w:eastAsia="zh-CN"/>
        </w:rPr>
        <w:t xml:space="preserve">         </w:t>
      </w:r>
      <w:r>
        <w:rPr>
          <w:rFonts w:cs="Times New Roman" w:asciiTheme="minorEastAsia" w:hAnsiTheme="minorEastAsia" w:eastAsiaTheme="minorEastAsia"/>
          <w:sz w:val="24"/>
          <w:szCs w:val="24"/>
          <w:highlight w:val="none"/>
          <w:lang w:val="zh-CN"/>
        </w:rPr>
        <w:t xml:space="preserve"> </w:t>
      </w:r>
      <w:r>
        <w:rPr>
          <w:rFonts w:hint="eastAsia" w:cs="Times New Roman" w:asciiTheme="minorEastAsia" w:hAnsiTheme="minorEastAsia" w:eastAsiaTheme="minorEastAsia"/>
          <w:sz w:val="24"/>
          <w:szCs w:val="24"/>
          <w:highlight w:val="none"/>
          <w:lang w:val="zh-CN"/>
        </w:rPr>
        <w:t xml:space="preserve">法定代表人或授权代表：      </w:t>
      </w:r>
      <w:r>
        <w:rPr>
          <w:rFonts w:hint="eastAsia" w:cs="Times New Roman" w:asciiTheme="minorEastAsia" w:hAnsiTheme="minorEastAsia" w:eastAsiaTheme="minorEastAsia"/>
          <w:sz w:val="24"/>
          <w:szCs w:val="24"/>
          <w:highlight w:val="none"/>
          <w:lang w:val="en-US" w:eastAsia="zh-CN"/>
        </w:rPr>
        <w:t xml:space="preserve">   </w:t>
      </w:r>
    </w:p>
    <w:p w14:paraId="1A981902">
      <w:pPr>
        <w:keepNext w:val="0"/>
        <w:keepLines w:val="0"/>
        <w:pageBreakBefore w:val="0"/>
        <w:widowControl/>
        <w:kinsoku/>
        <w:wordWrap/>
        <w:overflowPunct/>
        <w:topLinePunct w:val="0"/>
        <w:bidi w:val="0"/>
        <w:snapToGrid/>
        <w:spacing w:line="600" w:lineRule="exact"/>
        <w:jc w:val="left"/>
        <w:textAlignment w:val="auto"/>
        <w:rPr>
          <w:rFonts w:hint="eastAsia" w:cs="Times New Roman" w:asciiTheme="minorEastAsia" w:hAnsiTheme="minorEastAsia" w:eastAsiaTheme="minorEastAsia"/>
          <w:bCs/>
          <w:sz w:val="24"/>
          <w:szCs w:val="24"/>
        </w:rPr>
      </w:pPr>
      <w:r>
        <w:rPr>
          <w:rFonts w:hint="eastAsia" w:cs="Times New Roman" w:asciiTheme="minorEastAsia" w:hAnsiTheme="minorEastAsia" w:eastAsiaTheme="minorEastAsia"/>
          <w:bCs/>
          <w:sz w:val="24"/>
          <w:szCs w:val="24"/>
        </w:rPr>
        <w:t>时间：</w:t>
      </w:r>
      <w:r>
        <w:rPr>
          <w:rFonts w:hint="eastAsia" w:cs="Times New Roman" w:asciiTheme="minorEastAsia" w:hAnsiTheme="minorEastAsia" w:eastAsiaTheme="minorEastAsia"/>
          <w:bCs/>
          <w:sz w:val="24"/>
          <w:szCs w:val="24"/>
          <w:u w:val="single"/>
        </w:rPr>
        <w:t xml:space="preserve">  </w:t>
      </w:r>
      <w:r>
        <w:rPr>
          <w:rFonts w:cs="Times New Roman" w:asciiTheme="minorEastAsia" w:hAnsiTheme="minorEastAsia" w:eastAsiaTheme="minorEastAsia"/>
          <w:bCs/>
          <w:sz w:val="24"/>
          <w:szCs w:val="24"/>
          <w:u w:val="single"/>
        </w:rPr>
        <w:t xml:space="preserve">  </w:t>
      </w:r>
      <w:r>
        <w:rPr>
          <w:rFonts w:hint="eastAsia" w:cs="Times New Roman" w:asciiTheme="minorEastAsia" w:hAnsiTheme="minorEastAsia" w:eastAsiaTheme="minorEastAsia"/>
          <w:bCs/>
          <w:sz w:val="24"/>
          <w:szCs w:val="24"/>
          <w:u w:val="single"/>
        </w:rPr>
        <w:t xml:space="preserve">  </w:t>
      </w:r>
      <w:r>
        <w:rPr>
          <w:rFonts w:hint="eastAsia" w:cs="Times New Roman" w:asciiTheme="minorEastAsia" w:hAnsiTheme="minorEastAsia" w:eastAsiaTheme="minorEastAsia"/>
          <w:bCs/>
          <w:sz w:val="24"/>
          <w:szCs w:val="24"/>
        </w:rPr>
        <w:t>年</w:t>
      </w:r>
      <w:r>
        <w:rPr>
          <w:rFonts w:hint="eastAsia" w:cs="Times New Roman" w:asciiTheme="minorEastAsia" w:hAnsiTheme="minorEastAsia" w:eastAsiaTheme="minorEastAsia"/>
          <w:bCs/>
          <w:sz w:val="24"/>
          <w:szCs w:val="24"/>
          <w:u w:val="single"/>
        </w:rPr>
        <w:t xml:space="preserve">  </w:t>
      </w:r>
      <w:r>
        <w:rPr>
          <w:rFonts w:cs="Times New Roman" w:asciiTheme="minorEastAsia" w:hAnsiTheme="minorEastAsia" w:eastAsiaTheme="minorEastAsia"/>
          <w:bCs/>
          <w:sz w:val="24"/>
          <w:szCs w:val="24"/>
          <w:u w:val="single"/>
        </w:rPr>
        <w:t xml:space="preserve"> </w:t>
      </w:r>
      <w:r>
        <w:rPr>
          <w:rFonts w:hint="eastAsia" w:cs="Times New Roman" w:asciiTheme="minorEastAsia" w:hAnsiTheme="minorEastAsia" w:eastAsiaTheme="minorEastAsia"/>
          <w:bCs/>
          <w:sz w:val="24"/>
          <w:szCs w:val="24"/>
          <w:u w:val="single"/>
        </w:rPr>
        <w:t xml:space="preserve"> </w:t>
      </w:r>
      <w:r>
        <w:rPr>
          <w:rFonts w:hint="eastAsia" w:cs="Times New Roman" w:asciiTheme="minorEastAsia" w:hAnsiTheme="minorEastAsia" w:eastAsiaTheme="minorEastAsia"/>
          <w:bCs/>
          <w:sz w:val="24"/>
          <w:szCs w:val="24"/>
        </w:rPr>
        <w:t>月</w:t>
      </w:r>
      <w:r>
        <w:rPr>
          <w:rFonts w:hint="eastAsia" w:cs="Times New Roman" w:asciiTheme="minorEastAsia" w:hAnsiTheme="minorEastAsia" w:eastAsiaTheme="minorEastAsia"/>
          <w:bCs/>
          <w:sz w:val="24"/>
          <w:szCs w:val="24"/>
          <w:u w:val="single"/>
        </w:rPr>
        <w:t xml:space="preserve">  </w:t>
      </w:r>
      <w:r>
        <w:rPr>
          <w:rFonts w:cs="Times New Roman" w:asciiTheme="minorEastAsia" w:hAnsiTheme="minorEastAsia" w:eastAsiaTheme="minorEastAsia"/>
          <w:bCs/>
          <w:sz w:val="24"/>
          <w:szCs w:val="24"/>
          <w:u w:val="single"/>
        </w:rPr>
        <w:t xml:space="preserve"> </w:t>
      </w:r>
      <w:r>
        <w:rPr>
          <w:rFonts w:hint="eastAsia" w:cs="Times New Roman" w:asciiTheme="minorEastAsia" w:hAnsiTheme="minorEastAsia" w:eastAsiaTheme="minorEastAsia"/>
          <w:bCs/>
          <w:sz w:val="24"/>
          <w:szCs w:val="24"/>
          <w:u w:val="single"/>
        </w:rPr>
        <w:t xml:space="preserve"> </w:t>
      </w:r>
      <w:r>
        <w:rPr>
          <w:rFonts w:hint="eastAsia" w:cs="Times New Roman" w:asciiTheme="minorEastAsia" w:hAnsiTheme="minorEastAsia" w:eastAsiaTheme="minorEastAsia"/>
          <w:bCs/>
          <w:sz w:val="24"/>
          <w:szCs w:val="24"/>
        </w:rPr>
        <w:t>日               时间：</w:t>
      </w:r>
      <w:r>
        <w:rPr>
          <w:rFonts w:hint="eastAsia" w:cs="Times New Roman" w:asciiTheme="minorEastAsia" w:hAnsiTheme="minorEastAsia" w:eastAsiaTheme="minorEastAsia"/>
          <w:bCs/>
          <w:sz w:val="24"/>
          <w:szCs w:val="24"/>
          <w:u w:val="single"/>
        </w:rPr>
        <w:t xml:space="preserve">  </w:t>
      </w:r>
      <w:r>
        <w:rPr>
          <w:rFonts w:cs="Times New Roman" w:asciiTheme="minorEastAsia" w:hAnsiTheme="minorEastAsia" w:eastAsiaTheme="minorEastAsia"/>
          <w:bCs/>
          <w:sz w:val="24"/>
          <w:szCs w:val="24"/>
          <w:u w:val="single"/>
        </w:rPr>
        <w:t xml:space="preserve">  </w:t>
      </w:r>
      <w:r>
        <w:rPr>
          <w:rFonts w:hint="eastAsia" w:cs="Times New Roman" w:asciiTheme="minorEastAsia" w:hAnsiTheme="minorEastAsia" w:eastAsiaTheme="minorEastAsia"/>
          <w:bCs/>
          <w:sz w:val="24"/>
          <w:szCs w:val="24"/>
          <w:u w:val="single"/>
        </w:rPr>
        <w:t xml:space="preserve">  </w:t>
      </w:r>
      <w:r>
        <w:rPr>
          <w:rFonts w:hint="eastAsia" w:cs="Times New Roman" w:asciiTheme="minorEastAsia" w:hAnsiTheme="minorEastAsia" w:eastAsiaTheme="minorEastAsia"/>
          <w:bCs/>
          <w:sz w:val="24"/>
          <w:szCs w:val="24"/>
        </w:rPr>
        <w:t>年</w:t>
      </w:r>
      <w:r>
        <w:rPr>
          <w:rFonts w:hint="eastAsia" w:cs="Times New Roman" w:asciiTheme="minorEastAsia" w:hAnsiTheme="minorEastAsia" w:eastAsiaTheme="minorEastAsia"/>
          <w:bCs/>
          <w:sz w:val="24"/>
          <w:szCs w:val="24"/>
          <w:u w:val="single"/>
        </w:rPr>
        <w:t xml:space="preserve">  </w:t>
      </w:r>
      <w:r>
        <w:rPr>
          <w:rFonts w:cs="Times New Roman" w:asciiTheme="minorEastAsia" w:hAnsiTheme="minorEastAsia" w:eastAsiaTheme="minorEastAsia"/>
          <w:bCs/>
          <w:sz w:val="24"/>
          <w:szCs w:val="24"/>
          <w:u w:val="single"/>
        </w:rPr>
        <w:t xml:space="preserve"> </w:t>
      </w:r>
      <w:r>
        <w:rPr>
          <w:rFonts w:hint="eastAsia" w:cs="Times New Roman" w:asciiTheme="minorEastAsia" w:hAnsiTheme="minorEastAsia" w:eastAsiaTheme="minorEastAsia"/>
          <w:bCs/>
          <w:sz w:val="24"/>
          <w:szCs w:val="24"/>
          <w:u w:val="single"/>
        </w:rPr>
        <w:t xml:space="preserve"> </w:t>
      </w:r>
      <w:r>
        <w:rPr>
          <w:rFonts w:hint="eastAsia" w:cs="Times New Roman" w:asciiTheme="minorEastAsia" w:hAnsiTheme="minorEastAsia" w:eastAsiaTheme="minorEastAsia"/>
          <w:bCs/>
          <w:sz w:val="24"/>
          <w:szCs w:val="24"/>
        </w:rPr>
        <w:t>月</w:t>
      </w:r>
      <w:r>
        <w:rPr>
          <w:rFonts w:hint="eastAsia" w:cs="Times New Roman" w:asciiTheme="minorEastAsia" w:hAnsiTheme="minorEastAsia" w:eastAsiaTheme="minorEastAsia"/>
          <w:bCs/>
          <w:sz w:val="24"/>
          <w:szCs w:val="24"/>
          <w:u w:val="single"/>
        </w:rPr>
        <w:t xml:space="preserve"> </w:t>
      </w:r>
      <w:r>
        <w:rPr>
          <w:rFonts w:cs="Times New Roman" w:asciiTheme="minorEastAsia" w:hAnsiTheme="minorEastAsia" w:eastAsiaTheme="minorEastAsia"/>
          <w:bCs/>
          <w:sz w:val="24"/>
          <w:szCs w:val="24"/>
          <w:u w:val="single"/>
        </w:rPr>
        <w:t xml:space="preserve"> </w:t>
      </w:r>
      <w:r>
        <w:rPr>
          <w:rFonts w:hint="eastAsia" w:cs="Times New Roman" w:asciiTheme="minorEastAsia" w:hAnsiTheme="minorEastAsia" w:eastAsiaTheme="minorEastAsia"/>
          <w:bCs/>
          <w:sz w:val="24"/>
          <w:szCs w:val="24"/>
          <w:u w:val="single"/>
        </w:rPr>
        <w:t xml:space="preserve">  </w:t>
      </w:r>
      <w:r>
        <w:rPr>
          <w:rFonts w:hint="eastAsia" w:cs="Times New Roman" w:asciiTheme="minorEastAsia" w:hAnsiTheme="minorEastAsia" w:eastAsiaTheme="minorEastAsia"/>
          <w:bCs/>
          <w:sz w:val="24"/>
          <w:szCs w:val="24"/>
        </w:rPr>
        <w:t>日</w:t>
      </w:r>
    </w:p>
    <w:p w14:paraId="17922D51">
      <w:pPr>
        <w:spacing w:line="360" w:lineRule="auto"/>
        <w:ind w:firstLine="435"/>
        <w:rPr>
          <w:rFonts w:asciiTheme="minorEastAsia" w:hAnsiTheme="minorEastAsia" w:eastAsiaTheme="minorEastAsia"/>
          <w:color w:val="auto"/>
          <w:sz w:val="24"/>
          <w:highlight w:val="none"/>
        </w:rPr>
      </w:pP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1FDF871A">
      <w:pPr>
        <w:widowControl/>
        <w:spacing w:line="560" w:lineRule="exact"/>
        <w:jc w:val="left"/>
        <w:rPr>
          <w:rFonts w:asciiTheme="minorEastAsia" w:hAnsiTheme="minorEastAsia" w:eastAsiaTheme="minorEastAsia"/>
          <w:bCs/>
          <w:color w:val="auto"/>
          <w:sz w:val="24"/>
          <w:highlight w:val="none"/>
        </w:rPr>
      </w:pPr>
    </w:p>
    <w:bookmarkEnd w:id="72"/>
    <w:bookmarkEnd w:id="73"/>
    <w:p w14:paraId="39724AD8">
      <w:pPr>
        <w:rPr>
          <w:rFonts w:hint="eastAsia"/>
          <w:lang w:val="zh-CN"/>
        </w:rPr>
      </w:pPr>
      <w:bookmarkStart w:id="100" w:name="_Toc439316880"/>
      <w:bookmarkStart w:id="101" w:name="_Toc1812"/>
      <w:bookmarkStart w:id="102" w:name="_Toc8981"/>
      <w:bookmarkStart w:id="103" w:name="_Toc54941341"/>
    </w:p>
    <w:p w14:paraId="69F5A254">
      <w:pPr>
        <w:pStyle w:val="2"/>
        <w:rPr>
          <w:rFonts w:hint="eastAsia"/>
          <w:lang w:val="zh-CN"/>
        </w:rPr>
      </w:pPr>
    </w:p>
    <w:p w14:paraId="5B15E238">
      <w:pPr>
        <w:rPr>
          <w:rFonts w:hint="eastAsia"/>
          <w:lang w:val="zh-CN"/>
        </w:rPr>
      </w:pPr>
    </w:p>
    <w:p w14:paraId="510FE7EE">
      <w:pPr>
        <w:pStyle w:val="2"/>
        <w:rPr>
          <w:rFonts w:hint="eastAsia"/>
          <w:lang w:val="zh-CN"/>
        </w:rPr>
      </w:pPr>
    </w:p>
    <w:p w14:paraId="456C0C08">
      <w:pPr>
        <w:rPr>
          <w:rFonts w:hint="eastAsia"/>
          <w:lang w:val="zh-CN"/>
        </w:rPr>
      </w:pPr>
    </w:p>
    <w:p w14:paraId="53FACC78">
      <w:pPr>
        <w:pStyle w:val="3"/>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4" w:name="_Toc417656001"/>
      <w:r>
        <w:rPr>
          <w:rFonts w:hint="eastAsia" w:ascii="Arial" w:hAnsi="Arial"/>
          <w:color w:val="auto"/>
          <w:kern w:val="2"/>
          <w:sz w:val="36"/>
          <w:szCs w:val="36"/>
          <w:highlight w:val="none"/>
        </w:rPr>
        <w:t>响应文件格式</w:t>
      </w:r>
      <w:bookmarkEnd w:id="100"/>
      <w:bookmarkEnd w:id="101"/>
      <w:bookmarkEnd w:id="102"/>
      <w:bookmarkEnd w:id="103"/>
      <w:bookmarkEnd w:id="104"/>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1"/>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2"/>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2"/>
        <w:rPr>
          <w:rFonts w:ascii="黑体" w:eastAsia="黑体"/>
          <w:b/>
          <w:bCs/>
          <w:color w:val="auto"/>
          <w:szCs w:val="21"/>
          <w:highlight w:val="none"/>
        </w:rPr>
      </w:pPr>
    </w:p>
    <w:p w14:paraId="13F516C3">
      <w:pPr>
        <w:rPr>
          <w:color w:val="auto"/>
          <w:highlight w:val="none"/>
        </w:rPr>
      </w:pPr>
    </w:p>
    <w:p w14:paraId="209AB493">
      <w:pPr>
        <w:jc w:val="center"/>
        <w:rPr>
          <w:rFonts w:hint="default"/>
          <w:color w:val="auto"/>
          <w:sz w:val="28"/>
          <w:szCs w:val="28"/>
          <w:highlight w:val="none"/>
          <w:lang w:val="en-US" w:eastAsia="zh-CN"/>
        </w:rPr>
      </w:pPr>
      <w:r>
        <w:rPr>
          <w:rFonts w:hint="eastAsia" w:ascii="宋体" w:hAnsi="宋体" w:cs="宋体"/>
          <w:b/>
          <w:color w:val="auto"/>
          <w:sz w:val="40"/>
          <w:szCs w:val="40"/>
          <w:highlight w:val="none"/>
        </w:rPr>
        <w:t>目</w:t>
      </w:r>
      <w:r>
        <w:rPr>
          <w:rFonts w:ascii="宋体" w:hAnsi="宋体" w:cs="宋体"/>
          <w:b/>
          <w:color w:val="auto"/>
          <w:sz w:val="40"/>
          <w:szCs w:val="40"/>
          <w:highlight w:val="none"/>
        </w:rPr>
        <w:t xml:space="preserve"> </w:t>
      </w:r>
      <w:r>
        <w:rPr>
          <w:rFonts w:hint="eastAsia" w:ascii="宋体" w:hAnsi="宋体" w:cs="宋体"/>
          <w:b/>
          <w:color w:val="auto"/>
          <w:sz w:val="40"/>
          <w:szCs w:val="40"/>
          <w:highlight w:val="none"/>
        </w:rPr>
        <w:t>录</w:t>
      </w: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服务及技术方案</w:t>
      </w:r>
    </w:p>
    <w:p w14:paraId="202EA929">
      <w:pPr>
        <w:rPr>
          <w:rFonts w:hint="eastAsia"/>
          <w:color w:val="auto"/>
          <w:sz w:val="28"/>
          <w:szCs w:val="28"/>
          <w:highlight w:val="none"/>
        </w:rPr>
      </w:pPr>
      <w:r>
        <w:rPr>
          <w:rFonts w:hint="eastAsia"/>
          <w:color w:val="auto"/>
          <w:sz w:val="28"/>
          <w:szCs w:val="28"/>
          <w:highlight w:val="none"/>
          <w:lang w:eastAsia="zh-CN"/>
        </w:rPr>
        <w:t>六、诚信履约承诺函</w:t>
      </w:r>
    </w:p>
    <w:p w14:paraId="3F1663CD">
      <w:pPr>
        <w:rPr>
          <w:rFonts w:hint="eastAsia"/>
          <w:color w:val="auto"/>
          <w:sz w:val="28"/>
          <w:szCs w:val="28"/>
          <w:highlight w:val="none"/>
          <w:lang w:val="en-US" w:eastAsia="zh-CN"/>
        </w:rPr>
      </w:pPr>
      <w:r>
        <w:rPr>
          <w:rFonts w:hint="eastAsia"/>
          <w:color w:val="auto"/>
          <w:sz w:val="28"/>
          <w:szCs w:val="28"/>
          <w:highlight w:val="none"/>
          <w:lang w:val="en-US" w:eastAsia="zh-CN"/>
        </w:rPr>
        <w:t>七</w:t>
      </w:r>
      <w:r>
        <w:rPr>
          <w:rFonts w:hint="eastAsia"/>
          <w:color w:val="auto"/>
          <w:sz w:val="28"/>
          <w:szCs w:val="28"/>
          <w:highlight w:val="none"/>
          <w:lang w:eastAsia="zh-CN"/>
        </w:rPr>
        <w:t>、</w:t>
      </w:r>
      <w:r>
        <w:rPr>
          <w:rFonts w:hint="eastAsia"/>
          <w:color w:val="auto"/>
          <w:sz w:val="28"/>
          <w:szCs w:val="28"/>
          <w:highlight w:val="none"/>
          <w:lang w:val="en-US" w:eastAsia="zh-CN"/>
        </w:rPr>
        <w:t>供应商资格声明书</w:t>
      </w:r>
    </w:p>
    <w:p w14:paraId="71388944">
      <w:pPr>
        <w:rPr>
          <w:rFonts w:hint="default"/>
          <w:color w:val="auto"/>
          <w:sz w:val="28"/>
          <w:szCs w:val="28"/>
          <w:highlight w:val="none"/>
          <w:lang w:val="en-US" w:eastAsia="zh-CN"/>
        </w:rPr>
      </w:pPr>
      <w:r>
        <w:rPr>
          <w:rFonts w:hint="eastAsia"/>
          <w:color w:val="auto"/>
          <w:sz w:val="28"/>
          <w:szCs w:val="28"/>
          <w:highlight w:val="none"/>
          <w:lang w:val="en-US" w:eastAsia="zh-CN"/>
        </w:rPr>
        <w:t>八</w:t>
      </w:r>
      <w:r>
        <w:rPr>
          <w:rFonts w:hint="eastAsia"/>
          <w:color w:val="auto"/>
          <w:sz w:val="28"/>
          <w:szCs w:val="28"/>
          <w:highlight w:val="none"/>
          <w:lang w:eastAsia="zh-CN"/>
        </w:rPr>
        <w:t>、</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0EF94423">
      <w:pPr>
        <w:spacing w:line="480" w:lineRule="auto"/>
        <w:rPr>
          <w:rFonts w:ascii="宋体" w:cs="宋体"/>
          <w:color w:val="auto"/>
          <w:sz w:val="24"/>
          <w:highlight w:val="none"/>
        </w:rPr>
      </w:pPr>
    </w:p>
    <w:p w14:paraId="1DE26021">
      <w:pPr>
        <w:widowControl/>
        <w:jc w:val="left"/>
        <w:rPr>
          <w:rFonts w:ascii="宋体" w:cs="宋体"/>
          <w:color w:val="auto"/>
          <w:sz w:val="24"/>
          <w:highlight w:val="none"/>
        </w:rPr>
      </w:pPr>
    </w:p>
    <w:p w14:paraId="00F46607">
      <w:pPr>
        <w:pStyle w:val="2"/>
        <w:jc w:val="center"/>
        <w:rPr>
          <w:rFonts w:hint="eastAsia" w:eastAsia="宋体" w:cs="宋体"/>
          <w:color w:val="auto"/>
          <w:sz w:val="28"/>
          <w:szCs w:val="28"/>
          <w:highlight w:val="none"/>
          <w:lang w:eastAsia="zh-CN"/>
        </w:rPr>
      </w:pPr>
      <w:bookmarkStart w:id="105" w:name="_Toc476584433"/>
      <w:bookmarkStart w:id="106" w:name="_Toc54941342"/>
    </w:p>
    <w:p w14:paraId="6B57F0FF">
      <w:pPr>
        <w:rPr>
          <w:rFonts w:hint="eastAsia" w:eastAsia="宋体" w:cs="宋体"/>
          <w:color w:val="auto"/>
          <w:sz w:val="28"/>
          <w:szCs w:val="28"/>
          <w:highlight w:val="none"/>
          <w:lang w:eastAsia="zh-CN"/>
        </w:rPr>
      </w:pPr>
    </w:p>
    <w:p w14:paraId="6920D5E8">
      <w:pPr>
        <w:rPr>
          <w:rFonts w:hint="eastAsia" w:eastAsia="宋体" w:cs="宋体"/>
          <w:color w:val="auto"/>
          <w:sz w:val="28"/>
          <w:szCs w:val="28"/>
          <w:highlight w:val="none"/>
          <w:lang w:eastAsia="zh-CN"/>
        </w:rPr>
      </w:pPr>
    </w:p>
    <w:p w14:paraId="384229B2">
      <w:pPr>
        <w:rPr>
          <w:rFonts w:hint="eastAsia" w:eastAsia="宋体" w:cs="宋体"/>
          <w:color w:val="auto"/>
          <w:sz w:val="28"/>
          <w:szCs w:val="28"/>
          <w:highlight w:val="none"/>
          <w:lang w:eastAsia="zh-CN"/>
        </w:rPr>
      </w:pPr>
    </w:p>
    <w:p w14:paraId="20219C9C">
      <w:pPr>
        <w:rPr>
          <w:rFonts w:hint="eastAsia" w:eastAsia="宋体" w:cs="宋体"/>
          <w:color w:val="auto"/>
          <w:sz w:val="28"/>
          <w:szCs w:val="28"/>
          <w:highlight w:val="none"/>
          <w:lang w:eastAsia="zh-CN"/>
        </w:rPr>
      </w:pPr>
    </w:p>
    <w:p w14:paraId="161A0BDD">
      <w:pPr>
        <w:pStyle w:val="2"/>
        <w:rPr>
          <w:rFonts w:hint="eastAsia" w:eastAsia="宋体" w:cs="宋体"/>
          <w:color w:val="auto"/>
          <w:sz w:val="28"/>
          <w:szCs w:val="28"/>
          <w:highlight w:val="none"/>
          <w:lang w:eastAsia="zh-CN"/>
        </w:rPr>
      </w:pPr>
    </w:p>
    <w:p w14:paraId="3EB13B52">
      <w:pPr>
        <w:pStyle w:val="2"/>
        <w:jc w:val="both"/>
        <w:rPr>
          <w:rFonts w:hint="eastAsia" w:cs="宋体"/>
          <w:color w:val="auto"/>
          <w:sz w:val="28"/>
          <w:szCs w:val="28"/>
          <w:highlight w:val="none"/>
        </w:rPr>
      </w:pPr>
    </w:p>
    <w:p w14:paraId="1518BB07">
      <w:pPr>
        <w:rPr>
          <w:rFonts w:hint="eastAsia" w:cs="宋体"/>
          <w:color w:val="auto"/>
          <w:sz w:val="28"/>
          <w:szCs w:val="28"/>
          <w:highlight w:val="none"/>
        </w:rPr>
      </w:pPr>
    </w:p>
    <w:p w14:paraId="2FF2C752">
      <w:pPr>
        <w:pStyle w:val="2"/>
        <w:jc w:val="center"/>
        <w:rPr>
          <w:rFonts w:hint="eastAsia" w:cs="宋体"/>
          <w:color w:val="auto"/>
          <w:sz w:val="28"/>
          <w:szCs w:val="28"/>
          <w:highlight w:val="none"/>
        </w:rPr>
      </w:pPr>
    </w:p>
    <w:p w14:paraId="4488958B">
      <w:pPr>
        <w:pStyle w:val="2"/>
        <w:jc w:val="center"/>
        <w:rPr>
          <w:rFonts w:hint="eastAsia" w:cs="宋体"/>
          <w:color w:val="auto"/>
          <w:sz w:val="28"/>
          <w:szCs w:val="28"/>
          <w:highlight w:val="none"/>
        </w:rPr>
      </w:pPr>
    </w:p>
    <w:p w14:paraId="018BA282">
      <w:pPr>
        <w:pStyle w:val="2"/>
        <w:jc w:val="both"/>
        <w:rPr>
          <w:rFonts w:hint="eastAsia" w:cs="宋体"/>
          <w:color w:val="auto"/>
          <w:sz w:val="28"/>
          <w:szCs w:val="28"/>
          <w:highlight w:val="none"/>
        </w:rPr>
      </w:pPr>
    </w:p>
    <w:p w14:paraId="4FAAE15D">
      <w:pPr>
        <w:rPr>
          <w:rFonts w:hint="eastAsia"/>
        </w:rPr>
      </w:pPr>
    </w:p>
    <w:p w14:paraId="08BEC524">
      <w:pPr>
        <w:pStyle w:val="2"/>
        <w:jc w:val="center"/>
        <w:rPr>
          <w:rFonts w:hint="eastAsia" w:cs="宋体"/>
          <w:color w:val="auto"/>
          <w:sz w:val="28"/>
          <w:szCs w:val="28"/>
          <w:highlight w:val="none"/>
        </w:rPr>
      </w:pPr>
    </w:p>
    <w:p w14:paraId="1AC8455C">
      <w:pPr>
        <w:pStyle w:val="2"/>
        <w:jc w:val="center"/>
        <w:rPr>
          <w:rFonts w:cs="宋体"/>
          <w:color w:val="auto"/>
          <w:sz w:val="28"/>
          <w:szCs w:val="28"/>
          <w:highlight w:val="none"/>
        </w:rPr>
      </w:pPr>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5"/>
      <w:bookmarkEnd w:id="106"/>
    </w:p>
    <w:p w14:paraId="2E6AB0FD">
      <w:pPr>
        <w:pStyle w:val="34"/>
        <w:spacing w:line="360" w:lineRule="auto"/>
        <w:ind w:left="0" w:leftChars="0" w:firstLine="0" w:firstLineChars="0"/>
        <w:jc w:val="left"/>
        <w:rPr>
          <w:rFonts w:hint="eastAsia" w:ascii="宋体" w:hAnsi="宋体"/>
          <w:color w:val="auto"/>
          <w:sz w:val="24"/>
          <w:highlight w:val="none"/>
        </w:rPr>
      </w:pPr>
    </w:p>
    <w:p w14:paraId="52F2FCA6">
      <w:pPr>
        <w:pStyle w:val="3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5333D23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7" w:name="_Hlk44287576"/>
      <w:r>
        <w:rPr>
          <w:rFonts w:hint="eastAsia" w:ascii="宋体" w:hAnsi="宋体" w:eastAsia="宋体"/>
          <w:color w:val="auto"/>
          <w:sz w:val="24"/>
          <w:highlight w:val="none"/>
        </w:rPr>
        <w:t>竞争性谈判公告</w:t>
      </w:r>
      <w:bookmarkEnd w:id="107"/>
      <w:r>
        <w:rPr>
          <w:rFonts w:hint="eastAsia" w:ascii="宋体" w:hAnsi="宋体" w:eastAsia="宋体"/>
          <w:color w:val="auto"/>
          <w:sz w:val="24"/>
          <w:highlight w:val="none"/>
        </w:rPr>
        <w:t>，我方兹宣布同意如下：</w:t>
      </w:r>
    </w:p>
    <w:p w14:paraId="7BD78CC5">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并保证于买方要求的日期内完成，并通过买方验收。</w:t>
      </w:r>
    </w:p>
    <w:p w14:paraId="01A4D510">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.我方已详细审核本次谈判文件，包括谈判文件附件</w:t>
      </w:r>
      <w:r>
        <w:rPr>
          <w:rFonts w:hint="eastAsia" w:ascii="宋体" w:hAnsi="宋体" w:eastAsia="宋体"/>
          <w:color w:val="auto"/>
          <w:sz w:val="24"/>
          <w:highlight w:val="none"/>
          <w:lang w:val="en-US" w:eastAsia="zh-CN"/>
        </w:rPr>
        <w:t>及更正公告</w:t>
      </w:r>
      <w:r>
        <w:rPr>
          <w:rFonts w:hint="eastAsia" w:ascii="宋体" w:hAnsi="宋体" w:eastAsia="宋体"/>
          <w:color w:val="auto"/>
          <w:sz w:val="24"/>
          <w:highlight w:val="none"/>
        </w:rPr>
        <w:t>（如有），我方正式认可并遵守本次谈判文件，并对谈判文件各项条款、规定及要求均无异议。</w:t>
      </w:r>
    </w:p>
    <w:p w14:paraId="1BD2A0E1">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40CBAC01">
      <w:pPr>
        <w:spacing w:line="360" w:lineRule="auto"/>
        <w:ind w:firstLine="480" w:firstLineChars="200"/>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有关的任何证据、数据或资料。</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1"/>
        <w:tabs>
          <w:tab w:val="left" w:pos="5580"/>
        </w:tabs>
        <w:spacing w:line="480" w:lineRule="auto"/>
        <w:ind w:firstLine="3570" w:firstLineChars="1700"/>
        <w:rPr>
          <w:rFonts w:hint="eastAsia" w:hAnsi="宋体" w:cs="宋体"/>
          <w:color w:val="auto"/>
          <w:highlight w:val="none"/>
        </w:rPr>
      </w:pPr>
    </w:p>
    <w:p w14:paraId="24DA3B27">
      <w:pPr>
        <w:pStyle w:val="31"/>
        <w:tabs>
          <w:tab w:val="left" w:pos="5580"/>
        </w:tabs>
        <w:spacing w:line="480" w:lineRule="auto"/>
        <w:rPr>
          <w:rFonts w:hint="eastAsia" w:hAnsi="宋体" w:cs="宋体"/>
          <w:color w:val="auto"/>
          <w:highlight w:val="none"/>
        </w:rPr>
      </w:pPr>
    </w:p>
    <w:p w14:paraId="21E7A1CE">
      <w:pPr>
        <w:pStyle w:val="31"/>
        <w:tabs>
          <w:tab w:val="left" w:pos="5580"/>
        </w:tabs>
        <w:spacing w:line="480" w:lineRule="auto"/>
        <w:rPr>
          <w:rFonts w:hint="eastAsia" w:hAnsi="宋体" w:cs="宋体"/>
          <w:color w:val="auto"/>
          <w:highlight w:val="none"/>
        </w:rPr>
      </w:pPr>
    </w:p>
    <w:p w14:paraId="4DA4F19B">
      <w:pPr>
        <w:pStyle w:val="31"/>
        <w:tabs>
          <w:tab w:val="left" w:pos="5580"/>
        </w:tabs>
        <w:spacing w:line="480" w:lineRule="auto"/>
        <w:rPr>
          <w:rFonts w:hint="eastAsia" w:hAnsi="宋体" w:cs="宋体"/>
          <w:color w:val="auto"/>
          <w:highlight w:val="none"/>
        </w:rPr>
      </w:pPr>
    </w:p>
    <w:p w14:paraId="750C15FA">
      <w:pPr>
        <w:pStyle w:val="31"/>
        <w:tabs>
          <w:tab w:val="left" w:pos="5580"/>
        </w:tabs>
        <w:spacing w:line="480" w:lineRule="auto"/>
        <w:rPr>
          <w:rFonts w:hint="eastAsia" w:hAnsi="宋体" w:cs="宋体"/>
          <w:color w:val="auto"/>
          <w:highlight w:val="none"/>
        </w:rPr>
      </w:pPr>
    </w:p>
    <w:p w14:paraId="35BD0929">
      <w:pPr>
        <w:pStyle w:val="31"/>
        <w:tabs>
          <w:tab w:val="left" w:pos="5580"/>
        </w:tabs>
        <w:spacing w:line="480" w:lineRule="auto"/>
        <w:rPr>
          <w:rFonts w:hint="eastAsia" w:hAnsi="宋体" w:cs="宋体"/>
          <w:color w:val="auto"/>
          <w:highlight w:val="none"/>
        </w:rPr>
      </w:pPr>
    </w:p>
    <w:p w14:paraId="21D21EE3">
      <w:pPr>
        <w:spacing w:line="360" w:lineRule="auto"/>
        <w:jc w:val="both"/>
        <w:outlineLvl w:val="1"/>
        <w:rPr>
          <w:rFonts w:hint="eastAsia" w:cs="宋体"/>
          <w:color w:val="auto"/>
          <w:sz w:val="28"/>
          <w:szCs w:val="28"/>
          <w:highlight w:val="none"/>
          <w:lang w:val="en-US" w:eastAsia="zh-CN"/>
        </w:rPr>
      </w:pPr>
      <w:bookmarkStart w:id="108" w:name="_Toc28034"/>
      <w:bookmarkStart w:id="109" w:name="_Toc476584434"/>
      <w:bookmarkStart w:id="110" w:name="_Toc54941343"/>
      <w:bookmarkStart w:id="111" w:name="_Toc32647"/>
      <w:bookmarkStart w:id="112" w:name="_Toc28153"/>
      <w:bookmarkStart w:id="113" w:name="_Toc388283751"/>
    </w:p>
    <w:p w14:paraId="208B9B4D">
      <w:pPr>
        <w:pStyle w:val="2"/>
        <w:rPr>
          <w:rFonts w:hint="eastAsia" w:cs="宋体"/>
          <w:color w:val="auto"/>
          <w:sz w:val="28"/>
          <w:szCs w:val="28"/>
          <w:highlight w:val="none"/>
          <w:lang w:val="en-US" w:eastAsia="zh-CN"/>
        </w:rPr>
      </w:pPr>
    </w:p>
    <w:p w14:paraId="0B3BEE80">
      <w:pPr>
        <w:rPr>
          <w:rFonts w:hint="eastAsia"/>
          <w:lang w:val="en-US" w:eastAsia="zh-CN"/>
        </w:rPr>
      </w:pPr>
    </w:p>
    <w:p w14:paraId="3D807152">
      <w:pPr>
        <w:rPr>
          <w:rFonts w:hint="eastAsia"/>
          <w:lang w:val="en-US" w:eastAsia="zh-CN"/>
        </w:rPr>
      </w:pPr>
    </w:p>
    <w:p w14:paraId="049C9C40">
      <w:pPr>
        <w:pStyle w:val="2"/>
        <w:shd w:val="clear" w:color="auto" w:fill="FFFFFF"/>
        <w:jc w:val="center"/>
        <w:rPr>
          <w:rFonts w:hint="eastAsia" w:cs="宋体"/>
          <w:color w:val="auto"/>
          <w:sz w:val="28"/>
          <w:szCs w:val="28"/>
          <w:highlight w:val="none"/>
        </w:rPr>
      </w:pPr>
      <w:r>
        <w:rPr>
          <w:rFonts w:hint="eastAsia" w:cs="宋体"/>
          <w:color w:val="auto"/>
          <w:sz w:val="28"/>
          <w:szCs w:val="28"/>
          <w:highlight w:val="none"/>
          <w:lang w:val="en-US" w:eastAsia="zh-CN"/>
        </w:rPr>
        <w:t>二、</w:t>
      </w:r>
      <w:bookmarkEnd w:id="108"/>
      <w:bookmarkEnd w:id="109"/>
      <w:bookmarkEnd w:id="110"/>
      <w:r>
        <w:rPr>
          <w:rFonts w:hint="eastAsia" w:cs="宋体"/>
          <w:color w:val="auto"/>
          <w:sz w:val="28"/>
          <w:szCs w:val="28"/>
          <w:highlight w:val="none"/>
        </w:rPr>
        <w:t>报价表</w:t>
      </w:r>
    </w:p>
    <w:p w14:paraId="1209324C">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lang w:val="en-US" w:eastAsia="zh-CN"/>
        </w:rPr>
        <w:t>2</w:t>
      </w:r>
      <w:r>
        <w:rPr>
          <w:rFonts w:hint="eastAsia" w:ascii="宋体" w:hAnsi="宋体" w:eastAsia="宋体"/>
          <w:b/>
          <w:color w:val="auto"/>
          <w:sz w:val="24"/>
          <w:szCs w:val="28"/>
          <w:highlight w:val="none"/>
        </w:rPr>
        <w:t>-1 报价表</w:t>
      </w:r>
    </w:p>
    <w:p w14:paraId="310C5CEF">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r>
        <w:rPr>
          <w:rFonts w:hint="eastAsia" w:ascii="宋体" w:hAnsi="宋体" w:eastAsia="宋体"/>
          <w:b/>
          <w:color w:val="auto"/>
          <w:sz w:val="24"/>
          <w:szCs w:val="28"/>
          <w:highlight w:val="none"/>
          <w:u w:val="single"/>
        </w:rPr>
        <w:t xml:space="preserve">   </w:t>
      </w:r>
    </w:p>
    <w:p w14:paraId="6FFEF86C">
      <w:pPr>
        <w:snapToGrid w:val="0"/>
        <w:spacing w:after="156" w:afterLines="50" w:line="360" w:lineRule="auto"/>
        <w:jc w:val="left"/>
        <w:rPr>
          <w:rFonts w:ascii="宋体" w:hAnsi="宋体" w:eastAsia="宋体"/>
          <w:b/>
          <w:bCs/>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r>
        <w:rPr>
          <w:rFonts w:hint="eastAsia" w:ascii="宋体" w:hAnsi="宋体" w:eastAsia="宋体"/>
          <w:b/>
          <w:color w:val="auto"/>
          <w:sz w:val="24"/>
          <w:szCs w:val="28"/>
          <w:highlight w:val="none"/>
          <w:u w:val="single"/>
        </w:rPr>
        <w:t xml:space="preserve">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6771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FEC580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1D794642">
            <w:pPr>
              <w:spacing w:line="360" w:lineRule="auto"/>
              <w:rPr>
                <w:rFonts w:ascii="宋体" w:hAnsi="宋体" w:eastAsia="宋体"/>
                <w:b/>
                <w:color w:val="auto"/>
                <w:sz w:val="24"/>
                <w:highlight w:val="none"/>
              </w:rPr>
            </w:pPr>
          </w:p>
        </w:tc>
      </w:tr>
      <w:tr w14:paraId="7D42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ED8034B">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7" w:type="pct"/>
            <w:tcBorders>
              <w:left w:val="single" w:color="auto" w:sz="4" w:space="0"/>
            </w:tcBorders>
            <w:vAlign w:val="center"/>
          </w:tcPr>
          <w:p w14:paraId="1DCC4613">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25D0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5F63C622">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69F01003">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216894E9">
            <w:pPr>
              <w:snapToGrid w:val="0"/>
              <w:spacing w:line="360" w:lineRule="auto"/>
              <w:rPr>
                <w:rFonts w:ascii="宋体" w:hAnsi="宋体" w:eastAsia="宋体"/>
                <w:color w:val="auto"/>
                <w:sz w:val="24"/>
                <w:szCs w:val="28"/>
                <w:highlight w:val="none"/>
              </w:rPr>
            </w:pPr>
          </w:p>
          <w:p w14:paraId="6F7A4E32">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5ECB935B">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p w14:paraId="0383979C">
            <w:pPr>
              <w:snapToGrid w:val="0"/>
              <w:spacing w:line="360" w:lineRule="auto"/>
              <w:rPr>
                <w:rFonts w:ascii="宋体" w:hAnsi="宋体" w:eastAsia="宋体"/>
                <w:b/>
                <w:color w:val="auto"/>
                <w:sz w:val="24"/>
                <w:highlight w:val="none"/>
              </w:rPr>
            </w:pPr>
          </w:p>
        </w:tc>
      </w:tr>
      <w:tr w14:paraId="2478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14345A48">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6AB5597E">
            <w:pPr>
              <w:spacing w:line="360" w:lineRule="auto"/>
              <w:rPr>
                <w:rFonts w:ascii="宋体" w:hAnsi="宋体" w:eastAsia="宋体"/>
                <w:b/>
                <w:color w:val="auto"/>
                <w:sz w:val="24"/>
                <w:highlight w:val="none"/>
              </w:rPr>
            </w:pPr>
          </w:p>
        </w:tc>
      </w:tr>
    </w:tbl>
    <w:p w14:paraId="10C1D480">
      <w:pPr>
        <w:pStyle w:val="2"/>
        <w:rPr>
          <w:color w:val="auto"/>
          <w:highlight w:val="none"/>
        </w:rPr>
      </w:pPr>
    </w:p>
    <w:p w14:paraId="2049591A">
      <w:pPr>
        <w:spacing w:line="440" w:lineRule="exact"/>
        <w:rPr>
          <w:rFonts w:hint="eastAsia" w:ascii="宋体" w:hAnsi="宋体" w:eastAsia="宋体"/>
          <w:color w:val="auto"/>
          <w:sz w:val="24"/>
          <w:szCs w:val="24"/>
          <w:highlight w:val="none"/>
        </w:rPr>
      </w:pPr>
    </w:p>
    <w:p w14:paraId="429DF3A8">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A8D9CF8">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1.本表内容根据谈判文件要求包括了</w:t>
      </w:r>
      <w:r>
        <w:rPr>
          <w:rFonts w:hint="eastAsia" w:ascii="宋体" w:hAnsi="宋体" w:eastAsia="宋体"/>
          <w:b/>
          <w:bCs/>
          <w:color w:val="auto"/>
          <w:sz w:val="24"/>
          <w:szCs w:val="28"/>
          <w:highlight w:val="none"/>
          <w:lang w:val="en-US" w:eastAsia="zh-CN"/>
        </w:rPr>
        <w:t>整个</w:t>
      </w:r>
      <w:r>
        <w:rPr>
          <w:rFonts w:hint="eastAsia" w:ascii="宋体" w:hAnsi="宋体" w:eastAsia="宋体"/>
          <w:b/>
          <w:bCs/>
          <w:color w:val="auto"/>
          <w:sz w:val="24"/>
          <w:szCs w:val="28"/>
          <w:highlight w:val="none"/>
        </w:rPr>
        <w:t>服务等所有费用。</w:t>
      </w:r>
    </w:p>
    <w:p w14:paraId="51173F5F">
      <w:pPr>
        <w:adjustRightInd w:val="0"/>
        <w:snapToGrid w:val="0"/>
        <w:spacing w:line="360" w:lineRule="auto"/>
        <w:ind w:firstLine="482" w:firstLineChars="200"/>
        <w:rPr>
          <w:rFonts w:hint="eastAsia" w:ascii="宋体" w:hAnsi="宋体" w:eastAsia="宋体"/>
          <w:color w:val="auto"/>
          <w:sz w:val="24"/>
          <w:szCs w:val="24"/>
          <w:highlight w:val="none"/>
        </w:rPr>
      </w:pPr>
      <w:r>
        <w:rPr>
          <w:rFonts w:hint="eastAsia" w:ascii="宋体" w:hAnsi="宋体" w:eastAsia="宋体"/>
          <w:b/>
          <w:bCs/>
          <w:color w:val="auto"/>
          <w:sz w:val="24"/>
          <w:szCs w:val="28"/>
          <w:highlight w:val="none"/>
          <w:lang w:val="en-US" w:eastAsia="zh-CN"/>
        </w:rPr>
        <w:t>2</w:t>
      </w:r>
      <w:r>
        <w:rPr>
          <w:rFonts w:hint="eastAsia" w:ascii="宋体" w:hAnsi="宋体" w:eastAsia="宋体"/>
          <w:b/>
          <w:bCs/>
          <w:color w:val="auto"/>
          <w:sz w:val="24"/>
          <w:szCs w:val="28"/>
          <w:highlight w:val="none"/>
        </w:rPr>
        <w:t>.表中大写金额与小写金额不一致的，以大写金额为准。</w:t>
      </w: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203EA875">
      <w:pPr>
        <w:pStyle w:val="2"/>
        <w:rPr>
          <w:rFonts w:hint="eastAsia" w:hAnsi="宋体" w:cs="宋体"/>
          <w:color w:val="auto"/>
          <w:sz w:val="28"/>
          <w:szCs w:val="28"/>
          <w:highlight w:val="none"/>
          <w:lang w:val="en-US" w:eastAsia="zh-CN"/>
        </w:rPr>
      </w:pPr>
    </w:p>
    <w:p w14:paraId="0E986439">
      <w:pPr>
        <w:rPr>
          <w:rFonts w:hint="eastAsia"/>
          <w:lang w:val="en-US" w:eastAsia="zh-CN"/>
        </w:rPr>
      </w:pPr>
    </w:p>
    <w:p w14:paraId="4A63B407">
      <w:pPr>
        <w:spacing w:before="156" w:beforeLines="50" w:after="156" w:afterLines="50" w:line="360" w:lineRule="auto"/>
        <w:jc w:val="left"/>
        <w:outlineLvl w:val="2"/>
        <w:rPr>
          <w:rFonts w:hint="eastAsia" w:ascii="宋体" w:hAnsi="宋体" w:eastAsia="宋体" w:cs="Times New Roman"/>
          <w:b/>
          <w:color w:val="auto"/>
          <w:sz w:val="24"/>
          <w:szCs w:val="28"/>
          <w:highlight w:val="none"/>
          <w:lang w:val="en-US" w:eastAsia="zh-CN"/>
        </w:rPr>
      </w:pPr>
      <w:r>
        <w:rPr>
          <w:rFonts w:hint="eastAsia" w:ascii="宋体" w:hAnsi="宋体" w:eastAsia="宋体" w:cs="Times New Roman"/>
          <w:b/>
          <w:color w:val="auto"/>
          <w:sz w:val="24"/>
          <w:szCs w:val="28"/>
          <w:highlight w:val="none"/>
          <w:lang w:val="en-US" w:eastAsia="zh-CN"/>
        </w:rPr>
        <w:t>2-2分项报价明细表：</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3388"/>
        <w:gridCol w:w="1478"/>
        <w:gridCol w:w="1850"/>
        <w:gridCol w:w="1709"/>
      </w:tblGrid>
      <w:tr w14:paraId="252B1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4" w:type="pct"/>
            <w:vAlign w:val="center"/>
          </w:tcPr>
          <w:p w14:paraId="37B6506E">
            <w:pPr>
              <w:jc w:val="both"/>
              <w:rPr>
                <w:rFonts w:ascii="宋体" w:hAnsi="宋体" w:eastAsia="宋体"/>
                <w:b/>
                <w:color w:val="auto"/>
                <w:sz w:val="24"/>
                <w:highlight w:val="none"/>
              </w:rPr>
            </w:pPr>
            <w:r>
              <w:rPr>
                <w:rFonts w:hint="eastAsia" w:ascii="宋体" w:hAnsi="宋体" w:eastAsia="宋体"/>
                <w:b/>
                <w:color w:val="auto"/>
                <w:sz w:val="24"/>
                <w:highlight w:val="none"/>
              </w:rPr>
              <w:t xml:space="preserve"> 序号</w:t>
            </w:r>
          </w:p>
        </w:tc>
        <w:tc>
          <w:tcPr>
            <w:tcW w:w="1824" w:type="pct"/>
            <w:vAlign w:val="center"/>
          </w:tcPr>
          <w:p w14:paraId="79A3574F">
            <w:pPr>
              <w:jc w:val="center"/>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796" w:type="pct"/>
            <w:vAlign w:val="center"/>
          </w:tcPr>
          <w:p w14:paraId="5EA5A7DD">
            <w:pPr>
              <w:jc w:val="center"/>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5" w:type="pct"/>
            <w:vAlign w:val="center"/>
          </w:tcPr>
          <w:p w14:paraId="1798205F">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20" w:type="pct"/>
            <w:vAlign w:val="center"/>
          </w:tcPr>
          <w:p w14:paraId="34501E20">
            <w:pPr>
              <w:jc w:val="center"/>
              <w:rPr>
                <w:rFonts w:ascii="宋体" w:hAnsi="宋体" w:eastAsia="宋体"/>
                <w:b/>
                <w:color w:val="auto"/>
                <w:sz w:val="24"/>
                <w:highlight w:val="none"/>
              </w:rPr>
            </w:pPr>
            <w:r>
              <w:rPr>
                <w:rFonts w:hint="eastAsia" w:ascii="宋体" w:hAnsi="宋体" w:eastAsia="宋体"/>
                <w:b/>
                <w:color w:val="auto"/>
                <w:sz w:val="24"/>
                <w:highlight w:val="none"/>
              </w:rPr>
              <w:t>小计金额（元）</w:t>
            </w:r>
          </w:p>
        </w:tc>
      </w:tr>
      <w:tr w14:paraId="2032F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tcBorders>
              <w:bottom w:val="single" w:color="auto" w:sz="4" w:space="0"/>
            </w:tcBorders>
            <w:vAlign w:val="center"/>
          </w:tcPr>
          <w:p w14:paraId="5777F5A4">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3109" w:type="dxa"/>
            <w:vAlign w:val="center"/>
          </w:tcPr>
          <w:p w14:paraId="6A86DF6F">
            <w:pPr>
              <w:jc w:val="center"/>
              <w:rPr>
                <w:rFonts w:ascii="宋体" w:hAnsi="宋体" w:eastAsia="宋体"/>
                <w:color w:val="auto"/>
                <w:sz w:val="24"/>
                <w:highlight w:val="none"/>
              </w:rPr>
            </w:pPr>
          </w:p>
        </w:tc>
        <w:tc>
          <w:tcPr>
            <w:tcW w:w="796" w:type="pct"/>
            <w:vAlign w:val="center"/>
          </w:tcPr>
          <w:p w14:paraId="317517BC">
            <w:pPr>
              <w:jc w:val="center"/>
              <w:rPr>
                <w:rFonts w:ascii="宋体" w:hAnsi="宋体" w:eastAsia="宋体"/>
                <w:color w:val="auto"/>
                <w:sz w:val="24"/>
                <w:highlight w:val="none"/>
              </w:rPr>
            </w:pPr>
          </w:p>
        </w:tc>
        <w:tc>
          <w:tcPr>
            <w:tcW w:w="995" w:type="pct"/>
            <w:vAlign w:val="center"/>
          </w:tcPr>
          <w:p w14:paraId="7024E798">
            <w:pPr>
              <w:jc w:val="center"/>
              <w:rPr>
                <w:rFonts w:ascii="宋体" w:hAnsi="宋体" w:eastAsia="宋体"/>
                <w:color w:val="auto"/>
                <w:sz w:val="24"/>
                <w:highlight w:val="none"/>
              </w:rPr>
            </w:pPr>
          </w:p>
        </w:tc>
        <w:tc>
          <w:tcPr>
            <w:tcW w:w="920" w:type="pct"/>
            <w:vAlign w:val="center"/>
          </w:tcPr>
          <w:p w14:paraId="31CF5819">
            <w:pPr>
              <w:jc w:val="center"/>
              <w:rPr>
                <w:rFonts w:ascii="宋体" w:hAnsi="宋体" w:eastAsia="宋体"/>
                <w:color w:val="auto"/>
                <w:sz w:val="24"/>
                <w:highlight w:val="none"/>
              </w:rPr>
            </w:pPr>
          </w:p>
        </w:tc>
      </w:tr>
      <w:tr w14:paraId="77B0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7F05A758">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3109" w:type="dxa"/>
            <w:vAlign w:val="center"/>
          </w:tcPr>
          <w:p w14:paraId="79599994">
            <w:pPr>
              <w:jc w:val="center"/>
              <w:rPr>
                <w:rFonts w:ascii="宋体" w:hAnsi="宋体" w:eastAsia="宋体"/>
                <w:color w:val="auto"/>
                <w:sz w:val="24"/>
                <w:highlight w:val="none"/>
              </w:rPr>
            </w:pPr>
          </w:p>
        </w:tc>
        <w:tc>
          <w:tcPr>
            <w:tcW w:w="796" w:type="pct"/>
            <w:vAlign w:val="center"/>
          </w:tcPr>
          <w:p w14:paraId="0FD510C7">
            <w:pPr>
              <w:jc w:val="center"/>
              <w:rPr>
                <w:rFonts w:ascii="宋体" w:hAnsi="宋体" w:eastAsia="宋体"/>
                <w:color w:val="auto"/>
                <w:sz w:val="24"/>
                <w:highlight w:val="none"/>
              </w:rPr>
            </w:pPr>
          </w:p>
        </w:tc>
        <w:tc>
          <w:tcPr>
            <w:tcW w:w="995" w:type="pct"/>
            <w:vAlign w:val="center"/>
          </w:tcPr>
          <w:p w14:paraId="72B3B304">
            <w:pPr>
              <w:jc w:val="center"/>
              <w:rPr>
                <w:rFonts w:ascii="宋体" w:hAnsi="宋体" w:eastAsia="宋体"/>
                <w:color w:val="auto"/>
                <w:sz w:val="24"/>
                <w:highlight w:val="none"/>
              </w:rPr>
            </w:pPr>
          </w:p>
        </w:tc>
        <w:tc>
          <w:tcPr>
            <w:tcW w:w="920" w:type="pct"/>
            <w:vAlign w:val="center"/>
          </w:tcPr>
          <w:p w14:paraId="5F096D73">
            <w:pPr>
              <w:jc w:val="center"/>
              <w:rPr>
                <w:rFonts w:ascii="宋体" w:hAnsi="宋体" w:eastAsia="宋体"/>
                <w:color w:val="auto"/>
                <w:sz w:val="24"/>
                <w:highlight w:val="none"/>
              </w:rPr>
            </w:pPr>
          </w:p>
        </w:tc>
      </w:tr>
      <w:tr w14:paraId="6F57B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2E056880">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3109" w:type="dxa"/>
            <w:vAlign w:val="center"/>
          </w:tcPr>
          <w:p w14:paraId="3B794927">
            <w:pPr>
              <w:jc w:val="center"/>
              <w:rPr>
                <w:rFonts w:ascii="宋体" w:hAnsi="宋体" w:eastAsia="宋体"/>
                <w:color w:val="auto"/>
                <w:sz w:val="24"/>
                <w:highlight w:val="none"/>
              </w:rPr>
            </w:pPr>
          </w:p>
        </w:tc>
        <w:tc>
          <w:tcPr>
            <w:tcW w:w="796" w:type="pct"/>
            <w:vAlign w:val="center"/>
          </w:tcPr>
          <w:p w14:paraId="683AA0DE">
            <w:pPr>
              <w:jc w:val="center"/>
              <w:rPr>
                <w:rFonts w:ascii="宋体" w:hAnsi="宋体" w:eastAsia="宋体"/>
                <w:color w:val="auto"/>
                <w:sz w:val="24"/>
                <w:highlight w:val="none"/>
              </w:rPr>
            </w:pPr>
          </w:p>
        </w:tc>
        <w:tc>
          <w:tcPr>
            <w:tcW w:w="995" w:type="pct"/>
            <w:vAlign w:val="center"/>
          </w:tcPr>
          <w:p w14:paraId="287EE7BC">
            <w:pPr>
              <w:jc w:val="center"/>
              <w:rPr>
                <w:rFonts w:ascii="宋体" w:hAnsi="宋体" w:eastAsia="宋体"/>
                <w:color w:val="auto"/>
                <w:sz w:val="24"/>
                <w:highlight w:val="none"/>
              </w:rPr>
            </w:pPr>
          </w:p>
        </w:tc>
        <w:tc>
          <w:tcPr>
            <w:tcW w:w="920" w:type="pct"/>
            <w:vAlign w:val="center"/>
          </w:tcPr>
          <w:p w14:paraId="1D559004">
            <w:pPr>
              <w:jc w:val="center"/>
              <w:rPr>
                <w:rFonts w:ascii="宋体" w:hAnsi="宋体" w:eastAsia="宋体"/>
                <w:color w:val="auto"/>
                <w:sz w:val="24"/>
                <w:highlight w:val="none"/>
              </w:rPr>
            </w:pPr>
          </w:p>
        </w:tc>
      </w:tr>
      <w:tr w14:paraId="3AE1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1B262442">
            <w:pPr>
              <w:jc w:val="center"/>
              <w:rPr>
                <w:rFonts w:ascii="宋体" w:hAnsi="宋体" w:eastAsia="宋体"/>
                <w:color w:val="auto"/>
                <w:sz w:val="24"/>
                <w:highlight w:val="none"/>
              </w:rPr>
            </w:pPr>
            <w:r>
              <w:rPr>
                <w:rFonts w:ascii="宋体" w:hAnsi="宋体" w:eastAsia="宋体"/>
                <w:color w:val="auto"/>
                <w:sz w:val="24"/>
                <w:highlight w:val="none"/>
              </w:rPr>
              <w:t>…</w:t>
            </w:r>
          </w:p>
        </w:tc>
        <w:tc>
          <w:tcPr>
            <w:tcW w:w="1824" w:type="pct"/>
            <w:vAlign w:val="center"/>
          </w:tcPr>
          <w:p w14:paraId="503EC18D">
            <w:pPr>
              <w:jc w:val="center"/>
              <w:rPr>
                <w:rFonts w:ascii="宋体" w:hAnsi="宋体" w:eastAsia="宋体"/>
                <w:color w:val="auto"/>
                <w:sz w:val="24"/>
                <w:highlight w:val="none"/>
              </w:rPr>
            </w:pPr>
          </w:p>
        </w:tc>
        <w:tc>
          <w:tcPr>
            <w:tcW w:w="796" w:type="pct"/>
            <w:vAlign w:val="center"/>
          </w:tcPr>
          <w:p w14:paraId="486F4B99">
            <w:pPr>
              <w:jc w:val="center"/>
              <w:rPr>
                <w:rFonts w:ascii="宋体" w:hAnsi="宋体" w:eastAsia="宋体"/>
                <w:color w:val="auto"/>
                <w:sz w:val="24"/>
                <w:highlight w:val="none"/>
              </w:rPr>
            </w:pPr>
          </w:p>
        </w:tc>
        <w:tc>
          <w:tcPr>
            <w:tcW w:w="995" w:type="pct"/>
            <w:vAlign w:val="center"/>
          </w:tcPr>
          <w:p w14:paraId="192333E5">
            <w:pPr>
              <w:jc w:val="center"/>
              <w:rPr>
                <w:rFonts w:ascii="宋体" w:hAnsi="宋体" w:eastAsia="宋体"/>
                <w:color w:val="auto"/>
                <w:sz w:val="24"/>
                <w:highlight w:val="none"/>
              </w:rPr>
            </w:pPr>
          </w:p>
        </w:tc>
        <w:tc>
          <w:tcPr>
            <w:tcW w:w="920" w:type="pct"/>
            <w:vAlign w:val="center"/>
          </w:tcPr>
          <w:p w14:paraId="330A9639">
            <w:pPr>
              <w:jc w:val="center"/>
              <w:rPr>
                <w:rFonts w:ascii="宋体" w:hAnsi="宋体" w:eastAsia="宋体"/>
                <w:color w:val="auto"/>
                <w:sz w:val="24"/>
                <w:highlight w:val="none"/>
              </w:rPr>
            </w:pPr>
          </w:p>
        </w:tc>
      </w:tr>
      <w:tr w14:paraId="79A23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223A84CF">
            <w:pPr>
              <w:jc w:val="center"/>
              <w:rPr>
                <w:rFonts w:ascii="宋体" w:hAnsi="宋体" w:eastAsia="宋体"/>
                <w:color w:val="auto"/>
                <w:sz w:val="24"/>
                <w:highlight w:val="none"/>
              </w:rPr>
            </w:pPr>
          </w:p>
        </w:tc>
        <w:tc>
          <w:tcPr>
            <w:tcW w:w="1824" w:type="pct"/>
            <w:vAlign w:val="center"/>
          </w:tcPr>
          <w:p w14:paraId="10076050">
            <w:pPr>
              <w:pStyle w:val="425"/>
              <w:ind w:left="-108"/>
              <w:jc w:val="center"/>
              <w:rPr>
                <w:rFonts w:ascii="宋体" w:hAnsi="宋体"/>
                <w:color w:val="auto"/>
                <w:highlight w:val="none"/>
              </w:rPr>
            </w:pPr>
            <w:r>
              <w:rPr>
                <w:rFonts w:hint="eastAsia" w:ascii="宋体" w:hAnsi="宋体"/>
                <w:color w:val="auto"/>
                <w:highlight w:val="none"/>
              </w:rPr>
              <w:t>其他费用</w:t>
            </w:r>
          </w:p>
        </w:tc>
        <w:tc>
          <w:tcPr>
            <w:tcW w:w="796" w:type="pct"/>
            <w:vAlign w:val="center"/>
          </w:tcPr>
          <w:p w14:paraId="4BB9667D">
            <w:pPr>
              <w:jc w:val="center"/>
              <w:rPr>
                <w:rFonts w:ascii="宋体" w:hAnsi="宋体" w:eastAsia="宋体"/>
                <w:color w:val="auto"/>
                <w:sz w:val="24"/>
                <w:highlight w:val="none"/>
              </w:rPr>
            </w:pPr>
          </w:p>
        </w:tc>
        <w:tc>
          <w:tcPr>
            <w:tcW w:w="995" w:type="pct"/>
            <w:vAlign w:val="center"/>
          </w:tcPr>
          <w:p w14:paraId="59812B48">
            <w:pPr>
              <w:jc w:val="center"/>
              <w:rPr>
                <w:rFonts w:ascii="宋体" w:hAnsi="宋体" w:eastAsia="宋体"/>
                <w:color w:val="auto"/>
                <w:sz w:val="24"/>
                <w:highlight w:val="none"/>
              </w:rPr>
            </w:pPr>
          </w:p>
        </w:tc>
        <w:tc>
          <w:tcPr>
            <w:tcW w:w="920" w:type="pct"/>
            <w:vAlign w:val="center"/>
          </w:tcPr>
          <w:p w14:paraId="4E58A4B5">
            <w:pPr>
              <w:jc w:val="center"/>
              <w:rPr>
                <w:rFonts w:ascii="宋体" w:hAnsi="宋体" w:eastAsia="宋体"/>
                <w:color w:val="auto"/>
                <w:sz w:val="24"/>
                <w:highlight w:val="none"/>
              </w:rPr>
            </w:pPr>
          </w:p>
        </w:tc>
      </w:tr>
      <w:tr w14:paraId="2CCF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3EECB491">
            <w:pPr>
              <w:jc w:val="center"/>
              <w:rPr>
                <w:rFonts w:ascii="宋体" w:hAnsi="宋体" w:eastAsia="宋体"/>
                <w:color w:val="auto"/>
                <w:sz w:val="24"/>
                <w:highlight w:val="none"/>
              </w:rPr>
            </w:pPr>
          </w:p>
        </w:tc>
        <w:tc>
          <w:tcPr>
            <w:tcW w:w="1824" w:type="pct"/>
            <w:vAlign w:val="center"/>
          </w:tcPr>
          <w:p w14:paraId="201D5993">
            <w:pPr>
              <w:jc w:val="center"/>
              <w:rPr>
                <w:rFonts w:ascii="宋体" w:hAnsi="宋体" w:eastAsia="宋体"/>
                <w:color w:val="auto"/>
                <w:sz w:val="24"/>
                <w:highlight w:val="none"/>
              </w:rPr>
            </w:pPr>
            <w:r>
              <w:rPr>
                <w:rFonts w:ascii="宋体" w:hAnsi="宋体" w:eastAsia="宋体"/>
                <w:color w:val="auto"/>
                <w:sz w:val="24"/>
                <w:highlight w:val="none"/>
              </w:rPr>
              <w:t>……</w:t>
            </w:r>
          </w:p>
        </w:tc>
        <w:tc>
          <w:tcPr>
            <w:tcW w:w="796" w:type="pct"/>
            <w:vAlign w:val="center"/>
          </w:tcPr>
          <w:p w14:paraId="4AFCA26E">
            <w:pPr>
              <w:jc w:val="center"/>
              <w:rPr>
                <w:rFonts w:ascii="宋体" w:hAnsi="宋体" w:eastAsia="宋体"/>
                <w:color w:val="auto"/>
                <w:sz w:val="24"/>
                <w:highlight w:val="none"/>
              </w:rPr>
            </w:pPr>
          </w:p>
        </w:tc>
        <w:tc>
          <w:tcPr>
            <w:tcW w:w="995" w:type="pct"/>
            <w:vAlign w:val="center"/>
          </w:tcPr>
          <w:p w14:paraId="713B5B23">
            <w:pPr>
              <w:jc w:val="center"/>
              <w:rPr>
                <w:rFonts w:ascii="宋体" w:hAnsi="宋体" w:eastAsia="宋体"/>
                <w:color w:val="auto"/>
                <w:sz w:val="24"/>
                <w:highlight w:val="none"/>
              </w:rPr>
            </w:pPr>
          </w:p>
        </w:tc>
        <w:tc>
          <w:tcPr>
            <w:tcW w:w="920" w:type="pct"/>
            <w:vAlign w:val="center"/>
          </w:tcPr>
          <w:p w14:paraId="117F0A68">
            <w:pPr>
              <w:jc w:val="center"/>
              <w:rPr>
                <w:rFonts w:ascii="宋体" w:hAnsi="宋体" w:eastAsia="宋体"/>
                <w:color w:val="auto"/>
                <w:sz w:val="24"/>
                <w:highlight w:val="none"/>
              </w:rPr>
            </w:pPr>
          </w:p>
        </w:tc>
      </w:tr>
      <w:tr w14:paraId="698F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vAlign w:val="center"/>
          </w:tcPr>
          <w:p w14:paraId="4215BE7F">
            <w:pPr>
              <w:jc w:val="center"/>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20" w:type="pct"/>
            <w:vAlign w:val="center"/>
          </w:tcPr>
          <w:p w14:paraId="4F729D14">
            <w:pPr>
              <w:jc w:val="center"/>
              <w:rPr>
                <w:rFonts w:ascii="宋体" w:hAnsi="宋体" w:eastAsia="宋体"/>
                <w:color w:val="auto"/>
                <w:sz w:val="24"/>
                <w:highlight w:val="none"/>
              </w:rPr>
            </w:pPr>
          </w:p>
        </w:tc>
      </w:tr>
    </w:tbl>
    <w:p w14:paraId="37183A85">
      <w:pPr>
        <w:pStyle w:val="6"/>
        <w:rPr>
          <w:rFonts w:hAnsi="宋体" w:cs="宋体"/>
          <w:color w:val="auto"/>
          <w:highlight w:val="none"/>
        </w:rPr>
      </w:pPr>
    </w:p>
    <w:p w14:paraId="79274F7D">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08E7C0C5">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48DD0BB1">
      <w:pPr>
        <w:pStyle w:val="6"/>
        <w:ind w:firstLine="0"/>
        <w:rPr>
          <w:rFonts w:hAnsi="宋体" w:cs="宋体"/>
          <w:color w:val="auto"/>
          <w:highlight w:val="none"/>
        </w:rPr>
      </w:pPr>
    </w:p>
    <w:p w14:paraId="4454CF91">
      <w:pPr>
        <w:spacing w:line="360" w:lineRule="auto"/>
        <w:rPr>
          <w:rFonts w:ascii="宋体" w:cs="宋体"/>
          <w:color w:val="auto"/>
          <w:szCs w:val="21"/>
          <w:highlight w:val="none"/>
        </w:rPr>
      </w:pPr>
    </w:p>
    <w:p w14:paraId="721E0652">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p w14:paraId="11B6B3D8">
      <w:pPr>
        <w:spacing w:line="360" w:lineRule="auto"/>
        <w:rPr>
          <w:rFonts w:ascii="宋体" w:cs="宋体"/>
          <w:color w:val="auto"/>
          <w:szCs w:val="21"/>
          <w:highlight w:val="none"/>
        </w:rPr>
      </w:pPr>
    </w:p>
    <w:p w14:paraId="39F4001F">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BFC399">
      <w:pPr>
        <w:spacing w:line="360" w:lineRule="auto"/>
        <w:ind w:firstLine="3600" w:firstLineChars="1500"/>
        <w:rPr>
          <w:rFonts w:hint="eastAsia" w:ascii="宋体" w:hAnsi="宋体" w:eastAsia="宋体"/>
          <w:color w:val="auto"/>
          <w:sz w:val="24"/>
          <w:highlight w:val="none"/>
        </w:rPr>
      </w:pPr>
    </w:p>
    <w:p w14:paraId="360B22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D6991FA">
      <w:pPr>
        <w:pStyle w:val="2"/>
        <w:numPr>
          <w:ilvl w:val="0"/>
          <w:numId w:val="0"/>
        </w:numPr>
        <w:shd w:val="clear" w:color="auto" w:fill="FFFFFF"/>
        <w:jc w:val="center"/>
        <w:rPr>
          <w:rFonts w:hint="eastAsia" w:cs="宋体"/>
          <w:color w:val="auto"/>
          <w:sz w:val="28"/>
          <w:szCs w:val="28"/>
          <w:highlight w:val="none"/>
          <w:lang w:val="en-US" w:eastAsia="zh-CN"/>
        </w:rPr>
      </w:pPr>
    </w:p>
    <w:p w14:paraId="4E01FD2B">
      <w:pPr>
        <w:pStyle w:val="2"/>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2"/>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三、谈判响应表</w:t>
      </w:r>
      <w:bookmarkEnd w:id="111"/>
      <w:bookmarkEnd w:id="112"/>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1"/>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9F065DB">
            <w:pPr>
              <w:pStyle w:val="3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sz w:val="24"/>
                <w:lang w:val="en-US" w:eastAsia="zh-CN"/>
              </w:rPr>
              <w:t>服务地点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sz w:val="24"/>
                <w:lang w:val="en-US" w:eastAsia="zh-CN"/>
              </w:rPr>
              <w:t>服务期限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425"/>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lang w:val="en-US" w:eastAsia="zh-CN"/>
        </w:rPr>
        <w:t>3.2服务需求</w:t>
      </w:r>
      <w:r>
        <w:rPr>
          <w:rFonts w:hint="eastAsia" w:ascii="宋体" w:hAnsi="宋体"/>
          <w:color w:val="auto"/>
          <w:szCs w:val="21"/>
          <w:highlight w:val="none"/>
        </w:rPr>
        <w:t>响应表：</w:t>
      </w:r>
    </w:p>
    <w:tbl>
      <w:tblPr>
        <w:tblStyle w:val="62"/>
        <w:tblW w:w="0" w:type="auto"/>
        <w:tblInd w:w="3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6480"/>
        <w:gridCol w:w="1598"/>
      </w:tblGrid>
      <w:tr w14:paraId="2C58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870" w:type="dxa"/>
          </w:tcPr>
          <w:p w14:paraId="620A6224">
            <w:pPr>
              <w:pStyle w:val="31"/>
              <w:jc w:val="center"/>
              <w:rPr>
                <w:rFonts w:hint="eastAsia" w:cs="Wingdings" w:asciiTheme="minorEastAsia" w:hAnsiTheme="minorEastAsia"/>
                <w:b/>
                <w:color w:val="auto"/>
                <w:sz w:val="24"/>
                <w:highlight w:val="none"/>
              </w:rPr>
            </w:pPr>
          </w:p>
          <w:p w14:paraId="56D1FB3E">
            <w:pPr>
              <w:pStyle w:val="31"/>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6480" w:type="dxa"/>
          </w:tcPr>
          <w:p w14:paraId="2331E127">
            <w:pPr>
              <w:pStyle w:val="31"/>
              <w:jc w:val="center"/>
              <w:rPr>
                <w:rFonts w:hint="eastAsia" w:cs="Wingdings" w:asciiTheme="minorEastAsia" w:hAnsiTheme="minorEastAsia"/>
                <w:b/>
                <w:color w:val="auto"/>
                <w:sz w:val="24"/>
                <w:highlight w:val="none"/>
              </w:rPr>
            </w:pPr>
          </w:p>
          <w:p w14:paraId="0A94E5C1">
            <w:pPr>
              <w:pStyle w:val="31"/>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 xml:space="preserve"> 服务内容质量要求 </w:t>
            </w:r>
          </w:p>
        </w:tc>
        <w:tc>
          <w:tcPr>
            <w:tcW w:w="1598" w:type="dxa"/>
          </w:tcPr>
          <w:p w14:paraId="7B06E7C2">
            <w:pPr>
              <w:pStyle w:val="31"/>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 xml:space="preserve"> </w:t>
            </w:r>
          </w:p>
          <w:p w14:paraId="6548FE18">
            <w:pPr>
              <w:pStyle w:val="31"/>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响应情况</w:t>
            </w:r>
          </w:p>
        </w:tc>
      </w:tr>
      <w:tr w14:paraId="61EA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870" w:type="dxa"/>
          </w:tcPr>
          <w:p w14:paraId="51D29926">
            <w:pPr>
              <w:jc w:val="center"/>
              <w:rPr>
                <w:rFonts w:hint="eastAsia" w:cs="Times New Roman" w:asciiTheme="minorEastAsia" w:hAnsiTheme="minorEastAsia" w:eastAsiaTheme="minorEastAsia"/>
                <w:color w:val="auto"/>
                <w:sz w:val="24"/>
                <w:highlight w:val="none"/>
              </w:rPr>
            </w:pPr>
          </w:p>
        </w:tc>
        <w:tc>
          <w:tcPr>
            <w:tcW w:w="6480" w:type="dxa"/>
          </w:tcPr>
          <w:p w14:paraId="6788A0F6">
            <w:pPr>
              <w:jc w:val="center"/>
              <w:rPr>
                <w:rFonts w:hint="eastAsia" w:cs="Times New Roman" w:asciiTheme="minorEastAsia" w:hAnsiTheme="minorEastAsia" w:eastAsiaTheme="minorEastAsia"/>
                <w:color w:val="auto"/>
                <w:sz w:val="24"/>
                <w:highlight w:val="none"/>
              </w:rPr>
            </w:pPr>
          </w:p>
        </w:tc>
        <w:tc>
          <w:tcPr>
            <w:tcW w:w="1598" w:type="dxa"/>
          </w:tcPr>
          <w:p w14:paraId="307AD093">
            <w:pPr>
              <w:jc w:val="center"/>
              <w:rPr>
                <w:rFonts w:hint="eastAsia" w:cs="Times New Roman" w:asciiTheme="minorEastAsia" w:hAnsiTheme="minorEastAsia" w:eastAsiaTheme="minorEastAsia"/>
                <w:color w:val="auto"/>
                <w:sz w:val="24"/>
                <w:highlight w:val="none"/>
              </w:rPr>
            </w:pPr>
          </w:p>
        </w:tc>
      </w:tr>
      <w:tr w14:paraId="0786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870" w:type="dxa"/>
          </w:tcPr>
          <w:p w14:paraId="517EC414">
            <w:pPr>
              <w:jc w:val="center"/>
              <w:rPr>
                <w:rFonts w:hint="eastAsia" w:cs="Times New Roman" w:asciiTheme="minorEastAsia" w:hAnsiTheme="minorEastAsia" w:eastAsiaTheme="minorEastAsia"/>
                <w:color w:val="auto"/>
                <w:sz w:val="24"/>
                <w:highlight w:val="none"/>
              </w:rPr>
            </w:pPr>
          </w:p>
        </w:tc>
        <w:tc>
          <w:tcPr>
            <w:tcW w:w="6480" w:type="dxa"/>
          </w:tcPr>
          <w:p w14:paraId="1409FBA3">
            <w:pPr>
              <w:jc w:val="center"/>
              <w:rPr>
                <w:rFonts w:hint="eastAsia" w:cs="Times New Roman" w:asciiTheme="minorEastAsia" w:hAnsiTheme="minorEastAsia" w:eastAsiaTheme="minorEastAsia"/>
                <w:color w:val="auto"/>
                <w:sz w:val="24"/>
                <w:highlight w:val="none"/>
              </w:rPr>
            </w:pPr>
          </w:p>
        </w:tc>
        <w:tc>
          <w:tcPr>
            <w:tcW w:w="1598" w:type="dxa"/>
          </w:tcPr>
          <w:p w14:paraId="1B9C1377">
            <w:pPr>
              <w:jc w:val="center"/>
              <w:rPr>
                <w:rFonts w:hint="eastAsia" w:cs="Times New Roman" w:asciiTheme="minorEastAsia" w:hAnsiTheme="minorEastAsia" w:eastAsiaTheme="minorEastAsia"/>
                <w:color w:val="auto"/>
                <w:sz w:val="24"/>
                <w:highlight w:val="none"/>
              </w:rPr>
            </w:pPr>
          </w:p>
        </w:tc>
      </w:tr>
      <w:tr w14:paraId="6041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870" w:type="dxa"/>
          </w:tcPr>
          <w:p w14:paraId="5F80E124">
            <w:pPr>
              <w:jc w:val="center"/>
              <w:rPr>
                <w:rFonts w:hint="eastAsia" w:cs="Times New Roman" w:asciiTheme="minorEastAsia" w:hAnsiTheme="minorEastAsia" w:eastAsiaTheme="minorEastAsia"/>
                <w:color w:val="auto"/>
                <w:sz w:val="24"/>
                <w:highlight w:val="none"/>
              </w:rPr>
            </w:pPr>
          </w:p>
        </w:tc>
        <w:tc>
          <w:tcPr>
            <w:tcW w:w="6480" w:type="dxa"/>
          </w:tcPr>
          <w:p w14:paraId="2A816A8B">
            <w:pPr>
              <w:jc w:val="center"/>
              <w:rPr>
                <w:rFonts w:hint="eastAsia" w:cs="Times New Roman" w:asciiTheme="minorEastAsia" w:hAnsiTheme="minorEastAsia" w:eastAsiaTheme="minorEastAsia"/>
                <w:color w:val="auto"/>
                <w:sz w:val="24"/>
                <w:highlight w:val="none"/>
              </w:rPr>
            </w:pPr>
          </w:p>
        </w:tc>
        <w:tc>
          <w:tcPr>
            <w:tcW w:w="1598" w:type="dxa"/>
          </w:tcPr>
          <w:p w14:paraId="256B2B41">
            <w:pPr>
              <w:jc w:val="center"/>
              <w:rPr>
                <w:rFonts w:hint="eastAsia" w:cs="Times New Roman" w:asciiTheme="minorEastAsia" w:hAnsiTheme="minorEastAsia" w:eastAsiaTheme="minorEastAsia"/>
                <w:color w:val="auto"/>
                <w:sz w:val="24"/>
                <w:highlight w:val="none"/>
              </w:rPr>
            </w:pPr>
          </w:p>
        </w:tc>
      </w:tr>
    </w:tbl>
    <w:p w14:paraId="25FD78CB">
      <w:pPr>
        <w:pStyle w:val="2"/>
      </w:pPr>
    </w:p>
    <w:p w14:paraId="67247217">
      <w:pPr>
        <w:pStyle w:val="2"/>
        <w:keepNext/>
        <w:keepLines/>
        <w:pageBreakBefore w:val="0"/>
        <w:widowControl w:val="0"/>
        <w:numPr>
          <w:ilvl w:val="0"/>
          <w:numId w:val="0"/>
        </w:numPr>
        <w:kinsoku/>
        <w:wordWrap w:val="0"/>
        <w:overflowPunct/>
        <w:topLinePunct w:val="0"/>
        <w:autoSpaceDE/>
        <w:autoSpaceDN/>
        <w:bidi w:val="0"/>
        <w:adjustRightInd/>
        <w:snapToGrid/>
        <w:spacing w:line="480" w:lineRule="exact"/>
        <w:ind w:leftChars="0"/>
        <w:textAlignment w:val="auto"/>
        <w:rPr>
          <w:rFonts w:ascii="宋体" w:hAnsi="宋体" w:eastAsia="宋体" w:cs="宋体"/>
          <w:b w:val="0"/>
          <w:bCs/>
          <w:sz w:val="24"/>
          <w:szCs w:val="24"/>
        </w:rPr>
      </w:pPr>
      <w:r>
        <w:rPr>
          <w:rFonts w:ascii="宋体" w:hAnsi="宋体" w:eastAsia="宋体" w:cs="宋体"/>
          <w:b w:val="0"/>
          <w:bCs/>
          <w:sz w:val="24"/>
          <w:szCs w:val="24"/>
        </w:rPr>
        <w:t>注：1、响应人必须将自己所提供的服务真实、准确地填入以上表格中。</w:t>
      </w:r>
    </w:p>
    <w:p w14:paraId="0DEBFF0D">
      <w:pPr>
        <w:pStyle w:val="2"/>
        <w:keepNext/>
        <w:keepLines/>
        <w:pageBreakBefore w:val="0"/>
        <w:widowControl w:val="0"/>
        <w:numPr>
          <w:ilvl w:val="0"/>
          <w:numId w:val="0"/>
        </w:numPr>
        <w:kinsoku/>
        <w:wordWrap w:val="0"/>
        <w:overflowPunct/>
        <w:topLinePunct w:val="0"/>
        <w:autoSpaceDE/>
        <w:autoSpaceDN/>
        <w:bidi w:val="0"/>
        <w:adjustRightInd/>
        <w:snapToGrid/>
        <w:spacing w:line="480" w:lineRule="exact"/>
        <w:ind w:leftChars="0" w:firstLine="480" w:firstLineChars="200"/>
        <w:textAlignment w:val="auto"/>
        <w:rPr>
          <w:b w:val="0"/>
          <w:bCs/>
          <w:color w:val="auto"/>
          <w:highlight w:val="none"/>
        </w:rPr>
      </w:pPr>
      <w:r>
        <w:rPr>
          <w:rFonts w:ascii="宋体" w:hAnsi="宋体" w:eastAsia="宋体" w:cs="宋体"/>
          <w:b w:val="0"/>
          <w:bCs/>
          <w:sz w:val="24"/>
          <w:szCs w:val="24"/>
        </w:rPr>
        <w:t>2、响应人必须根据自己所提供服务与“采购需求”的差异情况，实事求是地填写“响应情况”（优于、满足、不满足）。</w:t>
      </w:r>
    </w:p>
    <w:p w14:paraId="6CCCD7F7">
      <w:pPr>
        <w:spacing w:line="360" w:lineRule="auto"/>
        <w:ind w:firstLine="3561" w:firstLineChars="1696"/>
        <w:rPr>
          <w:rFonts w:ascii="宋体" w:hAnsi="宋体"/>
          <w:color w:val="auto"/>
          <w:szCs w:val="21"/>
          <w:highlight w:val="none"/>
        </w:rPr>
      </w:pPr>
    </w:p>
    <w:bookmarkEnd w:id="113"/>
    <w:p w14:paraId="52949971">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bookmarkStart w:id="114" w:name="_Toc54941345"/>
      <w:bookmarkStart w:id="115" w:name="_Toc476584436"/>
      <w:bookmarkStart w:id="116" w:name="_Toc15038"/>
    </w:p>
    <w:p w14:paraId="67CCB6D0">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64EE812B">
      <w:pPr>
        <w:pStyle w:val="2"/>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2"/>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四、最后报价表</w:t>
      </w:r>
      <w:bookmarkEnd w:id="114"/>
    </w:p>
    <w:p w14:paraId="2886A71F">
      <w:pPr>
        <w:pStyle w:val="6"/>
        <w:rPr>
          <w:color w:val="auto"/>
          <w:highlight w:val="none"/>
        </w:rPr>
      </w:pPr>
    </w:p>
    <w:p w14:paraId="050311E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2E8488C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3229D00C">
      <w:pPr>
        <w:spacing w:line="360" w:lineRule="auto"/>
        <w:ind w:firstLine="6090" w:firstLineChars="2900"/>
        <w:rPr>
          <w:rFonts w:hint="eastAsia" w:ascii="宋体" w:hAnsi="宋体"/>
          <w:color w:val="auto"/>
          <w:highlight w:val="none"/>
        </w:rPr>
      </w:pPr>
      <w:r>
        <w:rPr>
          <w:rFonts w:hint="eastAsia" w:ascii="宋体" w:hAnsi="宋体"/>
          <w:color w:val="auto"/>
          <w:highlight w:val="none"/>
        </w:rPr>
        <w:t>金额单位：人民币（元）</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4B53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7A3E60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6" w:type="pct"/>
            <w:tcBorders>
              <w:left w:val="single" w:color="auto" w:sz="4" w:space="0"/>
            </w:tcBorders>
          </w:tcPr>
          <w:p w14:paraId="4D81FB0F">
            <w:pPr>
              <w:spacing w:line="360" w:lineRule="auto"/>
              <w:rPr>
                <w:rFonts w:ascii="宋体" w:hAnsi="宋体" w:eastAsia="宋体"/>
                <w:b/>
                <w:color w:val="auto"/>
                <w:sz w:val="24"/>
                <w:highlight w:val="none"/>
              </w:rPr>
            </w:pPr>
          </w:p>
        </w:tc>
      </w:tr>
      <w:tr w14:paraId="5C90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E83F8D3">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6" w:type="pct"/>
            <w:tcBorders>
              <w:left w:val="single" w:color="auto" w:sz="4" w:space="0"/>
            </w:tcBorders>
            <w:vAlign w:val="center"/>
          </w:tcPr>
          <w:p w14:paraId="0B2F9322">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35C1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1F6EC4E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353EE1C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6" w:type="pct"/>
            <w:vAlign w:val="center"/>
          </w:tcPr>
          <w:p w14:paraId="25ADA3BA">
            <w:pPr>
              <w:snapToGrid w:val="0"/>
              <w:spacing w:line="360" w:lineRule="auto"/>
              <w:rPr>
                <w:rFonts w:ascii="宋体" w:hAnsi="宋体" w:eastAsia="宋体"/>
                <w:color w:val="auto"/>
                <w:sz w:val="24"/>
                <w:szCs w:val="28"/>
                <w:highlight w:val="none"/>
              </w:rPr>
            </w:pPr>
          </w:p>
          <w:p w14:paraId="2B07E66B">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3F9ED6E1">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p w14:paraId="1965A474">
            <w:pPr>
              <w:snapToGrid w:val="0"/>
              <w:spacing w:line="360" w:lineRule="auto"/>
              <w:rPr>
                <w:rFonts w:ascii="宋体" w:hAnsi="宋体" w:eastAsia="宋体"/>
                <w:b/>
                <w:color w:val="auto"/>
                <w:sz w:val="24"/>
                <w:highlight w:val="none"/>
              </w:rPr>
            </w:pPr>
          </w:p>
        </w:tc>
      </w:tr>
      <w:tr w14:paraId="66C4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3E356DF9">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6" w:type="pct"/>
          </w:tcPr>
          <w:p w14:paraId="6D12A62A">
            <w:pPr>
              <w:spacing w:line="360" w:lineRule="auto"/>
              <w:rPr>
                <w:rFonts w:ascii="宋体" w:hAnsi="宋体" w:eastAsia="宋体"/>
                <w:b/>
                <w:color w:val="auto"/>
                <w:sz w:val="24"/>
                <w:highlight w:val="none"/>
              </w:rPr>
            </w:pPr>
          </w:p>
        </w:tc>
      </w:tr>
      <w:tr w14:paraId="7CEE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5000" w:type="pct"/>
            <w:gridSpan w:val="2"/>
            <w:vAlign w:val="center"/>
          </w:tcPr>
          <w:p w14:paraId="42B034AC">
            <w:pPr>
              <w:spacing w:line="400" w:lineRule="exact"/>
              <w:rPr>
                <w:rFonts w:hAnsi="宋体"/>
                <w:color w:val="auto"/>
                <w:sz w:val="24"/>
                <w:highlight w:val="none"/>
              </w:rPr>
            </w:pPr>
            <w:r>
              <w:rPr>
                <w:rFonts w:hint="eastAsia" w:hAnsi="宋体"/>
                <w:sz w:val="24"/>
              </w:rPr>
              <w:t>备注：</w:t>
            </w:r>
          </w:p>
          <w:p w14:paraId="71A1E082">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1030EE00">
            <w:pPr>
              <w:spacing w:line="360" w:lineRule="auto"/>
              <w:rPr>
                <w:rFonts w:ascii="宋体" w:hAnsi="宋体" w:eastAsia="宋体"/>
                <w:b/>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593374D3">
      <w:pPr>
        <w:pStyle w:val="2"/>
        <w:rPr>
          <w:rFonts w:hint="eastAsia" w:ascii="宋体" w:hAnsi="宋体"/>
          <w:color w:val="auto"/>
          <w:highlight w:val="none"/>
        </w:rPr>
      </w:pPr>
    </w:p>
    <w:p w14:paraId="05370443">
      <w:pPr>
        <w:spacing w:line="360" w:lineRule="auto"/>
        <w:ind w:firstLine="482" w:firstLineChars="200"/>
        <w:rPr>
          <w:rFonts w:ascii="宋体"/>
          <w:b/>
          <w:sz w:val="24"/>
        </w:rPr>
      </w:pPr>
      <w:r>
        <w:rPr>
          <w:rFonts w:hint="eastAsia" w:ascii="宋体" w:hAnsi="宋体"/>
          <w:b/>
          <w:sz w:val="24"/>
        </w:rPr>
        <w:t>此表请各供应商多准备几份，并加盖供应商公章，以便在磋商时报价使用。（此表由供应商磋商现场递交）</w:t>
      </w:r>
    </w:p>
    <w:p w14:paraId="1F30CA33">
      <w:pPr>
        <w:rPr>
          <w:rFonts w:hint="eastAsia" w:ascii="宋体" w:hAnsi="宋体"/>
          <w:color w:val="auto"/>
          <w:highlight w:val="none"/>
        </w:rPr>
      </w:pPr>
    </w:p>
    <w:p w14:paraId="21DA15F8">
      <w:pPr>
        <w:spacing w:line="360" w:lineRule="auto"/>
        <w:rPr>
          <w:rFonts w:hint="eastAsia" w:ascii="宋体" w:hAnsi="宋体"/>
          <w:color w:val="auto"/>
          <w:highlight w:val="none"/>
        </w:rPr>
      </w:pPr>
    </w:p>
    <w:p w14:paraId="5ECC59F6">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4C4A0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5CA30C8">
      <w:pPr>
        <w:spacing w:line="360" w:lineRule="auto"/>
        <w:ind w:firstLine="3600" w:firstLineChars="1500"/>
        <w:rPr>
          <w:rFonts w:hint="eastAsia" w:ascii="宋体" w:hAnsi="宋体" w:eastAsia="宋体"/>
          <w:color w:val="auto"/>
          <w:sz w:val="24"/>
          <w:highlight w:val="none"/>
        </w:rPr>
      </w:pPr>
    </w:p>
    <w:p w14:paraId="01FB12D7">
      <w:pPr>
        <w:spacing w:line="360" w:lineRule="auto"/>
        <w:ind w:firstLine="3600" w:firstLineChars="1500"/>
        <w:rPr>
          <w:rFonts w:hint="eastAsia" w:ascii="宋体" w:hAnsi="宋体" w:eastAsia="宋体"/>
          <w:color w:val="auto"/>
          <w:sz w:val="24"/>
          <w:highlight w:val="none"/>
          <w:u w:val="singl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bookmarkEnd w:id="115"/>
      <w:bookmarkEnd w:id="116"/>
      <w:bookmarkStart w:id="117" w:name="_Toc2920"/>
      <w:bookmarkStart w:id="118" w:name="_Toc20013"/>
    </w:p>
    <w:p w14:paraId="3F012ECB">
      <w:pPr>
        <w:pStyle w:val="2"/>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7"/>
      <w:bookmarkEnd w:id="118"/>
      <w:r>
        <w:rPr>
          <w:rFonts w:hint="eastAsia" w:cs="宋体"/>
          <w:b/>
          <w:bCs/>
          <w:color w:val="auto"/>
          <w:sz w:val="28"/>
          <w:szCs w:val="28"/>
          <w:highlight w:val="none"/>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EB484A9">
      <w:pPr>
        <w:spacing w:line="360" w:lineRule="auto"/>
        <w:jc w:val="center"/>
        <w:outlineLvl w:val="1"/>
        <w:rPr>
          <w:rFonts w:asciiTheme="minorEastAsia" w:hAnsiTheme="minorEastAsia" w:eastAsiaTheme="minorEastAsia"/>
          <w:b/>
          <w:color w:val="auto"/>
          <w:sz w:val="28"/>
          <w:szCs w:val="28"/>
          <w:highlight w:val="none"/>
        </w:rPr>
      </w:pPr>
      <w:bookmarkStart w:id="119" w:name="_Toc25547"/>
      <w:bookmarkStart w:id="120"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w:t>
      </w:r>
      <w:bookmarkEnd w:id="119"/>
      <w:bookmarkEnd w:id="120"/>
      <w:r>
        <w:rPr>
          <w:rFonts w:hint="eastAsia" w:asciiTheme="minorEastAsia" w:hAnsiTheme="minorEastAsia" w:eastAsiaTheme="minorEastAsia"/>
          <w:b/>
          <w:color w:val="auto"/>
          <w:sz w:val="28"/>
          <w:szCs w:val="28"/>
          <w:highlight w:val="none"/>
        </w:rPr>
        <w:t>诚信履约承诺函</w:t>
      </w:r>
    </w:p>
    <w:p w14:paraId="0697A5F9">
      <w:pPr>
        <w:spacing w:line="360" w:lineRule="auto"/>
        <w:rPr>
          <w:rFonts w:asciiTheme="minorEastAsia" w:hAnsiTheme="minorEastAsia" w:eastAsiaTheme="minorEastAsia"/>
          <w:b/>
          <w:bCs/>
          <w:color w:val="auto"/>
          <w:sz w:val="24"/>
          <w:highlight w:val="none"/>
        </w:rPr>
      </w:pPr>
    </w:p>
    <w:p w14:paraId="3EAB0908">
      <w:pPr>
        <w:spacing w:line="360" w:lineRule="auto"/>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lang w:eastAsia="zh-CN"/>
        </w:rPr>
        <w:t>采购人</w:t>
      </w:r>
    </w:p>
    <w:p w14:paraId="3804B614">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201642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58D7B2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39DBAD0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76658E8D">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1C96979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0B4408C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F52CCDE">
      <w:pPr>
        <w:spacing w:line="440" w:lineRule="exact"/>
        <w:ind w:firstLine="442" w:firstLineChars="200"/>
        <w:rPr>
          <w:rFonts w:ascii="仿宋" w:hAnsi="仿宋" w:eastAsia="仿宋" w:cs="仿宋"/>
          <w:b/>
          <w:bCs/>
          <w:color w:val="auto"/>
          <w:sz w:val="22"/>
          <w:szCs w:val="22"/>
          <w:highlight w:val="none"/>
        </w:rPr>
      </w:pPr>
    </w:p>
    <w:p w14:paraId="4E3ECF58">
      <w:pPr>
        <w:pStyle w:val="2"/>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32E3EE66">
      <w:pPr>
        <w:rPr>
          <w:rFonts w:ascii="仿宋" w:hAnsi="仿宋" w:eastAsia="仿宋" w:cs="仿宋"/>
          <w:b/>
          <w:bCs/>
          <w:color w:val="auto"/>
          <w:sz w:val="24"/>
          <w:highlight w:val="none"/>
        </w:rPr>
      </w:pPr>
      <w:bookmarkStart w:id="121" w:name="_Toc7076"/>
      <w:r>
        <w:rPr>
          <w:rFonts w:hint="eastAsia" w:hAnsi="宋体"/>
          <w:color w:val="auto"/>
          <w:sz w:val="28"/>
          <w:szCs w:val="28"/>
          <w:highlight w:val="none"/>
          <w:lang w:val="en-US" w:eastAsia="zh-CN"/>
        </w:rPr>
        <w:br w:type="page"/>
      </w:r>
      <w:bookmarkEnd w:id="121"/>
    </w:p>
    <w:p w14:paraId="0621BC2E">
      <w:pPr>
        <w:spacing w:line="360" w:lineRule="auto"/>
        <w:jc w:val="center"/>
        <w:outlineLvl w:val="1"/>
        <w:rPr>
          <w:rFonts w:hint="eastAsia" w:ascii="宋体" w:hAnsi="宋体" w:cs="宋体"/>
          <w:b/>
          <w:color w:val="auto"/>
          <w:kern w:val="2"/>
          <w:sz w:val="28"/>
          <w:szCs w:val="28"/>
          <w:highlight w:val="none"/>
          <w:shd w:val="clear" w:color="auto" w:fill="FFFFFF"/>
          <w:lang w:val="en-US" w:eastAsia="zh-CN" w:bidi="ar-SA"/>
        </w:rPr>
      </w:pPr>
      <w:r>
        <w:rPr>
          <w:rFonts w:hint="eastAsia" w:ascii="宋体" w:hAnsi="宋体" w:cs="宋体"/>
          <w:b/>
          <w:color w:val="auto"/>
          <w:kern w:val="2"/>
          <w:sz w:val="28"/>
          <w:szCs w:val="28"/>
          <w:highlight w:val="none"/>
          <w:shd w:val="clear" w:color="auto" w:fill="FFFFFF"/>
          <w:lang w:val="en-US" w:eastAsia="zh-CN" w:bidi="ar-SA"/>
        </w:rPr>
        <w:t xml:space="preserve">七、供应商资格声明书 </w:t>
      </w:r>
    </w:p>
    <w:p w14:paraId="0F597032">
      <w:pPr>
        <w:pStyle w:val="34"/>
        <w:spacing w:line="360" w:lineRule="auto"/>
        <w:ind w:left="0" w:leftChars="0" w:firstLine="0" w:firstLineChars="0"/>
        <w:rPr>
          <w:rFonts w:hint="eastAsia" w:ascii="宋体" w:hAnsi="宋体"/>
          <w:b/>
          <w:bCs/>
          <w:color w:val="auto"/>
          <w:sz w:val="24"/>
          <w:highlight w:val="none"/>
        </w:rPr>
      </w:pPr>
    </w:p>
    <w:p w14:paraId="74F2602E">
      <w:pPr>
        <w:pStyle w:val="34"/>
        <w:spacing w:line="360" w:lineRule="auto"/>
        <w:ind w:left="0" w:leftChars="0" w:firstLine="0" w:firstLineChars="0"/>
        <w:rPr>
          <w:rFonts w:hint="eastAsia" w:eastAsia="宋体" w:asciiTheme="minorEastAsia" w:hAnsiTheme="minorEastAsia" w:cstheme="minorEastAsia"/>
          <w:b/>
          <w:bCs/>
          <w:sz w:val="24"/>
          <w:szCs w:val="24"/>
          <w:highlight w:val="none"/>
          <w:lang w:eastAsia="zh-CN"/>
        </w:rPr>
      </w:pPr>
      <w:r>
        <w:rPr>
          <w:rFonts w:hint="eastAsia" w:ascii="宋体" w:hAnsi="宋体"/>
          <w:b/>
          <w:bCs/>
          <w:color w:val="auto"/>
          <w:sz w:val="24"/>
          <w:highlight w:val="none"/>
        </w:rPr>
        <w:t>致：</w:t>
      </w:r>
      <w:r>
        <w:rPr>
          <w:rFonts w:hint="eastAsia" w:ascii="宋体" w:hAnsi="宋体"/>
          <w:b/>
          <w:bCs/>
          <w:color w:val="auto"/>
          <w:sz w:val="24"/>
          <w:highlight w:val="none"/>
          <w:u w:val="single"/>
          <w:lang w:eastAsia="zh-CN"/>
        </w:rPr>
        <w:t>采购人</w:t>
      </w:r>
    </w:p>
    <w:p w14:paraId="4DE207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在参与本次项目谈判中，我单位承诺：</w:t>
      </w:r>
    </w:p>
    <w:p w14:paraId="44554CF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1CDB91C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7398427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3C39C94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3C525B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48496F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1A169BE">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436424C4">
      <w:pPr>
        <w:pStyle w:val="2"/>
        <w:numPr>
          <w:ilvl w:val="0"/>
          <w:numId w:val="0"/>
        </w:numPr>
        <w:shd w:val="clear" w:color="auto" w:fill="FFFFFF"/>
        <w:ind w:left="420" w:leftChars="0"/>
        <w:jc w:val="center"/>
        <w:rPr>
          <w:rFonts w:hint="eastAsia"/>
          <w:color w:val="auto"/>
          <w:sz w:val="28"/>
          <w:szCs w:val="28"/>
          <w:highlight w:val="none"/>
          <w:lang w:val="en-US" w:eastAsia="zh-CN"/>
        </w:rPr>
      </w:pPr>
      <w:bookmarkStart w:id="122" w:name="_Toc26186"/>
      <w:bookmarkStart w:id="123" w:name="_Toc22272"/>
      <w:r>
        <w:rPr>
          <w:rFonts w:hint="eastAsia"/>
          <w:color w:val="auto"/>
          <w:sz w:val="28"/>
          <w:szCs w:val="28"/>
          <w:highlight w:val="none"/>
          <w:lang w:val="en-US" w:eastAsia="zh-CN"/>
        </w:rPr>
        <w:t>八、证明</w:t>
      </w:r>
      <w:bookmarkEnd w:id="122"/>
      <w:bookmarkEnd w:id="123"/>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2"/>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03B287AF">
      <w:pPr>
        <w:spacing w:line="360" w:lineRule="auto"/>
        <w:ind w:firstLine="435"/>
        <w:rPr>
          <w:rFonts w:hint="eastAsia" w:asciiTheme="minorEastAsia" w:hAnsiTheme="minorEastAsia" w:eastAsiaTheme="minorEastAsia"/>
          <w:color w:val="auto"/>
          <w:sz w:val="24"/>
          <w:highlight w:val="none"/>
        </w:rPr>
        <w:sectPr>
          <w:footerReference r:id="rId8" w:type="default"/>
          <w:pgSz w:w="11906" w:h="16838"/>
          <w:pgMar w:top="1418" w:right="1418" w:bottom="1276" w:left="1418" w:header="680" w:footer="680" w:gutter="0"/>
          <w:pgNumType w:fmt="decimal"/>
          <w:cols w:space="720" w:num="1"/>
          <w:docGrid w:type="lines" w:linePitch="312" w:charSpace="0"/>
        </w:sectPr>
      </w:pPr>
    </w:p>
    <w:p w14:paraId="6DC490AC">
      <w:pPr>
        <w:pStyle w:val="3"/>
        <w:numPr>
          <w:ilvl w:val="0"/>
          <w:numId w:val="0"/>
        </w:numPr>
        <w:tabs>
          <w:tab w:val="clear" w:pos="1440"/>
          <w:tab w:val="clear" w:pos="5670"/>
        </w:tabs>
        <w:ind w:firstLine="1687" w:firstLineChars="600"/>
        <w:jc w:val="left"/>
        <w:rPr>
          <w:color w:val="auto"/>
          <w:highlight w:val="none"/>
        </w:rPr>
      </w:pPr>
      <w:bookmarkStart w:id="124" w:name="_Toc32741"/>
      <w:bookmarkStart w:id="125" w:name="_Toc12703"/>
      <w:bookmarkStart w:id="126" w:name="_Toc8573"/>
      <w:bookmarkStart w:id="127" w:name="_Toc2700"/>
      <w:r>
        <w:rPr>
          <w:rFonts w:hint="eastAsia"/>
          <w:color w:val="auto"/>
          <w:highlight w:val="none"/>
          <w:lang w:val="en-US" w:eastAsia="zh-CN"/>
        </w:rPr>
        <w:t xml:space="preserve">第七章  </w:t>
      </w:r>
      <w:r>
        <w:rPr>
          <w:rFonts w:hint="eastAsia"/>
          <w:color w:val="auto"/>
          <w:highlight w:val="none"/>
        </w:rPr>
        <w:t>政府采购供应商质疑函范本</w:t>
      </w:r>
      <w:bookmarkEnd w:id="124"/>
      <w:bookmarkEnd w:id="125"/>
      <w:bookmarkEnd w:id="126"/>
      <w:bookmarkEnd w:id="127"/>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68EF929F">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8"/>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8"/>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8"/>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8"/>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8"/>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5">
    <w:nsid w:val="7AAB2737"/>
    <w:multiLevelType w:val="singleLevel"/>
    <w:tmpl w:val="7AAB2737"/>
    <w:lvl w:ilvl="0" w:tentative="0">
      <w:start w:val="2"/>
      <w:numFmt w:val="chineseCounting"/>
      <w:suff w:val="nothing"/>
      <w:lvlText w:val="%1、"/>
      <w:lvlJc w:val="left"/>
      <w:rPr>
        <w:rFonts w:hint="eastAsia"/>
      </w:rPr>
    </w:lvl>
  </w:abstractNum>
  <w:num w:numId="1">
    <w:abstractNumId w:val="1"/>
  </w:num>
  <w:num w:numId="2">
    <w:abstractNumId w:val="3"/>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0OWNkNGY0Y2Y1YmZkMDdkYTE5NWFkZmQzYTAzNjE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061F"/>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4454F"/>
    <w:rsid w:val="086F54F4"/>
    <w:rsid w:val="08DD4EEB"/>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282EC2"/>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8180A"/>
    <w:rsid w:val="18E30141"/>
    <w:rsid w:val="18F82798"/>
    <w:rsid w:val="193A67C6"/>
    <w:rsid w:val="19A81450"/>
    <w:rsid w:val="19C4349D"/>
    <w:rsid w:val="1A1E49AB"/>
    <w:rsid w:val="1ABA4CF6"/>
    <w:rsid w:val="1AE14343"/>
    <w:rsid w:val="1B063CCA"/>
    <w:rsid w:val="1B0B4F2F"/>
    <w:rsid w:val="1B357174"/>
    <w:rsid w:val="1B4967D5"/>
    <w:rsid w:val="1B522ECD"/>
    <w:rsid w:val="1BC80A07"/>
    <w:rsid w:val="1BCB0C12"/>
    <w:rsid w:val="1C764FFA"/>
    <w:rsid w:val="1C9A2A0F"/>
    <w:rsid w:val="1CB17D58"/>
    <w:rsid w:val="1D135880"/>
    <w:rsid w:val="1D3A56BE"/>
    <w:rsid w:val="1D434E54"/>
    <w:rsid w:val="1D7B6F93"/>
    <w:rsid w:val="1E9E60BA"/>
    <w:rsid w:val="1F3F01CE"/>
    <w:rsid w:val="1F6D244B"/>
    <w:rsid w:val="1F7D6141"/>
    <w:rsid w:val="1F971487"/>
    <w:rsid w:val="1FDE63B9"/>
    <w:rsid w:val="1FFBA9AC"/>
    <w:rsid w:val="202F3165"/>
    <w:rsid w:val="20AE3E62"/>
    <w:rsid w:val="20CF0495"/>
    <w:rsid w:val="20D265E2"/>
    <w:rsid w:val="20DD736E"/>
    <w:rsid w:val="20FE7045"/>
    <w:rsid w:val="21C81D0C"/>
    <w:rsid w:val="21D84004"/>
    <w:rsid w:val="228F15A2"/>
    <w:rsid w:val="22E72129"/>
    <w:rsid w:val="237F4A97"/>
    <w:rsid w:val="23CF3606"/>
    <w:rsid w:val="244A286C"/>
    <w:rsid w:val="247B7375"/>
    <w:rsid w:val="25545725"/>
    <w:rsid w:val="25873673"/>
    <w:rsid w:val="2605469A"/>
    <w:rsid w:val="26233A75"/>
    <w:rsid w:val="26404627"/>
    <w:rsid w:val="2685280A"/>
    <w:rsid w:val="268A16B8"/>
    <w:rsid w:val="26CD413F"/>
    <w:rsid w:val="279751BB"/>
    <w:rsid w:val="279F35CF"/>
    <w:rsid w:val="27AE55C0"/>
    <w:rsid w:val="27BD269C"/>
    <w:rsid w:val="281F2D35"/>
    <w:rsid w:val="28E3336B"/>
    <w:rsid w:val="29A22F02"/>
    <w:rsid w:val="2A6B6FC6"/>
    <w:rsid w:val="2B4F7A13"/>
    <w:rsid w:val="2C1B525E"/>
    <w:rsid w:val="2C5379A3"/>
    <w:rsid w:val="2D4F1E09"/>
    <w:rsid w:val="2DC9774E"/>
    <w:rsid w:val="2DF751F3"/>
    <w:rsid w:val="2E000C97"/>
    <w:rsid w:val="2E891740"/>
    <w:rsid w:val="2ED55B28"/>
    <w:rsid w:val="2ED75A9F"/>
    <w:rsid w:val="2EE34460"/>
    <w:rsid w:val="2F4407F4"/>
    <w:rsid w:val="2F5842D0"/>
    <w:rsid w:val="2F9D1981"/>
    <w:rsid w:val="2FC578BE"/>
    <w:rsid w:val="2FFFF80D"/>
    <w:rsid w:val="301C729C"/>
    <w:rsid w:val="306A2547"/>
    <w:rsid w:val="30A959D5"/>
    <w:rsid w:val="31172428"/>
    <w:rsid w:val="314B586D"/>
    <w:rsid w:val="316A07AA"/>
    <w:rsid w:val="31A633C8"/>
    <w:rsid w:val="31CE0296"/>
    <w:rsid w:val="31DA771B"/>
    <w:rsid w:val="32034DFD"/>
    <w:rsid w:val="331C5E9E"/>
    <w:rsid w:val="334D60A5"/>
    <w:rsid w:val="339F5829"/>
    <w:rsid w:val="33C61EE3"/>
    <w:rsid w:val="33CD2799"/>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780E6C"/>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62A4554"/>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0D4373B"/>
    <w:rsid w:val="512B026F"/>
    <w:rsid w:val="51405F55"/>
    <w:rsid w:val="51414393"/>
    <w:rsid w:val="515D0643"/>
    <w:rsid w:val="518266FB"/>
    <w:rsid w:val="52224DE6"/>
    <w:rsid w:val="52D618B0"/>
    <w:rsid w:val="52DC0708"/>
    <w:rsid w:val="533B1B4E"/>
    <w:rsid w:val="536E08E0"/>
    <w:rsid w:val="53A611ED"/>
    <w:rsid w:val="53D77AC9"/>
    <w:rsid w:val="54295E4B"/>
    <w:rsid w:val="542A026B"/>
    <w:rsid w:val="55452810"/>
    <w:rsid w:val="55DB13C7"/>
    <w:rsid w:val="55DF54FD"/>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2FA4BAA"/>
    <w:rsid w:val="636C365E"/>
    <w:rsid w:val="63C079A0"/>
    <w:rsid w:val="63D47B81"/>
    <w:rsid w:val="63E857E5"/>
    <w:rsid w:val="640775BE"/>
    <w:rsid w:val="651A633D"/>
    <w:rsid w:val="652E5605"/>
    <w:rsid w:val="658B0713"/>
    <w:rsid w:val="65EE0CA2"/>
    <w:rsid w:val="65FE0EE5"/>
    <w:rsid w:val="661B03F4"/>
    <w:rsid w:val="66356423"/>
    <w:rsid w:val="663D12E2"/>
    <w:rsid w:val="665977DE"/>
    <w:rsid w:val="67E71B6D"/>
    <w:rsid w:val="68A737AC"/>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7738B6"/>
    <w:rsid w:val="6DB56421"/>
    <w:rsid w:val="6DF42BCE"/>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0D1F4A"/>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2232B3"/>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95BB0"/>
    <w:rsid w:val="7F7EE16C"/>
    <w:rsid w:val="7F98785D"/>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2">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6"/>
    <w:autoRedefine/>
    <w:qFormat/>
    <w:uiPriority w:val="0"/>
    <w:pPr>
      <w:keepNext/>
      <w:keepLines/>
      <w:spacing w:before="120" w:after="120"/>
      <w:outlineLvl w:val="3"/>
    </w:pPr>
    <w:rPr>
      <w:rFonts w:ascii="Arial" w:hAnsi="Arial" w:eastAsia="黑体"/>
      <w:b/>
      <w:sz w:val="20"/>
    </w:rPr>
  </w:style>
  <w:style w:type="paragraph" w:styleId="11">
    <w:name w:val="heading 5"/>
    <w:basedOn w:val="1"/>
    <w:next w:val="6"/>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4">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0"/>
    <w:autoRedefine/>
    <w:qFormat/>
    <w:uiPriority w:val="0"/>
    <w:pPr>
      <w:ind w:firstLine="420" w:firstLineChars="200"/>
    </w:pPr>
  </w:style>
  <w:style w:type="paragraph" w:styleId="8">
    <w:name w:val="Body Text Indent"/>
    <w:basedOn w:val="1"/>
    <w:next w:val="9"/>
    <w:link w:val="177"/>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0">
    <w:name w:val="Body Text"/>
    <w:basedOn w:val="1"/>
    <w:next w:val="1"/>
    <w:link w:val="84"/>
    <w:autoRedefine/>
    <w:qFormat/>
    <w:uiPriority w:val="0"/>
    <w:rPr>
      <w:rFonts w:ascii="楷体_GB2312" w:hAnsi="Arial" w:eastAsia="楷体_GB2312"/>
      <w:sz w:val="20"/>
    </w:rPr>
  </w:style>
  <w:style w:type="paragraph" w:styleId="16">
    <w:name w:val="List 3"/>
    <w:basedOn w:val="1"/>
    <w:autoRedefine/>
    <w:qFormat/>
    <w:uiPriority w:val="0"/>
    <w:pPr>
      <w:ind w:left="1260" w:hanging="420"/>
    </w:pPr>
  </w:style>
  <w:style w:type="paragraph" w:styleId="17">
    <w:name w:val="toc 7"/>
    <w:basedOn w:val="1"/>
    <w:next w:val="1"/>
    <w:autoRedefine/>
    <w:qFormat/>
    <w:uiPriority w:val="0"/>
    <w:pPr>
      <w:ind w:left="1260"/>
      <w:jc w:val="left"/>
    </w:pPr>
    <w:rPr>
      <w:sz w:val="18"/>
    </w:rPr>
  </w:style>
  <w:style w:type="paragraph" w:styleId="18">
    <w:name w:val="List Number 2"/>
    <w:basedOn w:val="1"/>
    <w:autoRedefine/>
    <w:qFormat/>
    <w:uiPriority w:val="0"/>
    <w:pPr>
      <w:tabs>
        <w:tab w:val="left" w:pos="1440"/>
      </w:tabs>
      <w:spacing w:line="360" w:lineRule="auto"/>
      <w:ind w:left="1440" w:hanging="1440"/>
    </w:pPr>
    <w:rPr>
      <w:sz w:val="24"/>
      <w:szCs w:val="24"/>
    </w:rPr>
  </w:style>
  <w:style w:type="paragraph" w:styleId="19">
    <w:name w:val="index 8"/>
    <w:basedOn w:val="1"/>
    <w:next w:val="1"/>
    <w:autoRedefine/>
    <w:qFormat/>
    <w:uiPriority w:val="0"/>
    <w:pPr>
      <w:ind w:left="2940"/>
    </w:pPr>
  </w:style>
  <w:style w:type="paragraph" w:styleId="20">
    <w:name w:val="List Number"/>
    <w:basedOn w:val="1"/>
    <w:autoRedefine/>
    <w:qFormat/>
    <w:uiPriority w:val="0"/>
    <w:pPr>
      <w:tabs>
        <w:tab w:val="left" w:pos="2952"/>
      </w:tabs>
      <w:ind w:left="2952" w:hanging="432"/>
    </w:pPr>
    <w:rPr>
      <w:szCs w:val="24"/>
    </w:rPr>
  </w:style>
  <w:style w:type="paragraph" w:styleId="21">
    <w:name w:val="index 5"/>
    <w:basedOn w:val="1"/>
    <w:next w:val="1"/>
    <w:autoRedefine/>
    <w:qFormat/>
    <w:uiPriority w:val="0"/>
    <w:pPr>
      <w:ind w:left="1680"/>
    </w:pPr>
  </w:style>
  <w:style w:type="paragraph" w:styleId="22">
    <w:name w:val="Document Map"/>
    <w:basedOn w:val="1"/>
    <w:link w:val="204"/>
    <w:autoRedefine/>
    <w:qFormat/>
    <w:uiPriority w:val="0"/>
    <w:pPr>
      <w:shd w:val="clear" w:color="auto" w:fill="000080"/>
    </w:pPr>
    <w:rPr>
      <w:rFonts w:ascii="宋体"/>
      <w:sz w:val="18"/>
      <w:szCs w:val="18"/>
    </w:rPr>
  </w:style>
  <w:style w:type="paragraph" w:styleId="23">
    <w:name w:val="annotation text"/>
    <w:basedOn w:val="1"/>
    <w:link w:val="136"/>
    <w:autoRedefine/>
    <w:qFormat/>
    <w:uiPriority w:val="99"/>
    <w:pPr>
      <w:jc w:val="left"/>
    </w:pPr>
    <w:rPr>
      <w:sz w:val="20"/>
    </w:rPr>
  </w:style>
  <w:style w:type="paragraph" w:styleId="24">
    <w:name w:val="index 6"/>
    <w:basedOn w:val="1"/>
    <w:next w:val="1"/>
    <w:autoRedefine/>
    <w:qFormat/>
    <w:uiPriority w:val="0"/>
    <w:pPr>
      <w:ind w:left="2100"/>
    </w:pPr>
  </w:style>
  <w:style w:type="paragraph" w:styleId="25">
    <w:name w:val="Salutation"/>
    <w:basedOn w:val="1"/>
    <w:next w:val="1"/>
    <w:link w:val="200"/>
    <w:autoRedefine/>
    <w:qFormat/>
    <w:uiPriority w:val="0"/>
    <w:rPr>
      <w:rFonts w:ascii="仿宋_GB2312" w:eastAsia="仿宋_GB2312"/>
      <w:sz w:val="20"/>
    </w:rPr>
  </w:style>
  <w:style w:type="paragraph" w:styleId="26">
    <w:name w:val="Body Text 3"/>
    <w:basedOn w:val="1"/>
    <w:link w:val="97"/>
    <w:autoRedefine/>
    <w:qFormat/>
    <w:uiPriority w:val="0"/>
    <w:rPr>
      <w:rFonts w:ascii="仿宋_GB2312" w:hAnsi="Arial" w:eastAsia="仿宋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9"/>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8"/>
    <w:autoRedefine/>
    <w:qFormat/>
    <w:uiPriority w:val="0"/>
    <w:pPr>
      <w:ind w:left="100" w:leftChars="2500"/>
    </w:pPr>
    <w:rPr>
      <w:sz w:val="20"/>
    </w:rPr>
  </w:style>
  <w:style w:type="paragraph" w:styleId="35">
    <w:name w:val="Body Text Indent 2"/>
    <w:basedOn w:val="1"/>
    <w:link w:val="171"/>
    <w:autoRedefine/>
    <w:qFormat/>
    <w:uiPriority w:val="0"/>
    <w:pPr>
      <w:ind w:left="630" w:firstLine="645"/>
    </w:pPr>
    <w:rPr>
      <w:sz w:val="20"/>
    </w:rPr>
  </w:style>
  <w:style w:type="paragraph" w:styleId="36">
    <w:name w:val="endnote text"/>
    <w:basedOn w:val="1"/>
    <w:link w:val="214"/>
    <w:autoRedefine/>
    <w:qFormat/>
    <w:uiPriority w:val="0"/>
    <w:pPr>
      <w:snapToGrid w:val="0"/>
      <w:jc w:val="left"/>
    </w:pPr>
    <w:rPr>
      <w:kern w:val="0"/>
      <w:sz w:val="24"/>
      <w:szCs w:val="24"/>
    </w:rPr>
  </w:style>
  <w:style w:type="paragraph" w:styleId="37">
    <w:name w:val="Balloon Text"/>
    <w:basedOn w:val="1"/>
    <w:link w:val="213"/>
    <w:autoRedefine/>
    <w:qFormat/>
    <w:uiPriority w:val="0"/>
    <w:rPr>
      <w:sz w:val="18"/>
      <w:szCs w:val="18"/>
    </w:rPr>
  </w:style>
  <w:style w:type="paragraph" w:styleId="38">
    <w:name w:val="footer"/>
    <w:basedOn w:val="1"/>
    <w:link w:val="206"/>
    <w:autoRedefine/>
    <w:qFormat/>
    <w:uiPriority w:val="0"/>
    <w:pPr>
      <w:tabs>
        <w:tab w:val="center" w:pos="4153"/>
        <w:tab w:val="right" w:pos="8306"/>
      </w:tabs>
      <w:snapToGrid w:val="0"/>
      <w:jc w:val="left"/>
    </w:pPr>
    <w:rPr>
      <w:sz w:val="18"/>
      <w:szCs w:val="18"/>
    </w:rPr>
  </w:style>
  <w:style w:type="paragraph" w:styleId="39">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1"/>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21"/>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81"/>
    <w:autoRedefine/>
    <w:qFormat/>
    <w:uiPriority w:val="0"/>
    <w:pPr>
      <w:widowControl/>
      <w:jc w:val="center"/>
    </w:pPr>
    <w:rPr>
      <w:rFonts w:ascii="楷体_GB2312" w:eastAsia="楷体_GB2312"/>
      <w:sz w:val="20"/>
    </w:rPr>
  </w:style>
  <w:style w:type="paragraph" w:styleId="55">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3"/>
    <w:next w:val="23"/>
    <w:link w:val="152"/>
    <w:autoRedefine/>
    <w:qFormat/>
    <w:uiPriority w:val="0"/>
    <w:rPr>
      <w:b/>
      <w:bCs/>
    </w:rPr>
  </w:style>
  <w:style w:type="paragraph" w:styleId="60">
    <w:name w:val="Body Text First Indent"/>
    <w:basedOn w:val="10"/>
    <w:link w:val="113"/>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bCs/>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Definition"/>
    <w:basedOn w:val="63"/>
    <w:semiHidden/>
    <w:unhideWhenUsed/>
    <w:qFormat/>
    <w:uiPriority w:val="99"/>
  </w:style>
  <w:style w:type="character" w:styleId="71">
    <w:name w:val="HTML Typewriter"/>
    <w:basedOn w:val="63"/>
    <w:autoRedefine/>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autoRedefine/>
    <w:qFormat/>
    <w:uiPriority w:val="99"/>
    <w:rPr>
      <w:color w:val="0000FF"/>
      <w:u w:val="single"/>
    </w:rPr>
  </w:style>
  <w:style w:type="character" w:styleId="75">
    <w:name w:val="HTML Code"/>
    <w:basedOn w:val="63"/>
    <w:semiHidden/>
    <w:unhideWhenUsed/>
    <w:qFormat/>
    <w:uiPriority w:val="99"/>
    <w:rPr>
      <w:rFonts w:hint="default" w:ascii="monospace" w:hAnsi="monospace" w:eastAsia="monospace" w:cs="monospace"/>
      <w:sz w:val="20"/>
    </w:rPr>
  </w:style>
  <w:style w:type="character" w:styleId="76">
    <w:name w:val="annotation reference"/>
    <w:basedOn w:val="63"/>
    <w:autoRedefine/>
    <w:qFormat/>
    <w:uiPriority w:val="99"/>
    <w:rPr>
      <w:sz w:val="21"/>
    </w:rPr>
  </w:style>
  <w:style w:type="character" w:styleId="77">
    <w:name w:val="HTML Cite"/>
    <w:basedOn w:val="63"/>
    <w:semiHidden/>
    <w:unhideWhenUsed/>
    <w:qFormat/>
    <w:uiPriority w:val="99"/>
  </w:style>
  <w:style w:type="character" w:styleId="78">
    <w:name w:val="footnote reference"/>
    <w:basedOn w:val="63"/>
    <w:autoRedefine/>
    <w:qFormat/>
    <w:uiPriority w:val="0"/>
    <w:rPr>
      <w:vertAlign w:val="superscript"/>
    </w:rPr>
  </w:style>
  <w:style w:type="character" w:styleId="79">
    <w:name w:val="HTML Keyboard"/>
    <w:basedOn w:val="63"/>
    <w:semiHidden/>
    <w:unhideWhenUsed/>
    <w:qFormat/>
    <w:uiPriority w:val="99"/>
    <w:rPr>
      <w:rFonts w:hint="default" w:ascii="monospace" w:hAnsi="monospace" w:eastAsia="monospace" w:cs="monospace"/>
      <w:sz w:val="20"/>
    </w:rPr>
  </w:style>
  <w:style w:type="character" w:styleId="80">
    <w:name w:val="HTML Sample"/>
    <w:basedOn w:val="63"/>
    <w:autoRedefine/>
    <w:qFormat/>
    <w:uiPriority w:val="0"/>
    <w:rPr>
      <w:rFonts w:ascii="Courier New" w:hAnsi="宋体" w:eastAsia="宋体"/>
    </w:rPr>
  </w:style>
  <w:style w:type="paragraph" w:customStyle="1" w:styleId="81">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8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83">
    <w:name w:val="页脚 Char1"/>
    <w:basedOn w:val="63"/>
    <w:autoRedefine/>
    <w:qFormat/>
    <w:uiPriority w:val="0"/>
    <w:rPr>
      <w:rFonts w:cs="Times New Roman"/>
      <w:kern w:val="2"/>
      <w:sz w:val="18"/>
      <w:szCs w:val="18"/>
    </w:rPr>
  </w:style>
  <w:style w:type="character" w:customStyle="1" w:styleId="84">
    <w:name w:val="正文文本 字符"/>
    <w:basedOn w:val="63"/>
    <w:link w:val="10"/>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3"/>
    <w:link w:val="11"/>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3"/>
    <w:autoRedefine/>
    <w:qFormat/>
    <w:uiPriority w:val="0"/>
    <w:rPr>
      <w:rFonts w:ascii="Times New Roman" w:hAnsi="Times New Roman"/>
      <w:kern w:val="2"/>
      <w:sz w:val="16"/>
      <w:szCs w:val="16"/>
    </w:rPr>
  </w:style>
  <w:style w:type="character" w:customStyle="1" w:styleId="88">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3"/>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3"/>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3"/>
    <w:autoRedefine/>
    <w:qFormat/>
    <w:uiPriority w:val="0"/>
    <w:rPr>
      <w:rFonts w:ascii="Times New Roman" w:hAnsi="Times New Roman" w:eastAsia="宋体" w:cs="Times New Roman"/>
      <w:b/>
      <w:bCs/>
      <w:sz w:val="32"/>
      <w:szCs w:val="32"/>
    </w:rPr>
  </w:style>
  <w:style w:type="character" w:customStyle="1" w:styleId="96">
    <w:name w:val="标题 4 字符"/>
    <w:basedOn w:val="63"/>
    <w:link w:val="5"/>
    <w:autoRedefine/>
    <w:qFormat/>
    <w:uiPriority w:val="0"/>
    <w:rPr>
      <w:rFonts w:ascii="Arial" w:hAnsi="Arial" w:eastAsia="黑体" w:cs="Times New Roman"/>
      <w:b/>
      <w:sz w:val="20"/>
      <w:szCs w:val="20"/>
    </w:rPr>
  </w:style>
  <w:style w:type="character" w:customStyle="1" w:styleId="97">
    <w:name w:val="正文文本 3 字符"/>
    <w:basedOn w:val="63"/>
    <w:link w:val="26"/>
    <w:autoRedefine/>
    <w:qFormat/>
    <w:uiPriority w:val="0"/>
    <w:rPr>
      <w:rFonts w:ascii="仿宋_GB2312" w:hAnsi="Arial" w:eastAsia="仿宋_GB2312" w:cs="Times New Roman"/>
      <w:sz w:val="20"/>
      <w:szCs w:val="20"/>
    </w:rPr>
  </w:style>
  <w:style w:type="character" w:customStyle="1" w:styleId="98">
    <w:name w:val="正文文本缩进 Char"/>
    <w:basedOn w:val="63"/>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3"/>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0"/>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3"/>
    <w:autoRedefine/>
    <w:qFormat/>
    <w:uiPriority w:val="0"/>
    <w:rPr>
      <w:rFonts w:cs="Times New Roman"/>
    </w:rPr>
  </w:style>
  <w:style w:type="character" w:customStyle="1" w:styleId="116">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3"/>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3"/>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3"/>
    <w:link w:val="31"/>
    <w:autoRedefine/>
    <w:qFormat/>
    <w:uiPriority w:val="99"/>
    <w:rPr>
      <w:rFonts w:ascii="宋体" w:hAnsi="Courier New" w:cs="Courier New"/>
      <w:kern w:val="2"/>
      <w:sz w:val="21"/>
      <w:szCs w:val="21"/>
    </w:rPr>
  </w:style>
  <w:style w:type="character" w:customStyle="1" w:styleId="130">
    <w:name w:val="标题 6 字符"/>
    <w:basedOn w:val="63"/>
    <w:link w:val="12"/>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3"/>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3"/>
    <w:link w:val="23"/>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3"/>
    <w:link w:val="46"/>
    <w:autoRedefine/>
    <w:qFormat/>
    <w:uiPriority w:val="0"/>
    <w:rPr>
      <w:rFonts w:ascii="Times New Roman" w:hAnsi="Times New Roman" w:eastAsia="宋体" w:cs="Times New Roman"/>
      <w:sz w:val="18"/>
      <w:szCs w:val="18"/>
    </w:rPr>
  </w:style>
  <w:style w:type="character" w:customStyle="1" w:styleId="142">
    <w:name w:val="页眉 字符"/>
    <w:basedOn w:val="63"/>
    <w:link w:val="39"/>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3"/>
    <w:autoRedefine/>
    <w:qFormat/>
    <w:uiPriority w:val="0"/>
    <w:rPr>
      <w:rFonts w:cs="Times New Roman"/>
    </w:rPr>
  </w:style>
  <w:style w:type="character" w:customStyle="1" w:styleId="145">
    <w:name w:val="标题 7 字符"/>
    <w:basedOn w:val="63"/>
    <w:link w:val="13"/>
    <w:autoRedefine/>
    <w:qFormat/>
    <w:uiPriority w:val="0"/>
    <w:rPr>
      <w:rFonts w:ascii="Times New Roman" w:hAnsi="Times New Roman" w:eastAsia="宋体" w:cs="Times New Roman"/>
      <w:b/>
      <w:bCs/>
      <w:sz w:val="24"/>
      <w:szCs w:val="24"/>
    </w:rPr>
  </w:style>
  <w:style w:type="character" w:customStyle="1" w:styleId="146">
    <w:name w:val="Title Char1"/>
    <w:basedOn w:val="63"/>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3"/>
    <w:link w:val="34"/>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59"/>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20"/>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3"/>
    <w:link w:val="14"/>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3"/>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3"/>
    <w:autoRedefine/>
    <w:qFormat/>
    <w:uiPriority w:val="0"/>
    <w:rPr>
      <w:rFonts w:ascii="Times New Roman" w:hAnsi="Times New Roman"/>
      <w:kern w:val="2"/>
      <w:sz w:val="21"/>
    </w:rPr>
  </w:style>
  <w:style w:type="character" w:customStyle="1" w:styleId="165">
    <w:name w:val="标题 9 字符"/>
    <w:basedOn w:val="63"/>
    <w:link w:val="15"/>
    <w:autoRedefine/>
    <w:qFormat/>
    <w:uiPriority w:val="0"/>
    <w:rPr>
      <w:rFonts w:ascii="Arial" w:hAnsi="Arial" w:eastAsia="黑体" w:cs="Times New Roman"/>
      <w:sz w:val="21"/>
      <w:szCs w:val="21"/>
    </w:rPr>
  </w:style>
  <w:style w:type="character" w:customStyle="1" w:styleId="166">
    <w:name w:val="明显强调1"/>
    <w:basedOn w:val="63"/>
    <w:autoRedefine/>
    <w:qFormat/>
    <w:uiPriority w:val="0"/>
    <w:rPr>
      <w:b/>
    </w:rPr>
  </w:style>
  <w:style w:type="character" w:customStyle="1" w:styleId="167">
    <w:name w:val="标题 2 字符"/>
    <w:basedOn w:val="63"/>
    <w:link w:val="4"/>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3"/>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72">
    <w:name w:val="Quote Char1"/>
    <w:basedOn w:val="63"/>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3"/>
    <w:autoRedefine/>
    <w:qFormat/>
    <w:uiPriority w:val="0"/>
    <w:rPr>
      <w:rFonts w:ascii="宋体" w:hAnsi="Times New Roman" w:eastAsia="宋体" w:cs="Times New Roman"/>
      <w:sz w:val="18"/>
      <w:szCs w:val="18"/>
    </w:rPr>
  </w:style>
  <w:style w:type="character" w:customStyle="1" w:styleId="175">
    <w:name w:val="HTML 预设格式 字符"/>
    <w:basedOn w:val="63"/>
    <w:link w:val="55"/>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3"/>
    <w:link w:val="8"/>
    <w:autoRedefine/>
    <w:qFormat/>
    <w:uiPriority w:val="0"/>
    <w:rPr>
      <w:rFonts w:ascii="Times New Roman" w:hAnsi="Times New Roman"/>
      <w:kern w:val="2"/>
      <w:sz w:val="21"/>
    </w:rPr>
  </w:style>
  <w:style w:type="character" w:customStyle="1" w:styleId="178">
    <w:name w:val="标题 字符"/>
    <w:basedOn w:val="63"/>
    <w:link w:val="58"/>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3"/>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3"/>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3"/>
    <w:link w:val="3"/>
    <w:autoRedefine/>
    <w:qFormat/>
    <w:uiPriority w:val="0"/>
    <w:rPr>
      <w:rFonts w:ascii="黑体" w:hAnsi="Times New Roman" w:eastAsia="黑体" w:cs="Times New Roman"/>
      <w:b/>
      <w:kern w:val="44"/>
      <w:sz w:val="28"/>
      <w:szCs w:val="28"/>
    </w:rPr>
  </w:style>
  <w:style w:type="character" w:customStyle="1" w:styleId="199">
    <w:name w:val="明显参考1"/>
    <w:basedOn w:val="63"/>
    <w:autoRedefine/>
    <w:qFormat/>
    <w:uiPriority w:val="0"/>
    <w:rPr>
      <w:smallCaps/>
      <w:spacing w:val="5"/>
      <w:u w:val="single"/>
    </w:rPr>
  </w:style>
  <w:style w:type="character" w:customStyle="1" w:styleId="200">
    <w:name w:val="称呼 字符"/>
    <w:basedOn w:val="63"/>
    <w:link w:val="25"/>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3"/>
    <w:link w:val="22"/>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3"/>
    <w:link w:val="38"/>
    <w:autoRedefine/>
    <w:qFormat/>
    <w:uiPriority w:val="0"/>
    <w:rPr>
      <w:rFonts w:cs="Times New Roman"/>
      <w:sz w:val="18"/>
      <w:szCs w:val="18"/>
    </w:rPr>
  </w:style>
  <w:style w:type="character" w:customStyle="1" w:styleId="207">
    <w:name w:val="书籍标题1"/>
    <w:basedOn w:val="63"/>
    <w:autoRedefine/>
    <w:qFormat/>
    <w:uiPriority w:val="0"/>
    <w:rPr>
      <w:i/>
      <w:smallCaps/>
      <w:spacing w:val="5"/>
    </w:rPr>
  </w:style>
  <w:style w:type="character" w:customStyle="1" w:styleId="208">
    <w:name w:val="不明显参考1"/>
    <w:basedOn w:val="63"/>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3"/>
    <w:link w:val="2"/>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3"/>
    <w:link w:val="37"/>
    <w:autoRedefine/>
    <w:qFormat/>
    <w:uiPriority w:val="0"/>
    <w:rPr>
      <w:rFonts w:ascii="Times New Roman" w:hAnsi="Times New Roman" w:eastAsia="宋体" w:cs="Times New Roman"/>
      <w:sz w:val="18"/>
      <w:szCs w:val="18"/>
    </w:rPr>
  </w:style>
  <w:style w:type="character" w:customStyle="1" w:styleId="214">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20"/>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2"/>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8"/>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2"/>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2"/>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4"/>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2"/>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10"/>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2"/>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4"/>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20"/>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4"/>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5"/>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3"/>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2"/>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4"/>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2"/>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3"/>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3"/>
    <w:qFormat/>
    <w:uiPriority w:val="0"/>
  </w:style>
  <w:style w:type="character" w:customStyle="1" w:styleId="427">
    <w:name w:val="layui-layer-tabnow"/>
    <w:basedOn w:val="63"/>
    <w:qFormat/>
    <w:uiPriority w:val="0"/>
    <w:rPr>
      <w:bdr w:val="single" w:color="CCCCCC" w:sz="6" w:space="0"/>
      <w:shd w:val="clear" w:fill="FFFFFF"/>
    </w:rPr>
  </w:style>
  <w:style w:type="character" w:customStyle="1" w:styleId="428">
    <w:name w:val="font21"/>
    <w:basedOn w:val="63"/>
    <w:qFormat/>
    <w:uiPriority w:val="0"/>
    <w:rPr>
      <w:rFonts w:hint="default" w:ascii="Tahoma" w:hAnsi="Tahoma" w:eastAsia="Tahoma" w:cs="Tahoma"/>
      <w:b/>
      <w:bCs/>
      <w:color w:val="000000"/>
      <w:sz w:val="20"/>
      <w:szCs w:val="20"/>
      <w:u w:val="none"/>
    </w:rPr>
  </w:style>
  <w:style w:type="character" w:customStyle="1" w:styleId="429">
    <w:name w:val="font31"/>
    <w:basedOn w:val="63"/>
    <w:qFormat/>
    <w:uiPriority w:val="0"/>
    <w:rPr>
      <w:rFonts w:hint="eastAsia" w:ascii="宋体" w:hAnsi="宋体" w:eastAsia="宋体" w:cs="宋体"/>
      <w:b/>
      <w:bCs/>
      <w:color w:val="000000"/>
      <w:sz w:val="20"/>
      <w:szCs w:val="20"/>
      <w:u w:val="none"/>
    </w:rPr>
  </w:style>
  <w:style w:type="character" w:customStyle="1" w:styleId="430">
    <w:name w:val="item-name"/>
    <w:basedOn w:val="63"/>
    <w:qFormat/>
    <w:uiPriority w:val="0"/>
  </w:style>
  <w:style w:type="character" w:customStyle="1" w:styleId="431">
    <w:name w:val="item-name1"/>
    <w:basedOn w:val="63"/>
    <w:qFormat/>
    <w:uiPriority w:val="0"/>
  </w:style>
  <w:style w:type="character" w:customStyle="1" w:styleId="432">
    <w:name w:val="news_meta"/>
    <w:basedOn w:val="63"/>
    <w:qFormat/>
    <w:uiPriority w:val="0"/>
    <w:rPr>
      <w:color w:val="868686"/>
      <w:sz w:val="21"/>
      <w:szCs w:val="21"/>
    </w:rPr>
  </w:style>
  <w:style w:type="character" w:customStyle="1" w:styleId="433">
    <w:name w:val="column-name18"/>
    <w:basedOn w:val="63"/>
    <w:qFormat/>
    <w:uiPriority w:val="0"/>
    <w:rPr>
      <w:color w:val="3155B6"/>
    </w:rPr>
  </w:style>
  <w:style w:type="character" w:customStyle="1" w:styleId="434">
    <w:name w:val="column-name"/>
    <w:basedOn w:val="63"/>
    <w:qFormat/>
    <w:uiPriority w:val="0"/>
    <w:rPr>
      <w:color w:val="3155B6"/>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49</Pages>
  <Words>18290</Words>
  <Characters>19142</Characters>
  <Lines>195</Lines>
  <Paragraphs>55</Paragraphs>
  <TotalTime>40</TotalTime>
  <ScaleCrop>false</ScaleCrop>
  <LinksUpToDate>false</LinksUpToDate>
  <CharactersWithSpaces>19903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2025-08-07T08:40:05Z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D78B716E43BF49B4BAA9768CF53999AD_13</vt:lpwstr>
  </property>
  <property fmtid="{D5CDD505-2E9C-101B-9397-08002B2CF9AE}" pid="4" name="KSOTemplateDocerSaveRecord">
    <vt:lpwstr>eyJoZGlkIjoiNDFjNjc4MzM2NGNhOTY1ZjQ2ZmNmMWE4MmVlYzQxYjkiLCJ1c2VySWQiOiIzMDI1ODcyMjYifQ==</vt:lpwstr>
  </property>
</Properties>
</file>