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14"/>
        <w:ind w:left="0" w:leftChars="0" w:firstLine="0" w:firstLineChars="0"/>
      </w:pPr>
    </w:p>
    <w:p w14:paraId="50A2DC11">
      <w:pPr>
        <w:pStyle w:val="2"/>
        <w:spacing w:before="0" w:beforeAutospacing="0" w:after="0" w:afterAutospacing="0" w:line="240" w:lineRule="auto"/>
        <w:ind w:left="0" w:firstLine="0"/>
        <w:jc w:val="center"/>
        <w:rPr>
          <w:rFonts w:hint="default"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桐城师范高等专科学校图书馆电子阅览室云桌面利旧改造项目</w:t>
      </w:r>
    </w:p>
    <w:p w14:paraId="1B42889C">
      <w:pPr>
        <w:spacing w:line="480" w:lineRule="exact"/>
        <w:rPr>
          <w:rFonts w:ascii="宋体"/>
          <w:color w:val="auto"/>
          <w:sz w:val="44"/>
          <w:szCs w:val="44"/>
          <w:highlight w:val="none"/>
        </w:rPr>
      </w:pPr>
    </w:p>
    <w:p w14:paraId="5E8CFB64">
      <w:pPr>
        <w:pStyle w:val="2"/>
        <w:jc w:val="center"/>
        <w:rPr>
          <w:rFonts w:hint="eastAsia" w:ascii="宋体"/>
          <w:b/>
          <w:bCs/>
          <w:color w:val="auto"/>
          <w:sz w:val="72"/>
          <w:szCs w:val="72"/>
          <w:highlight w:val="none"/>
          <w:lang w:val="en-US" w:eastAsia="zh-CN"/>
        </w:rPr>
      </w:pPr>
    </w:p>
    <w:p w14:paraId="26273924">
      <w:pPr>
        <w:pStyle w:val="2"/>
        <w:spacing w:before="0" w:beforeAutospacing="0" w:after="0" w:afterAutospacing="0" w:line="240" w:lineRule="auto"/>
        <w:ind w:left="0" w:firstLine="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005</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30"/>
          <w:szCs w:val="30"/>
          <w:highlight w:val="none"/>
        </w:rPr>
        <w:t>采   购   人：</w:t>
      </w:r>
      <w:r>
        <w:rPr>
          <w:rFonts w:hint="eastAsia" w:asciiTheme="minorEastAsia" w:hAnsiTheme="minorEastAsia" w:eastAsiaTheme="minorEastAsia" w:cstheme="minorEastAsia"/>
          <w:b/>
          <w:color w:val="auto"/>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lang w:val="en-US" w:eastAsia="zh-CN"/>
        </w:rPr>
        <w:t xml:space="preserve">  </w:t>
      </w:r>
      <w:r>
        <w:rPr>
          <w:rFonts w:hint="eastAsia" w:asciiTheme="minorEastAsia" w:hAnsiTheme="minorEastAsia" w:eastAsiaTheme="minorEastAsia" w:cstheme="minorEastAsia"/>
          <w:b/>
          <w:color w:val="auto"/>
          <w:spacing w:val="20"/>
          <w:sz w:val="30"/>
          <w:szCs w:val="30"/>
          <w:highlight w:val="none"/>
          <w:u w:val="single"/>
          <w:lang w:val="en-US" w:eastAsia="zh-CN"/>
        </w:rPr>
        <w:t>桐城师范高等专科学校</w:t>
      </w:r>
      <w:r>
        <w:rPr>
          <w:rFonts w:hint="eastAsia" w:asciiTheme="minorEastAsia" w:hAnsiTheme="minorEastAsia" w:eastAsiaTheme="minorEastAsia" w:cstheme="minorEastAsia"/>
          <w:b/>
          <w:color w:val="auto"/>
          <w:spacing w:val="20"/>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default" w:ascii="仿宋" w:hAnsi="仿宋" w:eastAsia="仿宋" w:cs="仿宋"/>
          <w:b/>
          <w:color w:val="auto"/>
          <w:szCs w:val="21"/>
          <w:highlight w:val="none"/>
          <w:lang w:val="en-US"/>
        </w:rPr>
      </w:pPr>
      <w:r>
        <w:rPr>
          <w:rFonts w:hint="eastAsia" w:asciiTheme="majorEastAsia" w:hAnsiTheme="majorEastAsia" w:eastAsiaTheme="majorEastAsia" w:cstheme="majorEastAsia"/>
          <w:b/>
          <w:color w:val="auto"/>
          <w:sz w:val="30"/>
          <w:szCs w:val="30"/>
          <w:highlight w:val="none"/>
        </w:rPr>
        <w:t>采购</w:t>
      </w:r>
      <w:r>
        <w:rPr>
          <w:rFonts w:hint="eastAsia" w:asciiTheme="majorEastAsia" w:hAnsiTheme="majorEastAsia" w:eastAsiaTheme="majorEastAsia" w:cstheme="majorEastAsia"/>
          <w:b/>
          <w:color w:val="auto"/>
          <w:sz w:val="30"/>
          <w:szCs w:val="30"/>
          <w:highlight w:val="none"/>
          <w:lang w:val="en-US" w:eastAsia="zh-CN"/>
        </w:rPr>
        <w:t>代理</w:t>
      </w:r>
      <w:r>
        <w:rPr>
          <w:rFonts w:hint="eastAsia" w:asciiTheme="majorEastAsia" w:hAnsiTheme="majorEastAsia" w:eastAsiaTheme="majorEastAsia" w:cstheme="majorEastAsia"/>
          <w:b/>
          <w:color w:val="auto"/>
          <w:sz w:val="30"/>
          <w:szCs w:val="30"/>
          <w:highlight w:val="none"/>
        </w:rPr>
        <w:t>机构：</w:t>
      </w:r>
      <w:r>
        <w:rPr>
          <w:rFonts w:hint="eastAsia" w:asciiTheme="majorEastAsia" w:hAnsiTheme="majorEastAsia" w:eastAsiaTheme="majorEastAsia" w:cstheme="majorEastAsia"/>
          <w:b/>
          <w:color w:val="auto"/>
          <w:sz w:val="30"/>
          <w:szCs w:val="30"/>
          <w:highlight w:val="none"/>
          <w:u w:val="single"/>
        </w:rPr>
        <w:t xml:space="preserve">    </w:t>
      </w:r>
      <w:r>
        <w:rPr>
          <w:rFonts w:hint="eastAsia" w:asciiTheme="majorEastAsia" w:hAnsiTheme="majorEastAsia" w:eastAsiaTheme="majorEastAsia" w:cstheme="majorEastAsia"/>
          <w:b/>
          <w:color w:val="auto"/>
          <w:sz w:val="30"/>
          <w:szCs w:val="30"/>
          <w:highlight w:val="none"/>
          <w:u w:val="single"/>
          <w:lang w:val="en-US" w:eastAsia="zh-CN"/>
        </w:rPr>
        <w:t xml:space="preserve"> 四川柯锐工程项目管理有限公司</w:t>
      </w:r>
      <w:r>
        <w:rPr>
          <w:rFonts w:hint="eastAsia" w:asciiTheme="majorEastAsia" w:hAnsiTheme="majorEastAsia" w:eastAsiaTheme="majorEastAsia" w:cstheme="majorEastAsia"/>
          <w:b/>
          <w:color w:val="auto"/>
          <w:spacing w:val="20"/>
          <w:sz w:val="30"/>
          <w:szCs w:val="30"/>
          <w:highlight w:val="none"/>
          <w:u w:val="single"/>
        </w:rPr>
        <w:t xml:space="preserve"> </w:t>
      </w:r>
      <w:r>
        <w:rPr>
          <w:rFonts w:hint="eastAsia" w:asciiTheme="majorEastAsia" w:hAnsiTheme="majorEastAsia" w:eastAsiaTheme="majorEastAsia" w:cstheme="majorEastAsia"/>
          <w:b/>
          <w:color w:val="auto"/>
          <w:spacing w:val="20"/>
          <w:sz w:val="30"/>
          <w:szCs w:val="30"/>
          <w:highlight w:val="none"/>
          <w:u w:val="single"/>
          <w:lang w:val="en-US" w:eastAsia="zh-CN"/>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02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4EAA7D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5D1A3D0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footerReference r:id="rId5" w:type="default"/>
          <w:pgSz w:w="11906" w:h="16838"/>
          <w:pgMar w:top="1418" w:right="1418" w:bottom="1418" w:left="1418" w:header="851" w:footer="680" w:gutter="0"/>
          <w:pgNumType w:fmt="decimal" w:start="1"/>
          <w:cols w:space="720" w:num="1"/>
          <w:docGrid w:linePitch="290" w:charSpace="0"/>
        </w:sectPr>
      </w:pPr>
    </w:p>
    <w:p w14:paraId="51AC51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2"/>
        <w:rPr>
          <w:color w:val="auto"/>
          <w:highlight w:val="none"/>
          <w:lang w:val="zh-CN"/>
        </w:rPr>
      </w:pPr>
    </w:p>
    <w:p w14:paraId="1542DBC9">
      <w:pPr>
        <w:pStyle w:val="30"/>
        <w:tabs>
          <w:tab w:val="right" w:leader="dot" w:pos="9070"/>
        </w:tabs>
        <w:spacing w:line="360" w:lineRule="auto"/>
        <w:rPr>
          <w:color w:val="auto"/>
          <w:sz w:val="28"/>
          <w:szCs w:val="24"/>
          <w:highlight w:val="none"/>
        </w:rPr>
      </w:pPr>
      <w:bookmarkStart w:id="0" w:name="_Toc23467"/>
      <w:bookmarkStart w:id="1" w:name="_Toc21464"/>
      <w:bookmarkStart w:id="2" w:name="_Toc54941328"/>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谈判</w:t>
      </w:r>
      <w:r>
        <w:rPr>
          <w:rFonts w:hint="eastAsia"/>
          <w:bCs/>
          <w:i w:val="0"/>
          <w:iCs/>
          <w:color w:val="auto"/>
          <w:sz w:val="28"/>
          <w:szCs w:val="44"/>
          <w:highlight w:val="none"/>
        </w:rPr>
        <w:t>公告</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_Toc7432 \h </w:instrText>
      </w:r>
      <w:r>
        <w:rPr>
          <w:color w:val="auto"/>
          <w:sz w:val="28"/>
          <w:szCs w:val="24"/>
          <w:highlight w:val="none"/>
        </w:rPr>
        <w:fldChar w:fldCharType="separate"/>
      </w:r>
      <w:r>
        <w:rPr>
          <w:color w:val="auto"/>
          <w:sz w:val="28"/>
          <w:szCs w:val="24"/>
          <w:highlight w:val="none"/>
        </w:rPr>
        <w:t>3</w:t>
      </w:r>
      <w:r>
        <w:rPr>
          <w:color w:val="auto"/>
          <w:sz w:val="28"/>
          <w:szCs w:val="24"/>
          <w:highlight w:val="none"/>
        </w:rPr>
        <w:fldChar w:fldCharType="end"/>
      </w:r>
      <w:r>
        <w:rPr>
          <w:color w:val="auto"/>
          <w:sz w:val="28"/>
          <w:szCs w:val="40"/>
          <w:highlight w:val="none"/>
        </w:rPr>
        <w:fldChar w:fldCharType="end"/>
      </w:r>
    </w:p>
    <w:p w14:paraId="085648B8">
      <w:pPr>
        <w:pStyle w:val="30"/>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lang w:val="en-US" w:eastAsia="zh-CN"/>
        </w:rPr>
        <w:t>竞争性谈判</w:t>
      </w:r>
      <w:r>
        <w:rPr>
          <w:rFonts w:hint="eastAsia" w:ascii="Arial" w:hAnsi="Arial"/>
          <w:color w:val="auto"/>
          <w:kern w:val="2"/>
          <w:sz w:val="28"/>
          <w:szCs w:val="44"/>
          <w:highlight w:val="none"/>
        </w:rPr>
        <w:t>须知</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_Toc11266 \h </w:instrText>
      </w:r>
      <w:r>
        <w:rPr>
          <w:color w:val="auto"/>
          <w:sz w:val="28"/>
          <w:szCs w:val="24"/>
          <w:highlight w:val="none"/>
        </w:rPr>
        <w:fldChar w:fldCharType="separate"/>
      </w:r>
      <w:r>
        <w:rPr>
          <w:color w:val="auto"/>
          <w:sz w:val="28"/>
          <w:szCs w:val="24"/>
          <w:highlight w:val="none"/>
        </w:rPr>
        <w:t>5</w:t>
      </w:r>
      <w:r>
        <w:rPr>
          <w:color w:val="auto"/>
          <w:sz w:val="28"/>
          <w:szCs w:val="24"/>
          <w:highlight w:val="none"/>
        </w:rPr>
        <w:fldChar w:fldCharType="end"/>
      </w:r>
      <w:r>
        <w:rPr>
          <w:color w:val="auto"/>
          <w:sz w:val="28"/>
          <w:szCs w:val="40"/>
          <w:highlight w:val="none"/>
        </w:rPr>
        <w:fldChar w:fldCharType="end"/>
      </w:r>
    </w:p>
    <w:p w14:paraId="5D3B833C">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0</w:t>
      </w:r>
    </w:p>
    <w:p w14:paraId="10E56FB7">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2</w:t>
      </w:r>
    </w:p>
    <w:p w14:paraId="5B6135D5">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政府采购合同主要条款</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4</w:t>
      </w:r>
    </w:p>
    <w:p w14:paraId="62AA5D4C">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7</w:t>
      </w:r>
    </w:p>
    <w:p w14:paraId="365392B1">
      <w:pPr>
        <w:pStyle w:val="30"/>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 xml:space="preserve">第七章  </w:t>
      </w:r>
      <w:r>
        <w:rPr>
          <w:rFonts w:hint="eastAsia"/>
          <w:color w:val="auto"/>
          <w:sz w:val="28"/>
          <w:szCs w:val="24"/>
          <w:highlight w:val="none"/>
        </w:rPr>
        <w:t>政府采购供应商质疑函范本</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_Toc2700 \h </w:instrText>
      </w:r>
      <w:r>
        <w:rPr>
          <w:color w:val="auto"/>
          <w:sz w:val="28"/>
          <w:szCs w:val="24"/>
          <w:highlight w:val="none"/>
        </w:rPr>
        <w:fldChar w:fldCharType="separate"/>
      </w:r>
      <w:r>
        <w:rPr>
          <w:color w:val="auto"/>
          <w:sz w:val="28"/>
          <w:szCs w:val="24"/>
          <w:highlight w:val="none"/>
        </w:rPr>
        <w:t>4</w:t>
      </w:r>
      <w:r>
        <w:rPr>
          <w:rFonts w:hint="eastAsia"/>
          <w:color w:val="auto"/>
          <w:sz w:val="28"/>
          <w:szCs w:val="24"/>
          <w:highlight w:val="none"/>
          <w:lang w:val="en-US" w:eastAsia="zh-CN"/>
        </w:rPr>
        <w:t>2</w:t>
      </w:r>
      <w:r>
        <w:rPr>
          <w:color w:val="auto"/>
          <w:sz w:val="28"/>
          <w:szCs w:val="24"/>
          <w:highlight w:val="none"/>
        </w:rPr>
        <w:fldChar w:fldCharType="end"/>
      </w:r>
      <w:r>
        <w:rPr>
          <w:color w:val="auto"/>
          <w:sz w:val="28"/>
          <w:szCs w:val="40"/>
          <w:highlight w:val="none"/>
        </w:rPr>
        <w:fldChar w:fldCharType="end"/>
      </w:r>
    </w:p>
    <w:p w14:paraId="0058A07C">
      <w:pPr>
        <w:pStyle w:val="22"/>
        <w:tabs>
          <w:tab w:val="right" w:leader="dot" w:pos="9060"/>
        </w:tabs>
        <w:spacing w:line="360" w:lineRule="auto"/>
        <w:rPr>
          <w:color w:val="auto"/>
          <w:szCs w:val="21"/>
          <w:highlight w:val="none"/>
        </w:rPr>
        <w:sectPr>
          <w:footerReference r:id="rId6" w:type="default"/>
          <w:pgSz w:w="11906" w:h="16838"/>
          <w:pgMar w:top="1418" w:right="1418" w:bottom="1418" w:left="1418" w:header="851" w:footer="680" w:gutter="0"/>
          <w:pgNumType w:fmt="decimal" w:start="1"/>
          <w:cols w:space="720" w:num="1"/>
          <w:docGrid w:linePitch="290" w:charSpace="0"/>
        </w:sectPr>
      </w:pPr>
      <w:r>
        <w:rPr>
          <w:color w:val="auto"/>
          <w:sz w:val="28"/>
          <w:szCs w:val="40"/>
          <w:highlight w:val="none"/>
        </w:rPr>
        <w:fldChar w:fldCharType="end"/>
      </w:r>
    </w:p>
    <w:p w14:paraId="48B8AA42">
      <w:pPr>
        <w:pStyle w:val="22"/>
        <w:tabs>
          <w:tab w:val="right" w:leader="dot" w:pos="9060"/>
        </w:tabs>
        <w:spacing w:line="360" w:lineRule="auto"/>
        <w:jc w:val="center"/>
        <w:outlineLvl w:val="0"/>
        <w:rPr>
          <w:rFonts w:hint="eastAsia" w:asciiTheme="minorEastAsia" w:hAnsiTheme="minorEastAsia" w:eastAsiaTheme="minorEastAsia" w:cstheme="minorEastAsia"/>
          <w:b w:val="0"/>
          <w:bCs w:val="0"/>
          <w:color w:val="auto"/>
          <w:kern w:val="44"/>
          <w:sz w:val="40"/>
          <w:szCs w:val="40"/>
          <w:highlight w:val="none"/>
          <w:lang w:val="en-US" w:eastAsia="zh-CN" w:bidi="ar-SA"/>
        </w:rPr>
      </w:pPr>
      <w:bookmarkStart w:id="4" w:name="_Toc7432"/>
      <w:r>
        <w:rPr>
          <w:rFonts w:hint="eastAsia" w:asciiTheme="minorEastAsia" w:hAnsiTheme="minorEastAsia" w:eastAsiaTheme="minorEastAsia" w:cstheme="minorEastAsia"/>
          <w:b w:val="0"/>
          <w:bCs w:val="0"/>
          <w:color w:val="auto"/>
          <w:kern w:val="44"/>
          <w:sz w:val="40"/>
          <w:szCs w:val="40"/>
          <w:highlight w:val="none"/>
          <w:lang w:val="en-US" w:eastAsia="zh-CN" w:bidi="ar-SA"/>
        </w:rPr>
        <w:t xml:space="preserve">第一章   </w:t>
      </w:r>
      <w:bookmarkEnd w:id="0"/>
      <w:bookmarkEnd w:id="1"/>
      <w:bookmarkEnd w:id="2"/>
      <w:bookmarkEnd w:id="4"/>
      <w:r>
        <w:rPr>
          <w:rFonts w:hint="eastAsia" w:asciiTheme="minorEastAsia" w:hAnsiTheme="minorEastAsia" w:eastAsiaTheme="minorEastAsia" w:cstheme="minorEastAsia"/>
          <w:b w:val="0"/>
          <w:bCs w:val="0"/>
          <w:color w:val="auto"/>
          <w:kern w:val="44"/>
          <w:sz w:val="40"/>
          <w:szCs w:val="40"/>
          <w:highlight w:val="none"/>
          <w:lang w:val="en-US" w:eastAsia="zh-CN" w:bidi="ar-SA"/>
        </w:rPr>
        <w:t>谈判公告</w:t>
      </w:r>
    </w:p>
    <w:p w14:paraId="58AA136C">
      <w:pPr>
        <w:jc w:val="center"/>
        <w:rPr>
          <w:rFonts w:hint="eastAsia" w:asciiTheme="minorEastAsia" w:hAnsiTheme="minorEastAsia" w:eastAsiaTheme="minorEastAsia" w:cstheme="minorEastAsia"/>
          <w:b w:val="0"/>
          <w:bCs w:val="0"/>
          <w:color w:val="auto"/>
          <w:kern w:val="44"/>
          <w:sz w:val="40"/>
          <w:szCs w:val="40"/>
          <w:highlight w:val="none"/>
          <w:lang w:val="en-US" w:eastAsia="zh-CN"/>
        </w:rPr>
      </w:pPr>
      <w:bookmarkStart w:id="5" w:name="_Toc28359011"/>
      <w:bookmarkStart w:id="6" w:name="_Toc35393797"/>
      <w:r>
        <w:rPr>
          <w:rFonts w:hint="eastAsia" w:asciiTheme="minorEastAsia" w:hAnsiTheme="minorEastAsia" w:eastAsiaTheme="minorEastAsia" w:cstheme="minorEastAsia"/>
          <w:b w:val="0"/>
          <w:bCs w:val="0"/>
          <w:color w:val="auto"/>
          <w:kern w:val="44"/>
          <w:sz w:val="40"/>
          <w:szCs w:val="40"/>
          <w:highlight w:val="none"/>
          <w:lang w:val="en-US" w:eastAsia="zh-CN"/>
        </w:rPr>
        <w:t>桐城师范高等专科学校图书馆电子阅览室云桌面利旧改造项目竞争性谈判公告</w:t>
      </w:r>
      <w:bookmarkEnd w:id="5"/>
      <w:bookmarkEnd w:id="6"/>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rFonts w:hint="eastAsia" w:asciiTheme="majorEastAsia" w:hAnsiTheme="majorEastAsia" w:eastAsiaTheme="majorEastAsia" w:cstheme="majorEastAsia"/>
                <w:color w:val="333333"/>
                <w:sz w:val="27"/>
                <w:szCs w:val="27"/>
              </w:rPr>
            </w:pPr>
            <w:bookmarkStart w:id="7" w:name="OLE_LINK1"/>
            <w:bookmarkStart w:id="8" w:name="OLE_LINK5"/>
            <w:r>
              <w:rPr>
                <w:rFonts w:hint="eastAsia" w:asciiTheme="majorEastAsia" w:hAnsiTheme="majorEastAsia" w:eastAsiaTheme="majorEastAsia" w:cstheme="majorEastAsia"/>
                <w:color w:val="333333"/>
                <w:kern w:val="0"/>
                <w:sz w:val="27"/>
                <w:szCs w:val="27"/>
                <w:lang w:val="en-US" w:eastAsia="zh-CN" w:bidi="ar"/>
              </w:rPr>
              <w:t>项目概况</w:t>
            </w:r>
          </w:p>
          <w:p w14:paraId="163D1A3E">
            <w:pPr>
              <w:ind w:firstLine="270" w:firstLineChars="100"/>
              <w:rPr>
                <w:color w:val="auto"/>
                <w:highlight w:val="none"/>
              </w:rPr>
            </w:pPr>
            <w:r>
              <w:rPr>
                <w:rFonts w:hint="eastAsia" w:asciiTheme="majorEastAsia" w:hAnsiTheme="majorEastAsia" w:eastAsiaTheme="majorEastAsia" w:cstheme="majorEastAsia"/>
                <w:color w:val="333333"/>
                <w:kern w:val="0"/>
                <w:sz w:val="27"/>
                <w:szCs w:val="27"/>
                <w:u w:val="single"/>
                <w:lang w:val="en-US" w:eastAsia="zh-CN" w:bidi="ar"/>
              </w:rPr>
              <w:t>桐城师范高等专科学校图书馆电子阅览室云桌面利旧改造项目</w:t>
            </w:r>
            <w:r>
              <w:rPr>
                <w:rFonts w:hint="eastAsia" w:asciiTheme="majorEastAsia" w:hAnsiTheme="majorEastAsia" w:eastAsiaTheme="majorEastAsia" w:cstheme="majorEastAsia"/>
                <w:color w:val="333333"/>
                <w:kern w:val="0"/>
                <w:sz w:val="27"/>
                <w:szCs w:val="27"/>
                <w:lang w:val="en-US" w:eastAsia="zh-CN" w:bidi="ar"/>
              </w:rPr>
              <w:t>的潜在供应商应在桐城师范高等专科学校官网获取采购文件，并于2025年 02月25日9时00分（北京时间）前提交响应文件。 </w:t>
            </w:r>
          </w:p>
        </w:tc>
      </w:tr>
    </w:tbl>
    <w:p w14:paraId="02C3B1A4">
      <w:pPr>
        <w:rPr>
          <w:color w:val="auto"/>
          <w:szCs w:val="21"/>
          <w:highlight w:val="none"/>
        </w:rPr>
      </w:pPr>
    </w:p>
    <w:p w14:paraId="277815C7">
      <w:pPr>
        <w:rPr>
          <w:rFonts w:hint="eastAsia" w:asciiTheme="minorEastAsia" w:hAnsiTheme="minorEastAsia" w:eastAsiaTheme="minorEastAsia" w:cstheme="minorEastAsia"/>
          <w:bCs/>
          <w:color w:val="auto"/>
          <w:sz w:val="28"/>
          <w:szCs w:val="28"/>
          <w:highlight w:val="none"/>
        </w:rPr>
      </w:pPr>
      <w:bookmarkStart w:id="9" w:name="_Toc35393629"/>
      <w:bookmarkStart w:id="10" w:name="_Toc28359012"/>
      <w:bookmarkStart w:id="11" w:name="_Toc35393798"/>
      <w:bookmarkStart w:id="12" w:name="_Toc28359089"/>
      <w:r>
        <w:rPr>
          <w:rFonts w:hint="eastAsia" w:asciiTheme="minorEastAsia" w:hAnsiTheme="minorEastAsia" w:eastAsiaTheme="minorEastAsia" w:cstheme="minorEastAsia"/>
          <w:bCs/>
          <w:color w:val="auto"/>
          <w:sz w:val="28"/>
          <w:szCs w:val="28"/>
          <w:highlight w:val="none"/>
        </w:rPr>
        <w:t>一、项目基本情况</w:t>
      </w:r>
      <w:bookmarkEnd w:id="9"/>
      <w:bookmarkEnd w:id="10"/>
      <w:bookmarkEnd w:id="11"/>
      <w:bookmarkEnd w:id="12"/>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项目编号：TCSZCG(202</w:t>
      </w:r>
      <w:r>
        <w:rPr>
          <w:rFonts w:hint="eastAsia" w:asciiTheme="minorEastAsia" w:hAnsiTheme="minorEastAsia" w:eastAsiaTheme="minorEastAsia" w:cstheme="minorEastAsia"/>
          <w:color w:val="auto"/>
          <w:sz w:val="28"/>
          <w:szCs w:val="28"/>
          <w:highlight w:val="none"/>
          <w:lang w:val="en-US" w:eastAsia="zh-CN"/>
        </w:rPr>
        <w:t>5</w:t>
      </w:r>
      <w:r>
        <w:rPr>
          <w:rFonts w:hint="eastAsia" w:asciiTheme="minorEastAsia" w:hAnsiTheme="minorEastAsia" w:eastAsiaTheme="minorEastAsia" w:cstheme="minorEastAsia"/>
          <w:color w:val="auto"/>
          <w:sz w:val="28"/>
          <w:szCs w:val="28"/>
          <w:highlight w:val="none"/>
          <w:lang w:eastAsia="zh-CN"/>
        </w:rPr>
        <w:t xml:space="preserve">) </w:t>
      </w:r>
      <w:r>
        <w:rPr>
          <w:rFonts w:hint="eastAsia" w:asciiTheme="minorEastAsia" w:hAnsiTheme="minorEastAsia" w:eastAsiaTheme="minorEastAsia" w:cstheme="minorEastAsia"/>
          <w:color w:val="auto"/>
          <w:sz w:val="28"/>
          <w:szCs w:val="28"/>
          <w:highlight w:val="none"/>
          <w:lang w:val="en-US" w:eastAsia="zh-CN"/>
        </w:rPr>
        <w:t>005</w:t>
      </w:r>
      <w:r>
        <w:rPr>
          <w:rFonts w:hint="eastAsia" w:asciiTheme="minorEastAsia" w:hAnsiTheme="minorEastAsia" w:eastAsiaTheme="minorEastAsia" w:cstheme="minorEastAsia"/>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eastAsia="zh-CN"/>
        </w:rPr>
        <w:t>项目名称：</w:t>
      </w:r>
      <w:r>
        <w:rPr>
          <w:rFonts w:hint="eastAsia" w:asciiTheme="minorEastAsia" w:hAnsiTheme="minorEastAsia" w:eastAsiaTheme="minorEastAsia" w:cstheme="minorEastAsia"/>
          <w:color w:val="auto"/>
          <w:sz w:val="28"/>
          <w:szCs w:val="28"/>
          <w:highlight w:val="none"/>
          <w:lang w:val="en-US" w:eastAsia="zh-CN"/>
        </w:rPr>
        <w:t>桐城师范高等专科图书馆电子阅览室云桌面利旧改造项目</w:t>
      </w:r>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采购方式：竞争性</w:t>
      </w:r>
      <w:r>
        <w:rPr>
          <w:rFonts w:hint="eastAsia" w:asciiTheme="minorEastAsia" w:hAnsiTheme="minorEastAsia" w:eastAsiaTheme="minorEastAsia" w:cstheme="minorEastAsia"/>
          <w:color w:val="auto"/>
          <w:sz w:val="28"/>
          <w:szCs w:val="28"/>
          <w:highlight w:val="none"/>
          <w:lang w:val="en-US" w:eastAsia="zh-CN"/>
        </w:rPr>
        <w:t>谈判</w:t>
      </w:r>
    </w:p>
    <w:p w14:paraId="13C5E81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预算金额：</w:t>
      </w:r>
      <w:r>
        <w:rPr>
          <w:rFonts w:hint="eastAsia" w:asciiTheme="minorEastAsia" w:hAnsiTheme="minorEastAsia" w:eastAsiaTheme="minorEastAsia" w:cstheme="minorEastAsia"/>
          <w:color w:val="auto"/>
          <w:sz w:val="28"/>
          <w:szCs w:val="28"/>
          <w:highlight w:val="none"/>
          <w:lang w:val="en-US" w:eastAsia="zh-CN"/>
        </w:rPr>
        <w:t>58000.00元</w:t>
      </w:r>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最高限价：</w:t>
      </w:r>
      <w:r>
        <w:rPr>
          <w:rFonts w:hint="eastAsia" w:asciiTheme="minorEastAsia" w:hAnsiTheme="minorEastAsia" w:eastAsiaTheme="minorEastAsia" w:cstheme="minorEastAsia"/>
          <w:color w:val="auto"/>
          <w:sz w:val="28"/>
          <w:szCs w:val="28"/>
          <w:highlight w:val="none"/>
          <w:lang w:val="en-US" w:eastAsia="zh-CN"/>
        </w:rPr>
        <w:t>58000.00元</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采购需求：</w:t>
      </w:r>
      <w:r>
        <w:rPr>
          <w:rFonts w:hint="eastAsia" w:asciiTheme="minorEastAsia" w:hAnsiTheme="minorEastAsia" w:eastAsiaTheme="minorEastAsia" w:cstheme="minorEastAsia"/>
          <w:color w:val="auto"/>
          <w:sz w:val="28"/>
          <w:szCs w:val="28"/>
          <w:highlight w:val="none"/>
          <w:lang w:val="en-US" w:eastAsia="zh-CN"/>
        </w:rPr>
        <w:t>桐城师范高等专科学校图书馆电子阅览室云桌面利旧改造项目，</w:t>
      </w:r>
      <w:r>
        <w:rPr>
          <w:rFonts w:hint="eastAsia" w:asciiTheme="minorEastAsia" w:hAnsiTheme="minorEastAsia" w:eastAsiaTheme="minorEastAsia" w:cstheme="minorEastAsia"/>
          <w:color w:val="auto"/>
          <w:sz w:val="28"/>
          <w:szCs w:val="28"/>
          <w:highlight w:val="none"/>
        </w:rPr>
        <w:t>详见</w:t>
      </w:r>
      <w:r>
        <w:rPr>
          <w:rFonts w:hint="eastAsia" w:asciiTheme="minorEastAsia" w:hAnsiTheme="minorEastAsia" w:eastAsiaTheme="minorEastAsia" w:cstheme="minorEastAsia"/>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合同履行期限：</w:t>
      </w:r>
      <w:r>
        <w:rPr>
          <w:rFonts w:hint="eastAsia" w:asciiTheme="minorEastAsia" w:hAnsiTheme="minorEastAsia" w:eastAsiaTheme="minorEastAsia" w:cstheme="minorEastAsia"/>
          <w:color w:val="auto"/>
          <w:sz w:val="28"/>
          <w:szCs w:val="28"/>
          <w:highlight w:val="none"/>
          <w:lang w:val="en-US" w:eastAsia="zh-CN"/>
        </w:rPr>
        <w:t>30日历天。</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bookmarkStart w:id="13" w:name="_Toc28359090"/>
      <w:bookmarkStart w:id="14" w:name="_Toc35393630"/>
      <w:bookmarkStart w:id="15" w:name="_Toc35393799"/>
      <w:bookmarkStart w:id="16" w:name="_Toc28359013"/>
      <w:r>
        <w:rPr>
          <w:rFonts w:hint="eastAsia" w:asciiTheme="minorEastAsia" w:hAnsiTheme="minorEastAsia" w:eastAsiaTheme="minorEastAsia" w:cstheme="minorEastAsia"/>
          <w:bCs/>
          <w:color w:val="auto"/>
          <w:sz w:val="28"/>
          <w:szCs w:val="28"/>
          <w:highlight w:val="none"/>
        </w:rPr>
        <w:t>二、申请人的资格要求：</w:t>
      </w:r>
      <w:bookmarkEnd w:id="13"/>
      <w:bookmarkEnd w:id="14"/>
      <w:bookmarkEnd w:id="15"/>
      <w:bookmarkEnd w:id="16"/>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bookmarkStart w:id="17" w:name="_Toc28359014"/>
      <w:bookmarkStart w:id="18" w:name="_Toc35393631"/>
      <w:bookmarkStart w:id="19" w:name="_Toc35393800"/>
      <w:bookmarkStart w:id="20" w:name="_Toc28359091"/>
      <w:r>
        <w:rPr>
          <w:rFonts w:hint="eastAsia" w:asciiTheme="minorEastAsia" w:hAnsiTheme="minorEastAsia" w:eastAsiaTheme="minorEastAsia" w:cstheme="minorEastAsia"/>
          <w:color w:val="auto"/>
          <w:sz w:val="28"/>
          <w:szCs w:val="28"/>
          <w:highlight w:val="none"/>
        </w:rPr>
        <w:t>1.满足《中华人民共和国政府采购法》第二十二条规定；</w:t>
      </w:r>
    </w:p>
    <w:p w14:paraId="1A1ED0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本项目的特定资格要求：/。</w:t>
      </w:r>
    </w:p>
    <w:p w14:paraId="09A9E48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三、获取采购文件</w:t>
      </w:r>
      <w:bookmarkEnd w:id="17"/>
      <w:bookmarkEnd w:id="18"/>
      <w:bookmarkEnd w:id="19"/>
      <w:bookmarkEnd w:id="20"/>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时间：202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02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25</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21" w:name="_Toc28359015"/>
      <w:bookmarkStart w:id="22" w:name="_Toc28359092"/>
      <w:bookmarkStart w:id="23" w:name="_Toc35393801"/>
      <w:bookmarkStart w:id="24" w:name="_Toc35393632"/>
      <w:r>
        <w:rPr>
          <w:rFonts w:hint="eastAsia" w:asciiTheme="minorEastAsia" w:hAnsiTheme="minorEastAsia" w:eastAsiaTheme="minorEastAsia" w:cstheme="minorEastAsia"/>
          <w:bCs/>
          <w:color w:val="auto"/>
          <w:sz w:val="28"/>
          <w:szCs w:val="28"/>
          <w:highlight w:val="none"/>
        </w:rPr>
        <w:t>四、响应文件提交</w:t>
      </w:r>
      <w:bookmarkEnd w:id="21"/>
      <w:bookmarkEnd w:id="22"/>
      <w:bookmarkEnd w:id="23"/>
      <w:bookmarkEnd w:id="24"/>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bookmarkStart w:id="25" w:name="_Toc35393633"/>
      <w:bookmarkStart w:id="26" w:name="_Toc28359016"/>
      <w:bookmarkStart w:id="27" w:name="_Toc35393802"/>
      <w:bookmarkStart w:id="28" w:name="_Toc28359093"/>
      <w:r>
        <w:rPr>
          <w:rFonts w:hint="eastAsia" w:asciiTheme="minorEastAsia" w:hAnsiTheme="minorEastAsia" w:eastAsiaTheme="minorEastAsia" w:cstheme="minorEastAsia"/>
          <w:b w:val="0"/>
          <w:bCs/>
          <w:color w:val="auto"/>
          <w:sz w:val="28"/>
          <w:szCs w:val="28"/>
          <w:highlight w:val="none"/>
        </w:rPr>
        <w:t>截止时间：</w:t>
      </w:r>
      <w:r>
        <w:rPr>
          <w:rFonts w:hint="eastAsia" w:asciiTheme="minorEastAsia" w:hAnsiTheme="minorEastAsia" w:eastAsiaTheme="minorEastAsia" w:cstheme="minorEastAsia"/>
          <w:color w:val="auto"/>
          <w:sz w:val="28"/>
          <w:szCs w:val="28"/>
          <w:highlight w:val="none"/>
        </w:rPr>
        <w:t>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02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25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w:t>
      </w:r>
    </w:p>
    <w:p w14:paraId="575E423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color w:val="auto"/>
          <w:sz w:val="28"/>
          <w:szCs w:val="28"/>
          <w:highlight w:val="none"/>
          <w:lang w:val="en-US"/>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color w:val="auto"/>
          <w:sz w:val="28"/>
          <w:szCs w:val="28"/>
          <w:highlight w:val="none"/>
          <w:lang w:val="en-US" w:eastAsia="zh-CN"/>
        </w:rPr>
        <w:t>桐城市玉雕文化产业园8幢108-109</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五、开启</w:t>
      </w:r>
      <w:bookmarkEnd w:id="25"/>
      <w:bookmarkEnd w:id="26"/>
      <w:bookmarkEnd w:id="27"/>
      <w:bookmarkEnd w:id="28"/>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9" w:name="_Toc35393803"/>
      <w:bookmarkStart w:id="30" w:name="_Toc28359094"/>
      <w:bookmarkStart w:id="31" w:name="_Toc35393634"/>
      <w:bookmarkStart w:id="32" w:name="_Toc28359017"/>
      <w:r>
        <w:rPr>
          <w:rFonts w:hint="eastAsia" w:asciiTheme="minorEastAsia" w:hAnsiTheme="minorEastAsia" w:eastAsiaTheme="minorEastAsia" w:cstheme="minorEastAsia"/>
          <w:color w:val="auto"/>
          <w:sz w:val="28"/>
          <w:szCs w:val="28"/>
          <w:highlight w:val="none"/>
          <w:lang w:val="en-US" w:eastAsia="zh-CN"/>
        </w:rPr>
        <w:t>时间：</w:t>
      </w:r>
      <w:r>
        <w:rPr>
          <w:rFonts w:hint="eastAsia" w:asciiTheme="minorEastAsia" w:hAnsiTheme="minorEastAsia" w:eastAsiaTheme="minorEastAsia" w:cstheme="minorEastAsia"/>
          <w:color w:val="auto"/>
          <w:sz w:val="28"/>
          <w:szCs w:val="28"/>
          <w:highlight w:val="none"/>
        </w:rPr>
        <w:t>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02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25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w:t>
      </w:r>
    </w:p>
    <w:p w14:paraId="1218748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color w:val="auto"/>
          <w:sz w:val="28"/>
          <w:szCs w:val="28"/>
          <w:highlight w:val="none"/>
          <w:lang w:val="en-US" w:eastAsia="zh-CN"/>
        </w:rPr>
        <w:t>桐城市玉雕文化产业园8幢108-109</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六、公告期限</w:t>
      </w:r>
      <w:bookmarkEnd w:id="29"/>
      <w:bookmarkEnd w:id="30"/>
      <w:bookmarkEnd w:id="31"/>
      <w:bookmarkEnd w:id="32"/>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自本公告发布之日起</w:t>
      </w:r>
      <w:r>
        <w:rPr>
          <w:rFonts w:hint="eastAsia" w:asciiTheme="minorEastAsia" w:hAnsiTheme="minorEastAsia" w:eastAsiaTheme="minorEastAsia" w:cstheme="minorEastAsia"/>
          <w:color w:val="auto"/>
          <w:kern w:val="0"/>
          <w:sz w:val="28"/>
          <w:szCs w:val="28"/>
          <w:highlight w:val="none"/>
          <w:lang w:val="en-US" w:eastAsia="zh-CN"/>
        </w:rPr>
        <w:t>3</w:t>
      </w:r>
      <w:r>
        <w:rPr>
          <w:rFonts w:hint="eastAsia" w:asciiTheme="minorEastAsia" w:hAnsiTheme="minorEastAsia" w:eastAsiaTheme="minorEastAsia" w:cstheme="minorEastAsia"/>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33" w:name="_Toc35393635"/>
      <w:bookmarkStart w:id="34" w:name="_Toc35393804"/>
      <w:r>
        <w:rPr>
          <w:rFonts w:hint="eastAsia" w:asciiTheme="minorEastAsia" w:hAnsiTheme="minorEastAsia" w:eastAsiaTheme="minorEastAsia" w:cstheme="minorEastAsia"/>
          <w:bCs/>
          <w:color w:val="auto"/>
          <w:sz w:val="28"/>
          <w:szCs w:val="28"/>
          <w:highlight w:val="none"/>
        </w:rPr>
        <w:t>其他补充事宜</w:t>
      </w:r>
      <w:bookmarkEnd w:id="33"/>
      <w:bookmarkEnd w:id="34"/>
    </w:p>
    <w:p w14:paraId="1DE043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1.响应文件要求：投标时需将“响应文件”分正/副本（一正、一副）一起装袋密封，并在密封袋上加盖公章。响应文件未按要求装订密封，现场报名时招标代理将拒绝接收。 </w:t>
      </w:r>
    </w:p>
    <w:p w14:paraId="62DE86B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名称：四川柯锐工程项目管理有限公司</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w:t>
      </w:r>
      <w:bookmarkStart w:id="35" w:name="OLE_LINK4"/>
      <w:r>
        <w:rPr>
          <w:rFonts w:hint="eastAsia" w:asciiTheme="minorEastAsia" w:hAnsiTheme="minorEastAsia" w:eastAsiaTheme="minorEastAsia" w:cstheme="minorEastAsia"/>
          <w:color w:val="auto"/>
          <w:sz w:val="28"/>
          <w:szCs w:val="28"/>
          <w:highlight w:val="none"/>
          <w:lang w:val="en-US" w:eastAsia="zh-CN"/>
        </w:rPr>
        <w:t>桐城市玉雕文化产业园8幢108-109</w:t>
      </w:r>
    </w:p>
    <w:bookmarkEnd w:id="35"/>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联系人：程工               联系方式：</w:t>
      </w:r>
      <w:bookmarkEnd w:id="7"/>
      <w:bookmarkEnd w:id="8"/>
      <w:r>
        <w:rPr>
          <w:rFonts w:hint="eastAsia" w:asciiTheme="minorEastAsia" w:hAnsiTheme="minorEastAsia" w:eastAsiaTheme="minorEastAsia" w:cstheme="minorEastAsia"/>
          <w:color w:val="auto"/>
          <w:sz w:val="28"/>
          <w:szCs w:val="28"/>
          <w:highlight w:val="none"/>
          <w:lang w:val="en-US" w:eastAsia="zh-CN"/>
        </w:rPr>
        <w:t>0556-6029989</w:t>
      </w:r>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26069"/>
      <w:bookmarkStart w:id="37" w:name="_Toc11266"/>
      <w:bookmarkStart w:id="38"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6"/>
      <w:bookmarkEnd w:id="37"/>
      <w:bookmarkEnd w:id="38"/>
    </w:p>
    <w:p w14:paraId="62BB8DF9">
      <w:pPr>
        <w:pStyle w:val="4"/>
        <w:rPr>
          <w:rFonts w:hint="eastAsia" w:eastAsia="宋体" w:cs="Tahoma"/>
          <w:bCs/>
          <w:color w:val="auto"/>
          <w:kern w:val="0"/>
          <w:sz w:val="32"/>
          <w:szCs w:val="32"/>
          <w:highlight w:val="none"/>
          <w:lang w:eastAsia="zh-CN"/>
        </w:rPr>
      </w:pPr>
      <w:bookmarkStart w:id="39" w:name="_Toc439316871"/>
      <w:bookmarkStart w:id="40" w:name="_Toc17862"/>
      <w:bookmarkStart w:id="41"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9"/>
      <w:bookmarkEnd w:id="40"/>
      <w:bookmarkEnd w:id="41"/>
      <w:r>
        <w:rPr>
          <w:rFonts w:hint="eastAsia" w:cs="Tahoma"/>
          <w:bCs/>
          <w:color w:val="auto"/>
          <w:kern w:val="0"/>
          <w:sz w:val="32"/>
          <w:szCs w:val="32"/>
          <w:highlight w:val="none"/>
          <w:lang w:eastAsia="zh-CN"/>
        </w:rPr>
        <w:t>谈判须知前附表</w:t>
      </w:r>
    </w:p>
    <w:tbl>
      <w:tblPr>
        <w:tblStyle w:val="40"/>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2"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四川柯锐工程项目管理有限公司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15327969">
      <w:pPr>
        <w:rPr>
          <w:rFonts w:ascii="宋体" w:hAnsi="宋体"/>
          <w:color w:val="auto"/>
          <w:kern w:val="0"/>
          <w:highlight w:val="none"/>
          <w:lang w:val="zh-CN"/>
        </w:rPr>
      </w:pPr>
      <w:r>
        <w:rPr>
          <w:color w:val="auto"/>
          <w:kern w:val="0"/>
          <w:highlight w:val="none"/>
          <w:lang w:val="zh-CN"/>
        </w:rPr>
        <w:br w:type="page"/>
      </w:r>
    </w:p>
    <w:p w14:paraId="4440CEF5">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3" w:name="_Toc54941331"/>
      <w:bookmarkStart w:id="44"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2"/>
      <w:bookmarkEnd w:id="43"/>
      <w:bookmarkEnd w:id="44"/>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25270"/>
      <w:bookmarkStart w:id="46" w:name="_Toc10523"/>
      <w:bookmarkStart w:id="47" w:name="_Toc439316919"/>
      <w:bookmarkStart w:id="48" w:name="_Toc439316873"/>
      <w:bookmarkStart w:id="49" w:name="_Toc7325"/>
      <w:bookmarkStart w:id="50" w:name="_Toc21078"/>
      <w:bookmarkStart w:id="51" w:name="_Toc15055"/>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8228"/>
      <w:bookmarkStart w:id="53" w:name="_Toc10933"/>
      <w:bookmarkStart w:id="54" w:name="_Toc1704"/>
      <w:bookmarkStart w:id="55" w:name="_Toc24643"/>
      <w:bookmarkStart w:id="56" w:name="_Toc27113"/>
      <w:bookmarkStart w:id="57" w:name="_Toc439316874"/>
      <w:bookmarkStart w:id="58" w:name="_Toc439316920"/>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921"/>
      <w:bookmarkStart w:id="60"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5"/>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476584425"/>
      <w:bookmarkStart w:id="65"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476584426"/>
      <w:bookmarkStart w:id="67"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5"/>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45674B4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2"/>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5B84CD4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3"/>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8" w:name="_Toc12353"/>
      <w:r>
        <w:rPr>
          <w:rFonts w:hint="eastAsia" w:ascii="Arial" w:hAnsi="Arial"/>
          <w:color w:val="auto"/>
          <w:kern w:val="2"/>
          <w:sz w:val="32"/>
          <w:szCs w:val="32"/>
          <w:highlight w:val="none"/>
          <w:lang w:val="en-US" w:eastAsia="zh-CN"/>
        </w:rPr>
        <w:t>第三章 采购需求</w:t>
      </w:r>
      <w:bookmarkEnd w:id="68"/>
    </w:p>
    <w:p w14:paraId="10911610">
      <w:pPr>
        <w:spacing w:line="360" w:lineRule="auto"/>
        <w:ind w:firstLine="480" w:firstLineChars="200"/>
        <w:rPr>
          <w:rFonts w:hint="eastAsia" w:ascii="微软雅黑" w:hAnsi="微软雅黑" w:eastAsia="微软雅黑" w:cs="微软雅黑"/>
          <w:sz w:val="24"/>
          <w:szCs w:val="24"/>
        </w:rPr>
      </w:pPr>
      <w:bookmarkStart w:id="69" w:name="_Toc16371"/>
      <w:r>
        <w:rPr>
          <w:rFonts w:hint="eastAsia" w:ascii="微软雅黑" w:hAnsi="微软雅黑" w:eastAsia="微软雅黑" w:cs="微软雅黑"/>
          <w:b/>
          <w:bCs/>
          <w:sz w:val="24"/>
          <w:szCs w:val="24"/>
        </w:rPr>
        <w:t>一、商务要求：</w:t>
      </w:r>
    </w:p>
    <w:tbl>
      <w:tblPr>
        <w:tblStyle w:val="40"/>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3"/>
              <w:jc w:val="center"/>
              <w:rPr>
                <w:rFonts w:hint="default" w:eastAsia="宋体"/>
                <w:lang w:val="en-US" w:eastAsia="zh-CN"/>
              </w:rPr>
            </w:pPr>
            <w:r>
              <w:rPr>
                <w:rFonts w:hint="eastAsia"/>
                <w:lang w:val="en-US" w:eastAsia="zh-CN"/>
              </w:rPr>
              <w:t>条款名称</w:t>
            </w:r>
          </w:p>
        </w:tc>
        <w:tc>
          <w:tcPr>
            <w:tcW w:w="6026" w:type="dxa"/>
            <w:vAlign w:val="center"/>
          </w:tcPr>
          <w:p w14:paraId="5E9AB130">
            <w:pPr>
              <w:pStyle w:val="23"/>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30日历天</w:t>
            </w:r>
          </w:p>
        </w:tc>
      </w:tr>
    </w:tbl>
    <w:p w14:paraId="08AFCB4E">
      <w:pPr>
        <w:pStyle w:val="5"/>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采购</w:t>
      </w:r>
      <w:r>
        <w:rPr>
          <w:rFonts w:hint="eastAsia" w:asciiTheme="minorEastAsia" w:hAnsiTheme="minorEastAsia" w:eastAsiaTheme="minorEastAsia" w:cstheme="minorEastAsia"/>
          <w:bCs/>
          <w:sz w:val="24"/>
          <w:szCs w:val="24"/>
        </w:rPr>
        <w:t>内容</w:t>
      </w:r>
    </w:p>
    <w:p w14:paraId="329E9D5B">
      <w:pPr>
        <w:keepNext w:val="0"/>
        <w:keepLines w:val="0"/>
        <w:pageBreakBefore w:val="0"/>
        <w:widowControl w:val="0"/>
        <w:numPr>
          <w:ilvl w:val="0"/>
          <w:numId w:val="0"/>
        </w:numPr>
        <w:kinsoku/>
        <w:wordWrap/>
        <w:overflowPunct/>
        <w:topLinePunct w:val="0"/>
        <w:autoSpaceDE/>
        <w:autoSpaceDN/>
        <w:bidi w:val="0"/>
        <w:adjustRightInd w:val="0"/>
        <w:spacing w:line="360" w:lineRule="auto"/>
        <w:textAlignment w:val="auto"/>
        <w:rPr>
          <w:rFonts w:hint="default"/>
          <w:sz w:val="24"/>
          <w:szCs w:val="24"/>
          <w:lang w:val="en-US" w:eastAsia="zh-CN"/>
        </w:rPr>
      </w:pPr>
      <w:r>
        <w:rPr>
          <w:rFonts w:hint="default"/>
          <w:sz w:val="24"/>
          <w:szCs w:val="24"/>
          <w:lang w:val="en-US" w:eastAsia="zh-CN"/>
        </w:rPr>
        <w:t>一、项目建设背景</w:t>
      </w:r>
    </w:p>
    <w:p w14:paraId="7C60BE3D">
      <w:pPr>
        <w:keepNext w:val="0"/>
        <w:keepLines w:val="0"/>
        <w:pageBreakBefore w:val="0"/>
        <w:widowControl w:val="0"/>
        <w:numPr>
          <w:ilvl w:val="0"/>
          <w:numId w:val="0"/>
        </w:numPr>
        <w:kinsoku/>
        <w:wordWrap/>
        <w:overflowPunct/>
        <w:topLinePunct w:val="0"/>
        <w:autoSpaceDE/>
        <w:autoSpaceDN/>
        <w:bidi w:val="0"/>
        <w:adjustRightInd w:val="0"/>
        <w:spacing w:line="360" w:lineRule="auto"/>
        <w:ind w:firstLine="480" w:firstLineChars="200"/>
        <w:textAlignment w:val="auto"/>
        <w:rPr>
          <w:rFonts w:hint="default"/>
          <w:sz w:val="24"/>
          <w:szCs w:val="24"/>
          <w:lang w:val="en-US" w:eastAsia="zh-CN"/>
        </w:rPr>
      </w:pPr>
      <w:r>
        <w:rPr>
          <w:rFonts w:hint="default"/>
          <w:sz w:val="24"/>
          <w:szCs w:val="24"/>
          <w:lang w:val="en-US" w:eastAsia="zh-CN"/>
        </w:rPr>
        <w:t>图书馆于2018年在老校区建设有电子阅览室，包含3台云桌面服务器及100台云桌面终端。新校区搬迁后拟将这些设备利旧，本方案利旧云桌面到新校区图书馆二楼及三楼，实现图书馆电子阅览室功能。</w:t>
      </w:r>
    </w:p>
    <w:p w14:paraId="5EBD3AA3">
      <w:pPr>
        <w:keepNext w:val="0"/>
        <w:keepLines w:val="0"/>
        <w:pageBreakBefore w:val="0"/>
        <w:widowControl w:val="0"/>
        <w:numPr>
          <w:ilvl w:val="0"/>
          <w:numId w:val="0"/>
        </w:numPr>
        <w:kinsoku/>
        <w:wordWrap/>
        <w:overflowPunct/>
        <w:topLinePunct w:val="0"/>
        <w:autoSpaceDE/>
        <w:autoSpaceDN/>
        <w:bidi w:val="0"/>
        <w:adjustRightInd w:val="0"/>
        <w:spacing w:line="360" w:lineRule="auto"/>
        <w:textAlignment w:val="auto"/>
        <w:rPr>
          <w:rFonts w:hint="default"/>
          <w:sz w:val="24"/>
          <w:szCs w:val="24"/>
          <w:lang w:val="en-US" w:eastAsia="zh-CN"/>
        </w:rPr>
      </w:pPr>
      <w:r>
        <w:rPr>
          <w:rFonts w:hint="default"/>
          <w:sz w:val="24"/>
          <w:szCs w:val="24"/>
          <w:lang w:val="en-US" w:eastAsia="zh-CN"/>
        </w:rPr>
        <w:t>二、建设方案</w:t>
      </w:r>
    </w:p>
    <w:p w14:paraId="167E4CB1">
      <w:pPr>
        <w:keepNext w:val="0"/>
        <w:keepLines w:val="0"/>
        <w:pageBreakBefore w:val="0"/>
        <w:widowControl w:val="0"/>
        <w:numPr>
          <w:ilvl w:val="0"/>
          <w:numId w:val="0"/>
        </w:numPr>
        <w:kinsoku/>
        <w:wordWrap/>
        <w:overflowPunct/>
        <w:topLinePunct w:val="0"/>
        <w:autoSpaceDE/>
        <w:autoSpaceDN/>
        <w:bidi w:val="0"/>
        <w:adjustRightInd w:val="0"/>
        <w:spacing w:line="360" w:lineRule="auto"/>
        <w:ind w:firstLine="480" w:firstLineChars="200"/>
        <w:textAlignment w:val="auto"/>
        <w:rPr>
          <w:rFonts w:hint="default"/>
          <w:sz w:val="24"/>
          <w:szCs w:val="24"/>
          <w:lang w:val="en-US" w:eastAsia="zh-CN"/>
        </w:rPr>
      </w:pPr>
      <w:r>
        <w:rPr>
          <w:rFonts w:hint="default"/>
          <w:sz w:val="24"/>
          <w:szCs w:val="24"/>
          <w:lang w:val="en-US" w:eastAsia="zh-CN"/>
        </w:rPr>
        <w:t>经现场工勘，图书馆二楼共17组阅览桌（6人座标准椅，南边13组+西边4组）。三楼共15组阅览桌（4人沙发座，南边12组+西边3组）。利旧云终端方案如下：</w:t>
      </w:r>
    </w:p>
    <w:tbl>
      <w:tblPr>
        <w:tblStyle w:val="41"/>
        <w:tblW w:w="8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1358"/>
        <w:gridCol w:w="3020"/>
        <w:gridCol w:w="1207"/>
        <w:gridCol w:w="2637"/>
      </w:tblGrid>
      <w:tr w14:paraId="3462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6" w:type="dxa"/>
            <w:vAlign w:val="center"/>
          </w:tcPr>
          <w:p w14:paraId="51F39C1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序号</w:t>
            </w:r>
          </w:p>
        </w:tc>
        <w:tc>
          <w:tcPr>
            <w:tcW w:w="1358" w:type="dxa"/>
            <w:vAlign w:val="center"/>
          </w:tcPr>
          <w:p w14:paraId="52C46BA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部署空间</w:t>
            </w:r>
          </w:p>
        </w:tc>
        <w:tc>
          <w:tcPr>
            <w:tcW w:w="3020" w:type="dxa"/>
            <w:vAlign w:val="center"/>
          </w:tcPr>
          <w:p w14:paraId="54B1DA0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每组云桌面终端数</w:t>
            </w:r>
          </w:p>
        </w:tc>
        <w:tc>
          <w:tcPr>
            <w:tcW w:w="1207" w:type="dxa"/>
            <w:vAlign w:val="center"/>
          </w:tcPr>
          <w:p w14:paraId="3BD6177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组数</w:t>
            </w:r>
          </w:p>
        </w:tc>
        <w:tc>
          <w:tcPr>
            <w:tcW w:w="2637" w:type="dxa"/>
            <w:vAlign w:val="center"/>
          </w:tcPr>
          <w:p w14:paraId="2C6FA04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云桌面终端总数</w:t>
            </w:r>
          </w:p>
        </w:tc>
      </w:tr>
      <w:tr w14:paraId="0DE4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6" w:type="dxa"/>
            <w:vAlign w:val="center"/>
          </w:tcPr>
          <w:p w14:paraId="1945B9F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1</w:t>
            </w:r>
          </w:p>
        </w:tc>
        <w:tc>
          <w:tcPr>
            <w:tcW w:w="1358" w:type="dxa"/>
            <w:vAlign w:val="center"/>
          </w:tcPr>
          <w:p w14:paraId="43C9D85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二楼</w:t>
            </w:r>
          </w:p>
        </w:tc>
        <w:tc>
          <w:tcPr>
            <w:tcW w:w="3020" w:type="dxa"/>
            <w:vAlign w:val="center"/>
          </w:tcPr>
          <w:p w14:paraId="52856E3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2</w:t>
            </w:r>
          </w:p>
        </w:tc>
        <w:tc>
          <w:tcPr>
            <w:tcW w:w="1207" w:type="dxa"/>
            <w:vAlign w:val="center"/>
          </w:tcPr>
          <w:p w14:paraId="67B2D33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1</w:t>
            </w:r>
            <w:r>
              <w:rPr>
                <w:sz w:val="24"/>
                <w:szCs w:val="24"/>
              </w:rPr>
              <w:t>7</w:t>
            </w:r>
          </w:p>
        </w:tc>
        <w:tc>
          <w:tcPr>
            <w:tcW w:w="2637" w:type="dxa"/>
            <w:vAlign w:val="center"/>
          </w:tcPr>
          <w:p w14:paraId="3307A27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3</w:t>
            </w:r>
            <w:r>
              <w:rPr>
                <w:sz w:val="24"/>
                <w:szCs w:val="24"/>
              </w:rPr>
              <w:t>4</w:t>
            </w:r>
          </w:p>
        </w:tc>
      </w:tr>
      <w:tr w14:paraId="7AD8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56" w:type="dxa"/>
            <w:vAlign w:val="center"/>
          </w:tcPr>
          <w:p w14:paraId="21B256E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2</w:t>
            </w:r>
          </w:p>
        </w:tc>
        <w:tc>
          <w:tcPr>
            <w:tcW w:w="1358" w:type="dxa"/>
            <w:vAlign w:val="center"/>
          </w:tcPr>
          <w:p w14:paraId="6D3B785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三楼</w:t>
            </w:r>
          </w:p>
        </w:tc>
        <w:tc>
          <w:tcPr>
            <w:tcW w:w="3020" w:type="dxa"/>
            <w:vAlign w:val="center"/>
          </w:tcPr>
          <w:p w14:paraId="03E205E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2</w:t>
            </w:r>
          </w:p>
        </w:tc>
        <w:tc>
          <w:tcPr>
            <w:tcW w:w="1207" w:type="dxa"/>
            <w:vAlign w:val="center"/>
          </w:tcPr>
          <w:p w14:paraId="29395B0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1</w:t>
            </w:r>
            <w:r>
              <w:rPr>
                <w:sz w:val="24"/>
                <w:szCs w:val="24"/>
              </w:rPr>
              <w:t>5</w:t>
            </w:r>
          </w:p>
        </w:tc>
        <w:tc>
          <w:tcPr>
            <w:tcW w:w="2637" w:type="dxa"/>
            <w:vAlign w:val="center"/>
          </w:tcPr>
          <w:p w14:paraId="72F16D0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3</w:t>
            </w:r>
            <w:r>
              <w:rPr>
                <w:sz w:val="24"/>
                <w:szCs w:val="24"/>
              </w:rPr>
              <w:t>0</w:t>
            </w:r>
          </w:p>
        </w:tc>
      </w:tr>
      <w:tr w14:paraId="2945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56" w:type="dxa"/>
            <w:vAlign w:val="center"/>
          </w:tcPr>
          <w:p w14:paraId="18E3EA3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p>
        </w:tc>
        <w:tc>
          <w:tcPr>
            <w:tcW w:w="1358" w:type="dxa"/>
            <w:vAlign w:val="center"/>
          </w:tcPr>
          <w:p w14:paraId="0DF5F69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合计</w:t>
            </w:r>
          </w:p>
        </w:tc>
        <w:tc>
          <w:tcPr>
            <w:tcW w:w="3020" w:type="dxa"/>
            <w:vAlign w:val="center"/>
          </w:tcPr>
          <w:p w14:paraId="408FF11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p>
        </w:tc>
        <w:tc>
          <w:tcPr>
            <w:tcW w:w="1207" w:type="dxa"/>
            <w:vAlign w:val="center"/>
          </w:tcPr>
          <w:p w14:paraId="302E92F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p>
        </w:tc>
        <w:tc>
          <w:tcPr>
            <w:tcW w:w="2637" w:type="dxa"/>
            <w:vAlign w:val="center"/>
          </w:tcPr>
          <w:p w14:paraId="310F590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sz w:val="24"/>
                <w:szCs w:val="24"/>
              </w:rPr>
              <w:t>6</w:t>
            </w:r>
            <w:r>
              <w:rPr>
                <w:sz w:val="24"/>
                <w:szCs w:val="24"/>
              </w:rPr>
              <w:t>4</w:t>
            </w:r>
          </w:p>
        </w:tc>
      </w:tr>
    </w:tbl>
    <w:p w14:paraId="6C28ED82">
      <w:pPr>
        <w:keepNext w:val="0"/>
        <w:keepLines w:val="0"/>
        <w:pageBreakBefore w:val="0"/>
        <w:widowControl w:val="0"/>
        <w:numPr>
          <w:ilvl w:val="0"/>
          <w:numId w:val="0"/>
        </w:numPr>
        <w:kinsoku/>
        <w:wordWrap/>
        <w:overflowPunct/>
        <w:topLinePunct w:val="0"/>
        <w:autoSpaceDE/>
        <w:autoSpaceDN/>
        <w:bidi w:val="0"/>
        <w:adjustRightInd w:val="0"/>
        <w:spacing w:line="360" w:lineRule="auto"/>
        <w:ind w:firstLine="480" w:firstLineChars="200"/>
        <w:textAlignment w:val="auto"/>
        <w:rPr>
          <w:rFonts w:hint="default"/>
          <w:sz w:val="24"/>
          <w:szCs w:val="24"/>
          <w:lang w:val="en-US" w:eastAsia="zh-CN"/>
        </w:rPr>
      </w:pPr>
      <w:r>
        <w:rPr>
          <w:rFonts w:hint="default"/>
          <w:sz w:val="24"/>
          <w:szCs w:val="24"/>
          <w:lang w:val="en-US" w:eastAsia="zh-CN"/>
        </w:rPr>
        <w:t>服务器部署到数据中心机房，二三层综合布线分别从本层强弱电机房部署电线、网线到每个云桌面终端。由于图书馆已装修，本次综合布线都采用靠墙明线槽，务必保证安全美观。设备安装部署好后，重新配置调试云桌面系统。具体实施内容清单：</w:t>
      </w:r>
    </w:p>
    <w:tbl>
      <w:tblPr>
        <w:tblStyle w:val="41"/>
        <w:tblW w:w="9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6"/>
        <w:gridCol w:w="2209"/>
        <w:gridCol w:w="4391"/>
        <w:gridCol w:w="1022"/>
        <w:gridCol w:w="1022"/>
      </w:tblGrid>
      <w:tr w14:paraId="6E14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6" w:type="dxa"/>
            <w:vAlign w:val="center"/>
          </w:tcPr>
          <w:p w14:paraId="0770C352">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序号</w:t>
            </w:r>
          </w:p>
        </w:tc>
        <w:tc>
          <w:tcPr>
            <w:tcW w:w="2209" w:type="dxa"/>
            <w:vAlign w:val="center"/>
          </w:tcPr>
          <w:p w14:paraId="3478E417">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名称</w:t>
            </w:r>
          </w:p>
        </w:tc>
        <w:tc>
          <w:tcPr>
            <w:tcW w:w="4391" w:type="dxa"/>
            <w:vAlign w:val="center"/>
          </w:tcPr>
          <w:p w14:paraId="1D19C42B">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内容</w:t>
            </w:r>
          </w:p>
        </w:tc>
        <w:tc>
          <w:tcPr>
            <w:tcW w:w="1022" w:type="dxa"/>
            <w:vAlign w:val="center"/>
          </w:tcPr>
          <w:p w14:paraId="1AED5FA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数量</w:t>
            </w:r>
          </w:p>
        </w:tc>
        <w:tc>
          <w:tcPr>
            <w:tcW w:w="1022" w:type="dxa"/>
            <w:vAlign w:val="center"/>
          </w:tcPr>
          <w:p w14:paraId="747710FB">
            <w:pPr>
              <w:adjustRightInd w:val="0"/>
              <w:snapToGrid w:val="0"/>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w:t>
            </w:r>
          </w:p>
        </w:tc>
      </w:tr>
      <w:tr w14:paraId="57EE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6" w:type="dxa"/>
            <w:vAlign w:val="center"/>
          </w:tcPr>
          <w:p w14:paraId="458A4E54">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2209" w:type="dxa"/>
            <w:vAlign w:val="center"/>
          </w:tcPr>
          <w:p w14:paraId="29AFFF9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二楼综合布线</w:t>
            </w:r>
          </w:p>
        </w:tc>
        <w:tc>
          <w:tcPr>
            <w:tcW w:w="4391" w:type="dxa"/>
            <w:vAlign w:val="center"/>
          </w:tcPr>
          <w:p w14:paraId="0738ADEC">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强弱电综合布线，含人工，主辅材</w:t>
            </w:r>
          </w:p>
        </w:tc>
        <w:tc>
          <w:tcPr>
            <w:tcW w:w="1022" w:type="dxa"/>
            <w:vAlign w:val="center"/>
          </w:tcPr>
          <w:p w14:paraId="2C256D1B">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022" w:type="dxa"/>
            <w:vAlign w:val="center"/>
          </w:tcPr>
          <w:p w14:paraId="77A549B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套</w:t>
            </w:r>
          </w:p>
        </w:tc>
      </w:tr>
      <w:tr w14:paraId="6BEB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6" w:type="dxa"/>
            <w:vAlign w:val="center"/>
          </w:tcPr>
          <w:p w14:paraId="6B24CC4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2209" w:type="dxa"/>
            <w:vAlign w:val="center"/>
          </w:tcPr>
          <w:p w14:paraId="10432F42">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三楼综合布线</w:t>
            </w:r>
          </w:p>
        </w:tc>
        <w:tc>
          <w:tcPr>
            <w:tcW w:w="4391" w:type="dxa"/>
            <w:vAlign w:val="center"/>
          </w:tcPr>
          <w:p w14:paraId="4B444971">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强弱电综合布线，含人工，主辅材</w:t>
            </w:r>
          </w:p>
        </w:tc>
        <w:tc>
          <w:tcPr>
            <w:tcW w:w="1022" w:type="dxa"/>
            <w:vAlign w:val="center"/>
          </w:tcPr>
          <w:p w14:paraId="3F0F025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022" w:type="dxa"/>
            <w:vAlign w:val="center"/>
          </w:tcPr>
          <w:p w14:paraId="211B0E69">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套</w:t>
            </w:r>
          </w:p>
        </w:tc>
      </w:tr>
      <w:tr w14:paraId="080E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6" w:type="dxa"/>
            <w:vAlign w:val="center"/>
          </w:tcPr>
          <w:p w14:paraId="24026D16">
            <w:pPr>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2209" w:type="dxa"/>
            <w:vAlign w:val="center"/>
          </w:tcPr>
          <w:p w14:paraId="3C709C82">
            <w:pPr>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交换机</w:t>
            </w:r>
          </w:p>
        </w:tc>
        <w:tc>
          <w:tcPr>
            <w:tcW w:w="4391" w:type="dxa"/>
            <w:vAlign w:val="center"/>
          </w:tcPr>
          <w:p w14:paraId="526CD555">
            <w:pPr>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48口以太网交换机，含4个SFP光口</w:t>
            </w:r>
          </w:p>
        </w:tc>
        <w:tc>
          <w:tcPr>
            <w:tcW w:w="1022" w:type="dxa"/>
            <w:vAlign w:val="center"/>
          </w:tcPr>
          <w:p w14:paraId="0917E39F">
            <w:pPr>
              <w:adjustRightInd w:val="0"/>
              <w:snapToGrid w:val="0"/>
              <w:spacing w:line="24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022" w:type="dxa"/>
            <w:vAlign w:val="center"/>
          </w:tcPr>
          <w:p w14:paraId="5BA3EF6C">
            <w:pPr>
              <w:adjustRightInd w:val="0"/>
              <w:snapToGrid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台</w:t>
            </w:r>
          </w:p>
        </w:tc>
      </w:tr>
      <w:tr w14:paraId="1C83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1196" w:type="dxa"/>
            <w:vAlign w:val="center"/>
          </w:tcPr>
          <w:p w14:paraId="163F8170">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2209" w:type="dxa"/>
            <w:vAlign w:val="center"/>
          </w:tcPr>
          <w:p w14:paraId="6A0060C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云桌面系统升级</w:t>
            </w:r>
          </w:p>
        </w:tc>
        <w:tc>
          <w:tcPr>
            <w:tcW w:w="4391" w:type="dxa"/>
            <w:vAlign w:val="center"/>
          </w:tcPr>
          <w:p w14:paraId="40310CD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软件升级，软件续保（硬件不做续保）</w:t>
            </w:r>
          </w:p>
          <w:p w14:paraId="7FA6609D">
            <w:pPr>
              <w:adjustRightInd w:val="0"/>
              <w:snapToGrid w:val="0"/>
              <w:spacing w:line="360" w:lineRule="auto"/>
              <w:jc w:val="center"/>
              <w:rPr>
                <w:rFonts w:hint="default" w:ascii="宋体" w:hAnsi="宋体" w:eastAsia="宋体" w:cs="宋体"/>
                <w:sz w:val="24"/>
                <w:szCs w:val="24"/>
                <w:lang w:val="en-US" w:eastAsia="zh-CN"/>
              </w:rPr>
            </w:pPr>
            <w:r>
              <w:rPr>
                <w:rFonts w:hint="eastAsia" w:ascii="宋体" w:hAnsi="宋体" w:eastAsia="宋体" w:cs="宋体"/>
                <w:color w:val="auto"/>
                <w:sz w:val="24"/>
                <w:szCs w:val="24"/>
                <w:lang w:val="en-US" w:eastAsia="zh-CN"/>
              </w:rPr>
              <w:t>备注：现有云桌面品牌为深信服</w:t>
            </w:r>
          </w:p>
        </w:tc>
        <w:tc>
          <w:tcPr>
            <w:tcW w:w="1022" w:type="dxa"/>
            <w:vAlign w:val="center"/>
          </w:tcPr>
          <w:p w14:paraId="19EBB1C5">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022" w:type="dxa"/>
            <w:vAlign w:val="center"/>
          </w:tcPr>
          <w:p w14:paraId="03BC3CD9">
            <w:pPr>
              <w:adjustRightInd w:val="0"/>
              <w:snapToGrid w:val="0"/>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年</w:t>
            </w:r>
          </w:p>
        </w:tc>
      </w:tr>
      <w:tr w14:paraId="707E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6" w:type="dxa"/>
            <w:vAlign w:val="center"/>
          </w:tcPr>
          <w:p w14:paraId="0DD37D58">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5</w:t>
            </w:r>
          </w:p>
        </w:tc>
        <w:tc>
          <w:tcPr>
            <w:tcW w:w="2209" w:type="dxa"/>
            <w:vAlign w:val="center"/>
          </w:tcPr>
          <w:p w14:paraId="2DE1463D">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系统调试</w:t>
            </w:r>
          </w:p>
        </w:tc>
        <w:tc>
          <w:tcPr>
            <w:tcW w:w="4391" w:type="dxa"/>
            <w:vAlign w:val="center"/>
          </w:tcPr>
          <w:p w14:paraId="77C7594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云桌面系统调试</w:t>
            </w:r>
          </w:p>
        </w:tc>
        <w:tc>
          <w:tcPr>
            <w:tcW w:w="1022" w:type="dxa"/>
            <w:vAlign w:val="center"/>
          </w:tcPr>
          <w:p w14:paraId="38D9D703">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022" w:type="dxa"/>
            <w:vAlign w:val="center"/>
          </w:tcPr>
          <w:p w14:paraId="4D388CFE">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套</w:t>
            </w:r>
          </w:p>
        </w:tc>
      </w:tr>
    </w:tbl>
    <w:p w14:paraId="108A62E5">
      <w:pPr>
        <w:keepNext w:val="0"/>
        <w:keepLines w:val="0"/>
        <w:pageBreakBefore w:val="0"/>
        <w:widowControl w:val="0"/>
        <w:numPr>
          <w:ilvl w:val="0"/>
          <w:numId w:val="0"/>
        </w:numPr>
        <w:kinsoku/>
        <w:wordWrap/>
        <w:overflowPunct/>
        <w:topLinePunct w:val="0"/>
        <w:autoSpaceDE/>
        <w:autoSpaceDN/>
        <w:bidi w:val="0"/>
        <w:adjustRightInd w:val="0"/>
        <w:spacing w:line="360" w:lineRule="auto"/>
        <w:textAlignment w:val="auto"/>
        <w:rPr>
          <w:rFonts w:hint="default"/>
          <w:sz w:val="24"/>
          <w:szCs w:val="24"/>
          <w:lang w:val="en-US" w:eastAsia="zh-CN"/>
        </w:rPr>
      </w:pPr>
      <w:r>
        <w:rPr>
          <w:rFonts w:hint="default"/>
          <w:sz w:val="24"/>
          <w:szCs w:val="24"/>
          <w:lang w:val="en-US" w:eastAsia="zh-CN"/>
        </w:rPr>
        <w:t>三、其它</w:t>
      </w:r>
    </w:p>
    <w:p w14:paraId="138E64E6">
      <w:pPr>
        <w:keepNext w:val="0"/>
        <w:keepLines w:val="0"/>
        <w:pageBreakBefore w:val="0"/>
        <w:widowControl w:val="0"/>
        <w:numPr>
          <w:ilvl w:val="0"/>
          <w:numId w:val="0"/>
        </w:numPr>
        <w:kinsoku/>
        <w:wordWrap/>
        <w:overflowPunct/>
        <w:topLinePunct w:val="0"/>
        <w:autoSpaceDE/>
        <w:autoSpaceDN/>
        <w:bidi w:val="0"/>
        <w:adjustRightInd w:val="0"/>
        <w:spacing w:line="360" w:lineRule="auto"/>
        <w:ind w:firstLine="480" w:firstLineChars="200"/>
        <w:textAlignment w:val="auto"/>
        <w:rPr>
          <w:rFonts w:hint="default"/>
          <w:sz w:val="24"/>
          <w:szCs w:val="24"/>
          <w:lang w:val="en-US" w:eastAsia="zh-CN"/>
        </w:rPr>
      </w:pPr>
      <w:r>
        <w:rPr>
          <w:rFonts w:hint="eastAsia"/>
          <w:sz w:val="24"/>
          <w:szCs w:val="24"/>
          <w:lang w:val="en-US" w:eastAsia="zh-CN"/>
        </w:rPr>
        <w:t>请各</w:t>
      </w:r>
      <w:r>
        <w:rPr>
          <w:rFonts w:hint="default"/>
          <w:sz w:val="24"/>
          <w:szCs w:val="24"/>
          <w:lang w:val="en-US" w:eastAsia="zh-CN"/>
        </w:rPr>
        <w:t>投标人于投标前自行到校图书馆进行现场勘察，熟知本项目的实施内容，如实填写现场勘察表，并在投标文件中提供现场勘察表复印件。现场勘察联系人：童老师13866449472</w:t>
      </w:r>
      <w:r>
        <w:rPr>
          <w:rFonts w:hint="eastAsia"/>
          <w:sz w:val="24"/>
          <w:szCs w:val="24"/>
          <w:lang w:val="en-US" w:eastAsia="zh-CN"/>
        </w:rPr>
        <w:t>。</w:t>
      </w:r>
    </w:p>
    <w:p w14:paraId="365BF33E">
      <w:pPr>
        <w:keepNext w:val="0"/>
        <w:keepLines w:val="0"/>
        <w:pageBreakBefore w:val="0"/>
        <w:widowControl w:val="0"/>
        <w:kinsoku/>
        <w:wordWrap/>
        <w:overflowPunct/>
        <w:topLinePunct w:val="0"/>
        <w:autoSpaceDE/>
        <w:autoSpaceDN/>
        <w:bidi w:val="0"/>
        <w:adjustRightInd w:val="0"/>
        <w:spacing w:line="360" w:lineRule="auto"/>
        <w:textAlignment w:val="auto"/>
        <w:rPr>
          <w:rFonts w:hint="default"/>
          <w:lang w:val="en-US" w:eastAsia="zh-CN"/>
        </w:rPr>
      </w:pPr>
    </w:p>
    <w:p w14:paraId="5175B61D">
      <w:pPr>
        <w:rPr>
          <w:rFonts w:hint="default"/>
          <w:lang w:val="en-US" w:eastAsia="zh-CN"/>
        </w:rPr>
      </w:pPr>
    </w:p>
    <w:p w14:paraId="42F90F0A">
      <w:pPr>
        <w:rPr>
          <w:rFonts w:hint="default"/>
          <w:lang w:val="en-US" w:eastAsia="zh-CN"/>
        </w:rPr>
      </w:pPr>
    </w:p>
    <w:p w14:paraId="6724C1F2">
      <w:pPr>
        <w:rPr>
          <w:rFonts w:hint="default"/>
          <w:lang w:val="en-US" w:eastAsia="zh-CN"/>
        </w:rPr>
      </w:pPr>
    </w:p>
    <w:p w14:paraId="22FCE9EB">
      <w:pPr>
        <w:rPr>
          <w:rFonts w:hint="default"/>
          <w:lang w:val="en-US" w:eastAsia="zh-CN"/>
        </w:rPr>
      </w:pPr>
    </w:p>
    <w:p w14:paraId="1FE29F1D">
      <w:pPr>
        <w:rPr>
          <w:rFonts w:hint="default"/>
          <w:lang w:val="en-US" w:eastAsia="zh-CN"/>
        </w:rPr>
      </w:pPr>
    </w:p>
    <w:p w14:paraId="7B91112C">
      <w:pPr>
        <w:rPr>
          <w:rFonts w:hint="default"/>
          <w:lang w:val="en-US" w:eastAsia="zh-CN"/>
        </w:rPr>
      </w:pPr>
    </w:p>
    <w:p w14:paraId="139A1EA2">
      <w:pPr>
        <w:rPr>
          <w:rFonts w:hint="default"/>
          <w:lang w:val="en-US" w:eastAsia="zh-CN"/>
        </w:rPr>
      </w:pPr>
    </w:p>
    <w:p w14:paraId="6837F86B">
      <w:pPr>
        <w:rPr>
          <w:rFonts w:hint="default"/>
          <w:lang w:val="en-US" w:eastAsia="zh-CN"/>
        </w:rPr>
      </w:pPr>
    </w:p>
    <w:p w14:paraId="3E09D699">
      <w:pPr>
        <w:rPr>
          <w:rFonts w:hint="default"/>
          <w:lang w:val="en-US" w:eastAsia="zh-CN"/>
        </w:rPr>
      </w:pPr>
    </w:p>
    <w:p w14:paraId="14249ECA">
      <w:pPr>
        <w:rPr>
          <w:rFonts w:hint="default"/>
          <w:lang w:val="en-US" w:eastAsia="zh-CN"/>
        </w:rPr>
      </w:pPr>
    </w:p>
    <w:p w14:paraId="5C7E8D71">
      <w:pPr>
        <w:rPr>
          <w:rFonts w:hint="default"/>
          <w:lang w:val="en-US" w:eastAsia="zh-CN"/>
        </w:rPr>
      </w:pPr>
    </w:p>
    <w:p w14:paraId="25AE3B29">
      <w:pPr>
        <w:rPr>
          <w:rFonts w:hint="default"/>
          <w:lang w:val="en-US" w:eastAsia="zh-CN"/>
        </w:rPr>
      </w:pPr>
    </w:p>
    <w:p w14:paraId="457B8971">
      <w:pPr>
        <w:rPr>
          <w:rFonts w:hint="default"/>
          <w:lang w:val="en-US" w:eastAsia="zh-CN"/>
        </w:rPr>
      </w:pPr>
    </w:p>
    <w:p w14:paraId="33A14929">
      <w:pPr>
        <w:rPr>
          <w:rFonts w:hint="default"/>
          <w:lang w:val="en-US" w:eastAsia="zh-CN"/>
        </w:rPr>
      </w:pPr>
    </w:p>
    <w:p w14:paraId="1DCE7673">
      <w:pPr>
        <w:rPr>
          <w:rFonts w:hint="default"/>
          <w:lang w:val="en-US" w:eastAsia="zh-CN"/>
        </w:rPr>
      </w:pPr>
    </w:p>
    <w:p w14:paraId="1293E9B2">
      <w:pPr>
        <w:rPr>
          <w:rFonts w:hint="default"/>
          <w:lang w:val="en-US" w:eastAsia="zh-CN"/>
        </w:rPr>
      </w:pPr>
    </w:p>
    <w:p w14:paraId="39881332">
      <w:pPr>
        <w:rPr>
          <w:rFonts w:hint="default"/>
          <w:lang w:val="en-US" w:eastAsia="zh-CN"/>
        </w:rPr>
      </w:pPr>
    </w:p>
    <w:p w14:paraId="3CF43680">
      <w:pPr>
        <w:rPr>
          <w:rFonts w:hint="default"/>
          <w:lang w:val="en-US" w:eastAsia="zh-CN"/>
        </w:rPr>
      </w:pPr>
    </w:p>
    <w:p w14:paraId="5CB5AF69">
      <w:pPr>
        <w:rPr>
          <w:rFonts w:hint="default"/>
          <w:lang w:val="en-US" w:eastAsia="zh-CN"/>
        </w:rPr>
      </w:pPr>
    </w:p>
    <w:p w14:paraId="7A8456EC">
      <w:pPr>
        <w:rPr>
          <w:rFonts w:hint="default"/>
          <w:lang w:val="en-US" w:eastAsia="zh-CN"/>
        </w:rPr>
      </w:pPr>
    </w:p>
    <w:p w14:paraId="29AB6F80">
      <w:pPr>
        <w:rPr>
          <w:rFonts w:hint="default"/>
          <w:lang w:val="en-US" w:eastAsia="zh-CN"/>
        </w:rPr>
      </w:pPr>
    </w:p>
    <w:p w14:paraId="3A03D4B4">
      <w:pPr>
        <w:rPr>
          <w:rFonts w:hint="default"/>
          <w:lang w:val="en-US" w:eastAsia="zh-CN"/>
        </w:rPr>
      </w:pPr>
    </w:p>
    <w:p w14:paraId="0A458DBC">
      <w:pPr>
        <w:rPr>
          <w:rFonts w:hint="default"/>
          <w:lang w:val="en-US" w:eastAsia="zh-CN"/>
        </w:rPr>
      </w:pPr>
    </w:p>
    <w:p w14:paraId="603EB01A">
      <w:pPr>
        <w:rPr>
          <w:rFonts w:hint="default"/>
          <w:lang w:val="en-US" w:eastAsia="zh-CN"/>
        </w:rPr>
      </w:pPr>
    </w:p>
    <w:p w14:paraId="37FFDFA7">
      <w:pPr>
        <w:rPr>
          <w:rFonts w:hint="default"/>
          <w:lang w:val="en-US" w:eastAsia="zh-CN"/>
        </w:rPr>
      </w:pPr>
    </w:p>
    <w:p w14:paraId="7E2F2B9F">
      <w:pPr>
        <w:rPr>
          <w:rFonts w:hint="default"/>
          <w:lang w:val="en-US" w:eastAsia="zh-CN"/>
        </w:rPr>
      </w:pPr>
    </w:p>
    <w:p w14:paraId="3141180F">
      <w:pPr>
        <w:rPr>
          <w:rFonts w:hint="default"/>
          <w:lang w:val="en-US" w:eastAsia="zh-CN"/>
        </w:rPr>
      </w:pPr>
    </w:p>
    <w:p w14:paraId="4F0F95E4">
      <w:pPr>
        <w:rPr>
          <w:rFonts w:hint="default"/>
          <w:lang w:val="en-US" w:eastAsia="zh-CN"/>
        </w:rPr>
      </w:pPr>
    </w:p>
    <w:p w14:paraId="1AF70350">
      <w:pPr>
        <w:rPr>
          <w:rFonts w:hint="default"/>
          <w:lang w:val="en-US" w:eastAsia="zh-CN"/>
        </w:rPr>
      </w:pPr>
    </w:p>
    <w:p w14:paraId="42936A72">
      <w:pPr>
        <w:rPr>
          <w:rFonts w:hint="default"/>
          <w:lang w:val="en-US" w:eastAsia="zh-CN"/>
        </w:rPr>
      </w:pPr>
    </w:p>
    <w:p w14:paraId="63A8547F">
      <w:pPr>
        <w:rPr>
          <w:rFonts w:hint="default"/>
          <w:lang w:val="en-US" w:eastAsia="zh-CN"/>
        </w:rPr>
      </w:pPr>
    </w:p>
    <w:p w14:paraId="5B3AD411">
      <w:pPr>
        <w:rPr>
          <w:rFonts w:hint="default"/>
          <w:lang w:val="en-US" w:eastAsia="zh-CN"/>
        </w:rPr>
      </w:pPr>
    </w:p>
    <w:p w14:paraId="2319E0B9">
      <w:pPr>
        <w:rPr>
          <w:rFonts w:hint="default"/>
          <w:lang w:val="en-US" w:eastAsia="zh-CN"/>
        </w:rPr>
      </w:pPr>
    </w:p>
    <w:p w14:paraId="44C90C59">
      <w:pPr>
        <w:rPr>
          <w:rFonts w:hint="default"/>
          <w:lang w:val="en-US" w:eastAsia="zh-CN"/>
        </w:rPr>
      </w:pPr>
    </w:p>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9"/>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4"/>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40"/>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9"/>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bookmarkStart w:id="70" w:name="_Toc3977"/>
      <w:bookmarkStart w:id="71" w:name="_Toc27586"/>
      <w:bookmarkStart w:id="72" w:name="_Toc7241"/>
      <w:bookmarkStart w:id="73" w:name="_Toc28300"/>
      <w:bookmarkStart w:id="74" w:name="_Toc431"/>
      <w:bookmarkStart w:id="75" w:name="_Toc10569"/>
      <w:bookmarkStart w:id="76" w:name="_Toc54941340"/>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3CE772B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textAlignment w:val="auto"/>
        <w:rPr>
          <w:rFonts w:hint="eastAsia"/>
          <w:color w:val="auto"/>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70"/>
      <w:bookmarkEnd w:id="71"/>
      <w:bookmarkEnd w:id="72"/>
      <w:bookmarkEnd w:id="73"/>
      <w:bookmarkEnd w:id="74"/>
      <w:r>
        <w:rPr>
          <w:rFonts w:hint="eastAsia" w:ascii="宋体" w:hAnsi="宋体" w:cs="宋体"/>
          <w:b w:val="0"/>
          <w:bCs/>
          <w:color w:val="auto"/>
          <w:szCs w:val="21"/>
          <w:highlight w:val="none"/>
          <w:lang w:val="en-US" w:eastAsia="zh-CN"/>
        </w:rPr>
        <w:t>。</w:t>
      </w:r>
    </w:p>
    <w:bookmarkEnd w:id="75"/>
    <w:bookmarkEnd w:id="76"/>
    <w:p w14:paraId="66413BFD">
      <w:pPr>
        <w:pStyle w:val="3"/>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bookmarkStart w:id="77" w:name="_Toc8981"/>
      <w:bookmarkStart w:id="78" w:name="_Toc54941341"/>
      <w:bookmarkStart w:id="79" w:name="_Toc439316880"/>
      <w:bookmarkStart w:id="80" w:name="_Toc1812"/>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5"/>
        <w:tabs>
          <w:tab w:val="left" w:pos="2730"/>
        </w:tabs>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2"/>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u w:val="none"/>
          <w:lang w:val="en-US" w:eastAsia="zh-CN"/>
        </w:rPr>
        <w:t xml:space="preserve">          项目（项目编号：  </w:t>
      </w:r>
      <w:bookmarkStart w:id="128" w:name="_GoBack"/>
      <w:bookmarkEnd w:id="128"/>
      <w:r>
        <w:rPr>
          <w:rFonts w:hint="eastAsia" w:asciiTheme="minorEastAsia" w:hAnsiTheme="minorEastAsia" w:eastAsiaTheme="minorEastAsia"/>
          <w:color w:val="auto"/>
          <w:sz w:val="24"/>
          <w:highlight w:val="none"/>
          <w:u w:val="none"/>
          <w:lang w:val="en-US" w:eastAsia="zh-CN"/>
        </w:rPr>
        <w:t xml:space="preserve">     ）的谈判文件、响应文件等</w:t>
      </w:r>
      <w:r>
        <w:rPr>
          <w:rFonts w:hint="eastAsia" w:asciiTheme="minorEastAsia" w:hAnsiTheme="minorEastAsia" w:eastAsiaTheme="minorEastAsia"/>
          <w:color w:val="auto"/>
          <w:sz w:val="24"/>
          <w:highlight w:val="none"/>
        </w:rPr>
        <w:t>，按照平等、自愿、公平和诚实信用的原则，经甲方和乙方协商一致，约定下述合同条款，以共同遵守并全面履行。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81" w:name="_Toc24059"/>
      <w:bookmarkStart w:id="82" w:name="_Toc2232"/>
      <w:bookmarkStart w:id="83"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1"/>
      <w:bookmarkEnd w:id="82"/>
      <w:bookmarkEnd w:id="83"/>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84" w:name="_Toc21295"/>
      <w:bookmarkStart w:id="85" w:name="_Toc27126"/>
      <w:bookmarkStart w:id="86"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84"/>
      <w:bookmarkEnd w:id="85"/>
      <w:bookmarkEnd w:id="86"/>
    </w:p>
    <w:tbl>
      <w:tblPr>
        <w:tblStyle w:val="140"/>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3964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08673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039C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2E6DF10C">
            <w:pPr>
              <w:jc w:val="center"/>
              <w:rPr>
                <w:rFonts w:asciiTheme="minorEastAsia" w:hAnsiTheme="minorEastAsia" w:eastAsiaTheme="minorEastAsia"/>
                <w:color w:val="auto"/>
                <w:sz w:val="24"/>
                <w:highlight w:val="none"/>
                <w:lang w:val="zh-CN"/>
              </w:rPr>
            </w:pPr>
          </w:p>
        </w:tc>
        <w:tc>
          <w:tcPr>
            <w:tcW w:w="1651" w:type="dxa"/>
            <w:vAlign w:val="center"/>
          </w:tcPr>
          <w:p w14:paraId="57D92296">
            <w:pPr>
              <w:jc w:val="center"/>
              <w:rPr>
                <w:rFonts w:asciiTheme="minorEastAsia" w:hAnsiTheme="minorEastAsia" w:eastAsiaTheme="minorEastAsia"/>
                <w:color w:val="auto"/>
                <w:sz w:val="24"/>
                <w:highlight w:val="none"/>
                <w:lang w:val="zh-CN"/>
              </w:rPr>
            </w:pPr>
          </w:p>
        </w:tc>
        <w:tc>
          <w:tcPr>
            <w:tcW w:w="1647" w:type="dxa"/>
            <w:vAlign w:val="center"/>
          </w:tcPr>
          <w:p w14:paraId="21E2E56C">
            <w:pPr>
              <w:jc w:val="center"/>
              <w:rPr>
                <w:rFonts w:asciiTheme="minorEastAsia" w:hAnsiTheme="minorEastAsia" w:eastAsiaTheme="minorEastAsia"/>
                <w:color w:val="auto"/>
                <w:sz w:val="24"/>
                <w:highlight w:val="none"/>
                <w:lang w:val="zh-CN"/>
              </w:rPr>
            </w:pPr>
          </w:p>
        </w:tc>
        <w:tc>
          <w:tcPr>
            <w:tcW w:w="1647" w:type="dxa"/>
            <w:vAlign w:val="center"/>
          </w:tcPr>
          <w:p w14:paraId="03BBB17B">
            <w:pPr>
              <w:jc w:val="center"/>
              <w:rPr>
                <w:rFonts w:asciiTheme="minorEastAsia" w:hAnsiTheme="minorEastAsia" w:eastAsiaTheme="minorEastAsia"/>
                <w:color w:val="auto"/>
                <w:sz w:val="24"/>
                <w:highlight w:val="none"/>
                <w:lang w:val="zh-CN"/>
              </w:rPr>
            </w:pPr>
          </w:p>
        </w:tc>
        <w:tc>
          <w:tcPr>
            <w:tcW w:w="1183" w:type="dxa"/>
            <w:vAlign w:val="center"/>
          </w:tcPr>
          <w:p w14:paraId="3B5F5574">
            <w:pPr>
              <w:jc w:val="center"/>
              <w:rPr>
                <w:rFonts w:asciiTheme="minorEastAsia" w:hAnsiTheme="minorEastAsia" w:eastAsiaTheme="minorEastAsia"/>
                <w:color w:val="auto"/>
                <w:sz w:val="24"/>
                <w:highlight w:val="none"/>
                <w:lang w:val="zh-CN"/>
              </w:rPr>
            </w:pPr>
          </w:p>
        </w:tc>
      </w:tr>
      <w:tr w14:paraId="74B9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119BBFE5">
            <w:pPr>
              <w:jc w:val="center"/>
              <w:rPr>
                <w:rFonts w:asciiTheme="minorEastAsia" w:hAnsiTheme="minorEastAsia" w:eastAsiaTheme="minorEastAsia"/>
                <w:color w:val="auto"/>
                <w:sz w:val="24"/>
                <w:highlight w:val="none"/>
                <w:lang w:val="zh-CN"/>
              </w:rPr>
            </w:pPr>
          </w:p>
        </w:tc>
        <w:tc>
          <w:tcPr>
            <w:tcW w:w="1651" w:type="dxa"/>
            <w:vAlign w:val="center"/>
          </w:tcPr>
          <w:p w14:paraId="0F2CC0F2">
            <w:pPr>
              <w:jc w:val="center"/>
              <w:rPr>
                <w:rFonts w:asciiTheme="minorEastAsia" w:hAnsiTheme="minorEastAsia" w:eastAsiaTheme="minorEastAsia"/>
                <w:color w:val="auto"/>
                <w:sz w:val="24"/>
                <w:highlight w:val="none"/>
                <w:lang w:val="zh-CN"/>
              </w:rPr>
            </w:pPr>
          </w:p>
        </w:tc>
        <w:tc>
          <w:tcPr>
            <w:tcW w:w="1647" w:type="dxa"/>
            <w:vAlign w:val="center"/>
          </w:tcPr>
          <w:p w14:paraId="0693B8FD">
            <w:pPr>
              <w:jc w:val="center"/>
              <w:rPr>
                <w:rFonts w:asciiTheme="minorEastAsia" w:hAnsiTheme="minorEastAsia" w:eastAsiaTheme="minorEastAsia"/>
                <w:color w:val="auto"/>
                <w:sz w:val="24"/>
                <w:highlight w:val="none"/>
                <w:lang w:val="zh-CN"/>
              </w:rPr>
            </w:pPr>
          </w:p>
        </w:tc>
        <w:tc>
          <w:tcPr>
            <w:tcW w:w="1647" w:type="dxa"/>
            <w:vAlign w:val="center"/>
          </w:tcPr>
          <w:p w14:paraId="66A1B25B">
            <w:pPr>
              <w:jc w:val="center"/>
              <w:rPr>
                <w:rFonts w:asciiTheme="minorEastAsia" w:hAnsiTheme="minorEastAsia" w:eastAsiaTheme="minorEastAsia"/>
                <w:color w:val="auto"/>
                <w:sz w:val="24"/>
                <w:highlight w:val="none"/>
                <w:lang w:val="zh-CN"/>
              </w:rPr>
            </w:pPr>
          </w:p>
        </w:tc>
        <w:tc>
          <w:tcPr>
            <w:tcW w:w="1183" w:type="dxa"/>
            <w:vAlign w:val="center"/>
          </w:tcPr>
          <w:p w14:paraId="68E7C6E1">
            <w:pPr>
              <w:jc w:val="center"/>
              <w:rPr>
                <w:rFonts w:asciiTheme="minorEastAsia" w:hAnsiTheme="minorEastAsia" w:eastAsiaTheme="minorEastAsia"/>
                <w:color w:val="auto"/>
                <w:sz w:val="24"/>
                <w:highlight w:val="none"/>
                <w:lang w:val="zh-CN"/>
              </w:rPr>
            </w:pPr>
          </w:p>
        </w:tc>
      </w:tr>
      <w:tr w14:paraId="73FD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3EC50E2E">
            <w:pPr>
              <w:jc w:val="center"/>
              <w:rPr>
                <w:rFonts w:asciiTheme="minorEastAsia" w:hAnsiTheme="minorEastAsia" w:eastAsiaTheme="minorEastAsia"/>
                <w:color w:val="auto"/>
                <w:sz w:val="24"/>
                <w:highlight w:val="none"/>
                <w:lang w:val="zh-CN"/>
              </w:rPr>
            </w:pPr>
          </w:p>
        </w:tc>
        <w:tc>
          <w:tcPr>
            <w:tcW w:w="1651" w:type="dxa"/>
            <w:vAlign w:val="center"/>
          </w:tcPr>
          <w:p w14:paraId="4B1B5B0D">
            <w:pPr>
              <w:jc w:val="center"/>
              <w:rPr>
                <w:rFonts w:asciiTheme="minorEastAsia" w:hAnsiTheme="minorEastAsia" w:eastAsiaTheme="minorEastAsia"/>
                <w:color w:val="auto"/>
                <w:sz w:val="24"/>
                <w:highlight w:val="none"/>
                <w:lang w:val="zh-CN"/>
              </w:rPr>
            </w:pPr>
          </w:p>
        </w:tc>
        <w:tc>
          <w:tcPr>
            <w:tcW w:w="1647" w:type="dxa"/>
            <w:vAlign w:val="center"/>
          </w:tcPr>
          <w:p w14:paraId="14959519">
            <w:pPr>
              <w:jc w:val="center"/>
              <w:rPr>
                <w:rFonts w:asciiTheme="minorEastAsia" w:hAnsiTheme="minorEastAsia" w:eastAsiaTheme="minorEastAsia"/>
                <w:color w:val="auto"/>
                <w:sz w:val="24"/>
                <w:highlight w:val="none"/>
                <w:lang w:val="zh-CN"/>
              </w:rPr>
            </w:pPr>
          </w:p>
        </w:tc>
        <w:tc>
          <w:tcPr>
            <w:tcW w:w="1647" w:type="dxa"/>
            <w:vAlign w:val="center"/>
          </w:tcPr>
          <w:p w14:paraId="3F8B4D75">
            <w:pPr>
              <w:jc w:val="center"/>
              <w:rPr>
                <w:rFonts w:asciiTheme="minorEastAsia" w:hAnsiTheme="minorEastAsia" w:eastAsiaTheme="minorEastAsia"/>
                <w:color w:val="auto"/>
                <w:sz w:val="24"/>
                <w:highlight w:val="none"/>
                <w:lang w:val="zh-CN"/>
              </w:rPr>
            </w:pPr>
          </w:p>
        </w:tc>
        <w:tc>
          <w:tcPr>
            <w:tcW w:w="1183" w:type="dxa"/>
            <w:vAlign w:val="center"/>
          </w:tcPr>
          <w:p w14:paraId="5CA9C889">
            <w:pPr>
              <w:jc w:val="center"/>
              <w:rPr>
                <w:rFonts w:asciiTheme="minorEastAsia" w:hAnsiTheme="minorEastAsia" w:eastAsiaTheme="minorEastAsia"/>
                <w:color w:val="auto"/>
                <w:sz w:val="24"/>
                <w:highlight w:val="none"/>
                <w:lang w:val="zh-CN"/>
              </w:rPr>
            </w:pPr>
          </w:p>
        </w:tc>
      </w:tr>
      <w:tr w14:paraId="2C1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4EDB8B3">
            <w:pPr>
              <w:jc w:val="center"/>
              <w:rPr>
                <w:rFonts w:asciiTheme="minorEastAsia" w:hAnsiTheme="minorEastAsia" w:eastAsiaTheme="minorEastAsia"/>
                <w:color w:val="auto"/>
                <w:sz w:val="24"/>
                <w:highlight w:val="none"/>
                <w:lang w:val="zh-CN"/>
              </w:rPr>
            </w:pPr>
          </w:p>
        </w:tc>
        <w:tc>
          <w:tcPr>
            <w:tcW w:w="1651" w:type="dxa"/>
            <w:vAlign w:val="center"/>
          </w:tcPr>
          <w:p w14:paraId="48561C55">
            <w:pPr>
              <w:jc w:val="center"/>
              <w:rPr>
                <w:rFonts w:asciiTheme="minorEastAsia" w:hAnsiTheme="minorEastAsia" w:eastAsiaTheme="minorEastAsia"/>
                <w:color w:val="auto"/>
                <w:sz w:val="24"/>
                <w:highlight w:val="none"/>
                <w:lang w:val="zh-CN"/>
              </w:rPr>
            </w:pPr>
          </w:p>
        </w:tc>
        <w:tc>
          <w:tcPr>
            <w:tcW w:w="1647" w:type="dxa"/>
            <w:vAlign w:val="center"/>
          </w:tcPr>
          <w:p w14:paraId="7993AEE2">
            <w:pPr>
              <w:jc w:val="center"/>
              <w:rPr>
                <w:rFonts w:asciiTheme="minorEastAsia" w:hAnsiTheme="minorEastAsia" w:eastAsiaTheme="minorEastAsia"/>
                <w:color w:val="auto"/>
                <w:sz w:val="24"/>
                <w:highlight w:val="none"/>
                <w:lang w:val="zh-CN"/>
              </w:rPr>
            </w:pPr>
          </w:p>
        </w:tc>
        <w:tc>
          <w:tcPr>
            <w:tcW w:w="1647" w:type="dxa"/>
            <w:vAlign w:val="center"/>
          </w:tcPr>
          <w:p w14:paraId="1F72796E">
            <w:pPr>
              <w:jc w:val="center"/>
              <w:rPr>
                <w:rFonts w:asciiTheme="minorEastAsia" w:hAnsiTheme="minorEastAsia" w:eastAsiaTheme="minorEastAsia"/>
                <w:color w:val="auto"/>
                <w:sz w:val="24"/>
                <w:highlight w:val="none"/>
                <w:lang w:val="zh-CN"/>
              </w:rPr>
            </w:pPr>
          </w:p>
        </w:tc>
        <w:tc>
          <w:tcPr>
            <w:tcW w:w="1183" w:type="dxa"/>
            <w:vAlign w:val="center"/>
          </w:tcPr>
          <w:p w14:paraId="5DAB9FC2">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7" w:name="_Toc21631"/>
      <w:bookmarkStart w:id="88" w:name="_Toc23292"/>
      <w:bookmarkStart w:id="89"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7"/>
      <w:bookmarkEnd w:id="88"/>
      <w:bookmarkEnd w:id="89"/>
    </w:p>
    <w:p w14:paraId="73CF02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6079621C">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1EA4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43E58004">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564266D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6D1BEC5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2BA3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247AE1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6F69B0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D7C0FE2">
            <w:pPr>
              <w:ind w:firstLine="200"/>
              <w:jc w:val="center"/>
              <w:rPr>
                <w:rFonts w:asciiTheme="minorEastAsia" w:hAnsiTheme="minorEastAsia" w:eastAsiaTheme="minorEastAsia"/>
                <w:color w:val="auto"/>
                <w:sz w:val="24"/>
                <w:highlight w:val="none"/>
              </w:rPr>
            </w:pPr>
          </w:p>
        </w:tc>
      </w:tr>
      <w:tr w14:paraId="5B42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37E908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49F1EFFD">
            <w:pPr>
              <w:ind w:firstLine="200"/>
              <w:jc w:val="center"/>
              <w:rPr>
                <w:rFonts w:asciiTheme="minorEastAsia" w:hAnsiTheme="minorEastAsia" w:eastAsiaTheme="minorEastAsia"/>
                <w:color w:val="auto"/>
                <w:sz w:val="24"/>
                <w:highlight w:val="none"/>
              </w:rPr>
            </w:pPr>
          </w:p>
        </w:tc>
        <w:tc>
          <w:tcPr>
            <w:tcW w:w="3368" w:type="dxa"/>
            <w:gridSpan w:val="2"/>
            <w:vAlign w:val="center"/>
          </w:tcPr>
          <w:p w14:paraId="074B6707">
            <w:pPr>
              <w:ind w:firstLine="200"/>
              <w:jc w:val="center"/>
              <w:rPr>
                <w:rFonts w:asciiTheme="minorEastAsia" w:hAnsiTheme="minorEastAsia" w:eastAsiaTheme="minorEastAsia"/>
                <w:color w:val="auto"/>
                <w:sz w:val="24"/>
                <w:highlight w:val="none"/>
              </w:rPr>
            </w:pPr>
          </w:p>
        </w:tc>
      </w:tr>
      <w:tr w14:paraId="6474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B754D5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567F955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28C029F">
            <w:pPr>
              <w:ind w:firstLine="200"/>
              <w:jc w:val="center"/>
              <w:rPr>
                <w:rFonts w:asciiTheme="minorEastAsia" w:hAnsiTheme="minorEastAsia" w:eastAsiaTheme="minorEastAsia"/>
                <w:color w:val="auto"/>
                <w:sz w:val="24"/>
                <w:highlight w:val="none"/>
              </w:rPr>
            </w:pPr>
          </w:p>
        </w:tc>
      </w:tr>
      <w:tr w14:paraId="1625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666B0E1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744012C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48E06D2">
            <w:pPr>
              <w:ind w:firstLine="200"/>
              <w:jc w:val="center"/>
              <w:rPr>
                <w:rFonts w:asciiTheme="minorEastAsia" w:hAnsiTheme="minorEastAsia" w:eastAsiaTheme="minorEastAsia"/>
                <w:color w:val="auto"/>
                <w:sz w:val="24"/>
                <w:highlight w:val="none"/>
              </w:rPr>
            </w:pPr>
          </w:p>
        </w:tc>
      </w:tr>
      <w:tr w14:paraId="0591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0190981D">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530A1442">
            <w:pPr>
              <w:ind w:firstLine="200"/>
              <w:jc w:val="center"/>
              <w:rPr>
                <w:rFonts w:asciiTheme="minorEastAsia" w:hAnsiTheme="minorEastAsia" w:eastAsiaTheme="minorEastAsia"/>
                <w:color w:val="auto"/>
                <w:sz w:val="24"/>
                <w:highlight w:val="none"/>
              </w:rPr>
            </w:pPr>
          </w:p>
        </w:tc>
      </w:tr>
    </w:tbl>
    <w:p w14:paraId="19BEF568">
      <w:pPr>
        <w:spacing w:line="360" w:lineRule="auto"/>
        <w:ind w:firstLine="437"/>
        <w:outlineLvl w:val="3"/>
        <w:rPr>
          <w:rFonts w:asciiTheme="minorEastAsia" w:hAnsiTheme="minorEastAsia" w:eastAsiaTheme="minorEastAsia"/>
          <w:b/>
          <w:bCs/>
          <w:color w:val="auto"/>
          <w:sz w:val="24"/>
          <w:highlight w:val="none"/>
          <w:lang w:val="zh-CN"/>
        </w:rPr>
      </w:pPr>
      <w:bookmarkStart w:id="90" w:name="_Toc10340"/>
      <w:bookmarkStart w:id="91" w:name="_Toc1814"/>
      <w:bookmarkStart w:id="92"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0"/>
      <w:bookmarkEnd w:id="91"/>
      <w:bookmarkEnd w:id="92"/>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93" w:name="_Toc19304"/>
      <w:bookmarkStart w:id="94" w:name="_Toc2846"/>
      <w:bookmarkStart w:id="95"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93"/>
      <w:bookmarkEnd w:id="94"/>
      <w:bookmarkEnd w:id="95"/>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96" w:name="_Toc19554"/>
      <w:bookmarkStart w:id="97" w:name="_Toc21423"/>
      <w:bookmarkStart w:id="98" w:name="_Toc27250"/>
      <w:r>
        <w:rPr>
          <w:rFonts w:hint="eastAsia" w:asciiTheme="minorEastAsia" w:hAnsiTheme="minorEastAsia" w:eastAsiaTheme="minorEastAsia"/>
          <w:b/>
          <w:bCs/>
          <w:color w:val="auto"/>
          <w:sz w:val="24"/>
          <w:highlight w:val="none"/>
          <w:lang w:val="zh-CN"/>
        </w:rPr>
        <w:t>1.6 违约责任</w:t>
      </w:r>
      <w:bookmarkEnd w:id="96"/>
      <w:bookmarkEnd w:id="97"/>
      <w:bookmarkEnd w:id="98"/>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9" w:name="_Toc15583"/>
      <w:bookmarkStart w:id="100" w:name="_Toc28375"/>
      <w:bookmarkStart w:id="101" w:name="_Toc16021"/>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9"/>
      <w:bookmarkEnd w:id="100"/>
      <w:bookmarkEnd w:id="101"/>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102" w:name="_Toc11173"/>
      <w:bookmarkStart w:id="103" w:name="_Toc15322"/>
      <w:bookmarkStart w:id="104"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2"/>
      <w:bookmarkEnd w:id="103"/>
      <w:bookmarkEnd w:id="104"/>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C93A9B3">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2A639A6">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1508133">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E4C2468">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4DD13FFC">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56A13F2">
      <w:pPr>
        <w:rPr>
          <w:rFonts w:hint="eastAsia" w:ascii="Arial" w:hAnsi="Arial"/>
          <w:color w:val="auto"/>
          <w:kern w:val="2"/>
          <w:sz w:val="36"/>
          <w:szCs w:val="36"/>
          <w:highlight w:val="none"/>
          <w:lang w:val="zh-CN"/>
        </w:rPr>
      </w:pPr>
    </w:p>
    <w:p w14:paraId="78B73B44">
      <w:pPr>
        <w:pStyle w:val="2"/>
        <w:rPr>
          <w:rFonts w:hint="eastAsia" w:ascii="Arial" w:hAnsi="Arial"/>
          <w:color w:val="auto"/>
          <w:kern w:val="2"/>
          <w:sz w:val="36"/>
          <w:szCs w:val="36"/>
          <w:highlight w:val="none"/>
          <w:lang w:val="zh-CN"/>
        </w:rPr>
      </w:pPr>
    </w:p>
    <w:p w14:paraId="69869E16">
      <w:pPr>
        <w:pStyle w:val="2"/>
        <w:rPr>
          <w:rFonts w:hint="eastAsia" w:ascii="Arial" w:hAnsi="Arial"/>
          <w:color w:val="auto"/>
          <w:kern w:val="2"/>
          <w:sz w:val="36"/>
          <w:szCs w:val="36"/>
          <w:highlight w:val="none"/>
          <w:lang w:val="zh-CN"/>
        </w:rPr>
      </w:pPr>
    </w:p>
    <w:p w14:paraId="3F5984A0">
      <w:pPr>
        <w:pStyle w:val="2"/>
        <w:rPr>
          <w:rFonts w:hint="eastAsia" w:ascii="Arial" w:hAnsi="Arial"/>
          <w:color w:val="auto"/>
          <w:kern w:val="2"/>
          <w:sz w:val="36"/>
          <w:szCs w:val="36"/>
          <w:highlight w:val="none"/>
          <w:lang w:val="zh-CN"/>
        </w:rPr>
      </w:pPr>
    </w:p>
    <w:p w14:paraId="28DA2148">
      <w:pPr>
        <w:pStyle w:val="2"/>
        <w:rPr>
          <w:rFonts w:hint="eastAsia" w:ascii="Arial" w:hAnsi="Arial"/>
          <w:color w:val="auto"/>
          <w:kern w:val="2"/>
          <w:sz w:val="36"/>
          <w:szCs w:val="36"/>
          <w:highlight w:val="none"/>
          <w:lang w:val="zh-CN"/>
        </w:rPr>
      </w:pPr>
    </w:p>
    <w:p w14:paraId="204CB87D">
      <w:pPr>
        <w:pStyle w:val="2"/>
        <w:rPr>
          <w:rFonts w:hint="eastAsia" w:ascii="Arial" w:hAnsi="Arial"/>
          <w:color w:val="auto"/>
          <w:kern w:val="2"/>
          <w:sz w:val="36"/>
          <w:szCs w:val="36"/>
          <w:highlight w:val="none"/>
          <w:lang w:val="zh-CN"/>
        </w:rPr>
      </w:pPr>
    </w:p>
    <w:p w14:paraId="5037A3EF">
      <w:pPr>
        <w:pStyle w:val="2"/>
        <w:ind w:left="0" w:leftChars="0" w:firstLine="0" w:firstLineChars="0"/>
        <w:rPr>
          <w:rFonts w:hint="eastAsia" w:ascii="Arial" w:hAnsi="Arial"/>
          <w:color w:val="auto"/>
          <w:kern w:val="2"/>
          <w:sz w:val="36"/>
          <w:szCs w:val="36"/>
          <w:highlight w:val="none"/>
          <w:lang w:val="zh-CN"/>
        </w:rPr>
      </w:pPr>
    </w:p>
    <w:p w14:paraId="50CC2E07">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5" w:name="_Toc417656001"/>
      <w:r>
        <w:rPr>
          <w:rFonts w:hint="eastAsia" w:ascii="Arial" w:hAnsi="Arial"/>
          <w:color w:val="auto"/>
          <w:kern w:val="2"/>
          <w:sz w:val="36"/>
          <w:szCs w:val="36"/>
          <w:highlight w:val="none"/>
        </w:rPr>
        <w:t>响应文件格式</w:t>
      </w:r>
      <w:bookmarkEnd w:id="77"/>
      <w:bookmarkEnd w:id="78"/>
      <w:bookmarkEnd w:id="79"/>
      <w:bookmarkEnd w:id="80"/>
      <w:bookmarkEnd w:id="105"/>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2"/>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4A8BC722">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2"/>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2"/>
        <w:rPr>
          <w:rFonts w:ascii="宋体" w:hAnsi="宋体" w:cs="宋体"/>
          <w:color w:val="auto"/>
          <w:sz w:val="24"/>
          <w:highlight w:val="none"/>
        </w:rPr>
      </w:pPr>
    </w:p>
    <w:p w14:paraId="18BCD6FA">
      <w:pPr>
        <w:pStyle w:val="2"/>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5"/>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6" w:name="_Hlk44287576"/>
      <w:r>
        <w:rPr>
          <w:rFonts w:hint="eastAsia" w:ascii="宋体" w:hAnsi="宋体" w:eastAsia="宋体"/>
          <w:color w:val="auto"/>
          <w:sz w:val="24"/>
          <w:highlight w:val="none"/>
        </w:rPr>
        <w:t>竞争性谈判公告</w:t>
      </w:r>
      <w:bookmarkEnd w:id="106"/>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并保证于甲方（采购人）要求的日期内完成项目的交货及安装，并通过甲方（采购人）验收。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2"/>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3"/>
        <w:tabs>
          <w:tab w:val="left" w:pos="5580"/>
        </w:tabs>
        <w:spacing w:line="480" w:lineRule="auto"/>
        <w:ind w:firstLine="3570" w:firstLineChars="1700"/>
        <w:rPr>
          <w:rFonts w:hint="eastAsia" w:hAnsi="宋体" w:cs="宋体"/>
          <w:color w:val="auto"/>
          <w:highlight w:val="none"/>
        </w:rPr>
      </w:pPr>
    </w:p>
    <w:p w14:paraId="5B76CB0B">
      <w:pPr>
        <w:pStyle w:val="23"/>
        <w:tabs>
          <w:tab w:val="left" w:pos="5580"/>
        </w:tabs>
        <w:spacing w:line="480" w:lineRule="auto"/>
        <w:rPr>
          <w:rFonts w:hint="eastAsia" w:hAnsi="宋体" w:cs="宋体"/>
          <w:color w:val="auto"/>
          <w:highlight w:val="none"/>
        </w:rPr>
      </w:pPr>
    </w:p>
    <w:p w14:paraId="6ED911BB">
      <w:pPr>
        <w:pStyle w:val="23"/>
        <w:tabs>
          <w:tab w:val="left" w:pos="5580"/>
        </w:tabs>
        <w:spacing w:line="480" w:lineRule="auto"/>
        <w:rPr>
          <w:rFonts w:hint="eastAsia" w:hAnsi="宋体" w:cs="宋体"/>
          <w:color w:val="auto"/>
          <w:highlight w:val="none"/>
        </w:rPr>
      </w:pPr>
    </w:p>
    <w:p w14:paraId="0FB3E3E0">
      <w:pPr>
        <w:pStyle w:val="5"/>
        <w:numPr>
          <w:ilvl w:val="0"/>
          <w:numId w:val="0"/>
        </w:numPr>
        <w:tabs>
          <w:tab w:val="left" w:pos="2730"/>
        </w:tabs>
        <w:jc w:val="center"/>
        <w:rPr>
          <w:rFonts w:cs="宋体"/>
          <w:color w:val="auto"/>
          <w:sz w:val="28"/>
          <w:szCs w:val="28"/>
          <w:highlight w:val="none"/>
        </w:rPr>
      </w:pPr>
      <w:bookmarkStart w:id="107" w:name="_Toc28034"/>
      <w:bookmarkStart w:id="108" w:name="_Toc476584434"/>
      <w:bookmarkStart w:id="109" w:name="_Toc54941343"/>
      <w:bookmarkStart w:id="110" w:name="_Toc28153"/>
      <w:bookmarkStart w:id="111" w:name="_Toc32647"/>
      <w:bookmarkStart w:id="112"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7"/>
      <w:bookmarkEnd w:id="108"/>
      <w:bookmarkEnd w:id="109"/>
    </w:p>
    <w:p w14:paraId="0939C8D8">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r>
        <w:rPr>
          <w:rFonts w:hint="eastAsia" w:hAnsi="宋体" w:cs="宋体"/>
          <w:color w:val="auto"/>
          <w:kern w:val="2"/>
          <w:sz w:val="28"/>
          <w:szCs w:val="28"/>
          <w:highlight w:val="none"/>
          <w:lang w:val="en-US" w:eastAsia="zh-CN" w:bidi="ar-SA"/>
        </w:rPr>
        <w:t>：</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5"/>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2"/>
        <w:rPr>
          <w:rFonts w:hint="eastAsia" w:hAnsi="宋体" w:cs="宋体"/>
          <w:color w:val="auto"/>
          <w:sz w:val="28"/>
          <w:szCs w:val="28"/>
          <w:highlight w:val="none"/>
          <w:lang w:val="en-US" w:eastAsia="zh-CN"/>
        </w:rPr>
      </w:pPr>
    </w:p>
    <w:p w14:paraId="30D52F43">
      <w:pPr>
        <w:pStyle w:val="5"/>
        <w:numPr>
          <w:ilvl w:val="0"/>
          <w:numId w:val="0"/>
        </w:numPr>
        <w:shd w:val="clear" w:color="auto" w:fill="FFFFFF"/>
        <w:tabs>
          <w:tab w:val="left" w:pos="2730"/>
        </w:tabs>
        <w:jc w:val="both"/>
        <w:rPr>
          <w:rFonts w:hint="eastAsia" w:cs="宋体"/>
          <w:color w:val="auto"/>
          <w:sz w:val="28"/>
          <w:szCs w:val="28"/>
          <w:highlight w:val="none"/>
          <w:lang w:val="en-US" w:eastAsia="zh-CN"/>
        </w:rPr>
      </w:pPr>
    </w:p>
    <w:p w14:paraId="0B6F2F18">
      <w:pPr>
        <w:pStyle w:val="5"/>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9" w:type="default"/>
          <w:pgSz w:w="11906" w:h="16838"/>
          <w:pgMar w:top="1418" w:right="1418" w:bottom="1276" w:left="1418" w:header="680" w:footer="680" w:gutter="0"/>
          <w:pgNumType w:fmt="decimal"/>
          <w:cols w:space="720" w:num="1"/>
          <w:docGrid w:type="lines" w:linePitch="312" w:charSpace="0"/>
        </w:sectPr>
      </w:pPr>
    </w:p>
    <w:bookmarkEnd w:id="110"/>
    <w:bookmarkEnd w:id="111"/>
    <w:p w14:paraId="19B009B6">
      <w:pPr>
        <w:rPr>
          <w:rFonts w:hint="eastAsia" w:hAnsi="宋体" w:cs="宋体"/>
          <w:color w:val="auto"/>
          <w:sz w:val="28"/>
          <w:szCs w:val="28"/>
          <w:highlight w:val="none"/>
          <w:lang w:val="en-US" w:eastAsia="zh-CN"/>
        </w:rPr>
      </w:pPr>
    </w:p>
    <w:p w14:paraId="78543E24">
      <w:pPr>
        <w:rPr>
          <w:rFonts w:hint="eastAsia" w:ascii="Times New Roman" w:hAnsi="宋体" w:cs="宋体"/>
          <w:color w:val="auto"/>
          <w:kern w:val="2"/>
          <w:sz w:val="28"/>
          <w:szCs w:val="28"/>
          <w:highlight w:val="none"/>
          <w:lang w:val="en-US" w:eastAsia="zh-CN" w:bidi="ar-SA"/>
        </w:rPr>
      </w:pPr>
      <w:r>
        <w:rPr>
          <w:rFonts w:hint="eastAsia" w:ascii="Times New Roman" w:hAnsi="宋体" w:cs="宋体"/>
          <w:color w:val="auto"/>
          <w:kern w:val="2"/>
          <w:sz w:val="28"/>
          <w:szCs w:val="28"/>
          <w:highlight w:val="none"/>
          <w:lang w:val="en-US" w:eastAsia="zh-CN" w:bidi="ar-SA"/>
        </w:rPr>
        <w:t>2-2分项报价明细表：</w:t>
      </w:r>
    </w:p>
    <w:tbl>
      <w:tblPr>
        <w:tblStyle w:val="40"/>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275"/>
        <w:gridCol w:w="2505"/>
        <w:gridCol w:w="795"/>
        <w:gridCol w:w="675"/>
        <w:gridCol w:w="1107"/>
        <w:gridCol w:w="1228"/>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85"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7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05"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795"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75"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07"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28" w:type="dxa"/>
            <w:vAlign w:val="center"/>
          </w:tcPr>
          <w:p w14:paraId="435111B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合价（元）</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A5F81C6">
            <w:pPr>
              <w:spacing w:line="360" w:lineRule="auto"/>
              <w:jc w:val="center"/>
              <w:rPr>
                <w:rFonts w:ascii="宋体" w:hAnsi="宋体" w:cs="宋体"/>
                <w:color w:val="auto"/>
                <w:spacing w:val="-4"/>
                <w:szCs w:val="21"/>
                <w:highlight w:val="none"/>
              </w:rPr>
            </w:pPr>
          </w:p>
        </w:tc>
        <w:tc>
          <w:tcPr>
            <w:tcW w:w="1275" w:type="dxa"/>
            <w:vAlign w:val="center"/>
          </w:tcPr>
          <w:p w14:paraId="1610D634">
            <w:pPr>
              <w:spacing w:line="360" w:lineRule="auto"/>
              <w:jc w:val="center"/>
              <w:rPr>
                <w:rFonts w:ascii="宋体" w:hAnsi="宋体" w:cs="宋体"/>
                <w:color w:val="auto"/>
                <w:szCs w:val="21"/>
                <w:highlight w:val="none"/>
              </w:rPr>
            </w:pPr>
          </w:p>
        </w:tc>
        <w:tc>
          <w:tcPr>
            <w:tcW w:w="2505" w:type="dxa"/>
            <w:vAlign w:val="center"/>
          </w:tcPr>
          <w:p w14:paraId="707766CC">
            <w:pPr>
              <w:spacing w:line="360" w:lineRule="auto"/>
              <w:jc w:val="center"/>
              <w:rPr>
                <w:rFonts w:ascii="宋体" w:hAnsi="宋体" w:cs="宋体"/>
                <w:color w:val="auto"/>
                <w:szCs w:val="21"/>
                <w:highlight w:val="none"/>
              </w:rPr>
            </w:pPr>
          </w:p>
        </w:tc>
        <w:tc>
          <w:tcPr>
            <w:tcW w:w="795" w:type="dxa"/>
            <w:vAlign w:val="center"/>
          </w:tcPr>
          <w:p w14:paraId="2FFA8743">
            <w:pPr>
              <w:spacing w:line="360" w:lineRule="auto"/>
              <w:jc w:val="center"/>
              <w:rPr>
                <w:rFonts w:ascii="宋体" w:hAnsi="宋体" w:cs="宋体"/>
                <w:color w:val="auto"/>
                <w:szCs w:val="21"/>
                <w:highlight w:val="none"/>
              </w:rPr>
            </w:pPr>
          </w:p>
        </w:tc>
        <w:tc>
          <w:tcPr>
            <w:tcW w:w="675" w:type="dxa"/>
            <w:vAlign w:val="center"/>
          </w:tcPr>
          <w:p w14:paraId="7193F467">
            <w:pPr>
              <w:spacing w:line="360" w:lineRule="auto"/>
              <w:jc w:val="center"/>
              <w:rPr>
                <w:rFonts w:ascii="宋体" w:hAnsi="宋体" w:cs="宋体"/>
                <w:color w:val="auto"/>
                <w:szCs w:val="21"/>
                <w:highlight w:val="none"/>
              </w:rPr>
            </w:pPr>
          </w:p>
        </w:tc>
        <w:tc>
          <w:tcPr>
            <w:tcW w:w="1107" w:type="dxa"/>
            <w:vAlign w:val="center"/>
          </w:tcPr>
          <w:p w14:paraId="473ADD21">
            <w:pPr>
              <w:spacing w:line="360" w:lineRule="auto"/>
              <w:jc w:val="center"/>
              <w:rPr>
                <w:rFonts w:ascii="宋体" w:hAnsi="宋体" w:cs="宋体"/>
                <w:color w:val="auto"/>
                <w:szCs w:val="21"/>
                <w:highlight w:val="none"/>
              </w:rPr>
            </w:pPr>
          </w:p>
        </w:tc>
        <w:tc>
          <w:tcPr>
            <w:tcW w:w="1228"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F468277">
            <w:pPr>
              <w:spacing w:line="360" w:lineRule="auto"/>
              <w:jc w:val="center"/>
              <w:rPr>
                <w:rFonts w:ascii="宋体" w:hAnsi="宋体" w:cs="宋体"/>
                <w:color w:val="auto"/>
                <w:spacing w:val="-4"/>
                <w:szCs w:val="21"/>
                <w:highlight w:val="none"/>
              </w:rPr>
            </w:pPr>
          </w:p>
        </w:tc>
        <w:tc>
          <w:tcPr>
            <w:tcW w:w="1275" w:type="dxa"/>
            <w:vAlign w:val="center"/>
          </w:tcPr>
          <w:p w14:paraId="77227E79">
            <w:pPr>
              <w:spacing w:line="360" w:lineRule="auto"/>
              <w:jc w:val="center"/>
              <w:rPr>
                <w:rFonts w:ascii="宋体" w:hAnsi="宋体" w:cs="宋体"/>
                <w:color w:val="auto"/>
                <w:szCs w:val="21"/>
                <w:highlight w:val="none"/>
              </w:rPr>
            </w:pPr>
          </w:p>
        </w:tc>
        <w:tc>
          <w:tcPr>
            <w:tcW w:w="2505" w:type="dxa"/>
            <w:vAlign w:val="center"/>
          </w:tcPr>
          <w:p w14:paraId="16782798">
            <w:pPr>
              <w:spacing w:line="360" w:lineRule="auto"/>
              <w:jc w:val="center"/>
              <w:rPr>
                <w:rFonts w:ascii="宋体" w:hAnsi="宋体" w:cs="宋体"/>
                <w:color w:val="auto"/>
                <w:szCs w:val="21"/>
                <w:highlight w:val="none"/>
              </w:rPr>
            </w:pPr>
          </w:p>
        </w:tc>
        <w:tc>
          <w:tcPr>
            <w:tcW w:w="795" w:type="dxa"/>
            <w:vAlign w:val="center"/>
          </w:tcPr>
          <w:p w14:paraId="7D4B2F90">
            <w:pPr>
              <w:spacing w:line="360" w:lineRule="auto"/>
              <w:jc w:val="center"/>
              <w:rPr>
                <w:rFonts w:ascii="宋体" w:hAnsi="宋体" w:cs="宋体"/>
                <w:color w:val="auto"/>
                <w:szCs w:val="21"/>
                <w:highlight w:val="none"/>
              </w:rPr>
            </w:pPr>
          </w:p>
        </w:tc>
        <w:tc>
          <w:tcPr>
            <w:tcW w:w="675" w:type="dxa"/>
            <w:vAlign w:val="center"/>
          </w:tcPr>
          <w:p w14:paraId="2E894162">
            <w:pPr>
              <w:spacing w:line="360" w:lineRule="auto"/>
              <w:jc w:val="center"/>
              <w:rPr>
                <w:rFonts w:ascii="宋体" w:hAnsi="宋体" w:cs="宋体"/>
                <w:color w:val="auto"/>
                <w:szCs w:val="21"/>
                <w:highlight w:val="none"/>
              </w:rPr>
            </w:pPr>
          </w:p>
        </w:tc>
        <w:tc>
          <w:tcPr>
            <w:tcW w:w="1107" w:type="dxa"/>
            <w:vAlign w:val="center"/>
          </w:tcPr>
          <w:p w14:paraId="3210A503">
            <w:pPr>
              <w:spacing w:line="360" w:lineRule="auto"/>
              <w:jc w:val="center"/>
              <w:rPr>
                <w:rFonts w:ascii="宋体" w:hAnsi="宋体" w:cs="宋体"/>
                <w:color w:val="auto"/>
                <w:szCs w:val="21"/>
                <w:highlight w:val="none"/>
              </w:rPr>
            </w:pPr>
          </w:p>
        </w:tc>
        <w:tc>
          <w:tcPr>
            <w:tcW w:w="1228"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38F1D571">
            <w:pPr>
              <w:spacing w:line="360" w:lineRule="auto"/>
              <w:jc w:val="center"/>
              <w:rPr>
                <w:rFonts w:ascii="宋体" w:hAnsi="宋体" w:cs="宋体"/>
                <w:color w:val="auto"/>
                <w:spacing w:val="-4"/>
                <w:szCs w:val="21"/>
                <w:highlight w:val="none"/>
              </w:rPr>
            </w:pPr>
          </w:p>
        </w:tc>
        <w:tc>
          <w:tcPr>
            <w:tcW w:w="1275" w:type="dxa"/>
            <w:vAlign w:val="center"/>
          </w:tcPr>
          <w:p w14:paraId="4F6FEBB6">
            <w:pPr>
              <w:spacing w:line="360" w:lineRule="auto"/>
              <w:jc w:val="center"/>
              <w:rPr>
                <w:rFonts w:ascii="宋体" w:hAnsi="宋体" w:cs="宋体"/>
                <w:color w:val="auto"/>
                <w:szCs w:val="21"/>
                <w:highlight w:val="none"/>
              </w:rPr>
            </w:pPr>
          </w:p>
        </w:tc>
        <w:tc>
          <w:tcPr>
            <w:tcW w:w="2505" w:type="dxa"/>
            <w:vAlign w:val="center"/>
          </w:tcPr>
          <w:p w14:paraId="2D2B98AD">
            <w:pPr>
              <w:spacing w:line="360" w:lineRule="auto"/>
              <w:jc w:val="center"/>
              <w:rPr>
                <w:rFonts w:ascii="宋体" w:hAnsi="宋体" w:cs="宋体"/>
                <w:color w:val="auto"/>
                <w:szCs w:val="21"/>
                <w:highlight w:val="none"/>
              </w:rPr>
            </w:pPr>
          </w:p>
        </w:tc>
        <w:tc>
          <w:tcPr>
            <w:tcW w:w="795" w:type="dxa"/>
            <w:vAlign w:val="center"/>
          </w:tcPr>
          <w:p w14:paraId="2386667A">
            <w:pPr>
              <w:spacing w:line="360" w:lineRule="auto"/>
              <w:jc w:val="center"/>
              <w:rPr>
                <w:rFonts w:ascii="宋体" w:hAnsi="宋体" w:cs="宋体"/>
                <w:color w:val="auto"/>
                <w:szCs w:val="21"/>
                <w:highlight w:val="none"/>
              </w:rPr>
            </w:pPr>
          </w:p>
        </w:tc>
        <w:tc>
          <w:tcPr>
            <w:tcW w:w="675" w:type="dxa"/>
            <w:vAlign w:val="center"/>
          </w:tcPr>
          <w:p w14:paraId="51351A0C">
            <w:pPr>
              <w:spacing w:line="360" w:lineRule="auto"/>
              <w:jc w:val="center"/>
              <w:rPr>
                <w:rFonts w:ascii="宋体" w:hAnsi="宋体" w:cs="宋体"/>
                <w:color w:val="auto"/>
                <w:szCs w:val="21"/>
                <w:highlight w:val="none"/>
              </w:rPr>
            </w:pPr>
          </w:p>
        </w:tc>
        <w:tc>
          <w:tcPr>
            <w:tcW w:w="1107" w:type="dxa"/>
            <w:vAlign w:val="center"/>
          </w:tcPr>
          <w:p w14:paraId="7F7D35F2">
            <w:pPr>
              <w:spacing w:line="360" w:lineRule="auto"/>
              <w:jc w:val="center"/>
              <w:rPr>
                <w:rFonts w:ascii="宋体" w:hAnsi="宋体" w:cs="宋体"/>
                <w:color w:val="auto"/>
                <w:szCs w:val="21"/>
                <w:highlight w:val="none"/>
              </w:rPr>
            </w:pPr>
          </w:p>
        </w:tc>
        <w:tc>
          <w:tcPr>
            <w:tcW w:w="1228" w:type="dxa"/>
            <w:vAlign w:val="center"/>
          </w:tcPr>
          <w:p w14:paraId="6FCB2DF7">
            <w:pPr>
              <w:spacing w:line="360" w:lineRule="auto"/>
              <w:jc w:val="center"/>
              <w:rPr>
                <w:rFonts w:ascii="宋体" w:hAnsi="宋体" w:cs="宋体"/>
                <w:color w:val="auto"/>
                <w:szCs w:val="21"/>
                <w:highlight w:val="none"/>
              </w:rPr>
            </w:pPr>
          </w:p>
        </w:tc>
      </w:tr>
      <w:tr w14:paraId="21CC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069F911C">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总价</w:t>
            </w:r>
          </w:p>
        </w:tc>
        <w:tc>
          <w:tcPr>
            <w:tcW w:w="7585" w:type="dxa"/>
            <w:gridSpan w:val="6"/>
            <w:vAlign w:val="center"/>
          </w:tcPr>
          <w:p w14:paraId="7B4BC5F6">
            <w:pPr>
              <w:spacing w:line="360" w:lineRule="auto"/>
              <w:rPr>
                <w:rFonts w:ascii="宋体" w:hAnsi="宋体" w:cs="宋体"/>
                <w:color w:val="auto"/>
                <w:szCs w:val="21"/>
                <w:highlight w:val="none"/>
              </w:rPr>
            </w:pPr>
            <w:r>
              <w:rPr>
                <w:rFonts w:hint="eastAsia" w:ascii="宋体" w:hAnsi="宋体" w:cs="宋体"/>
                <w:color w:val="auto"/>
                <w:szCs w:val="21"/>
                <w:highlight w:val="none"/>
              </w:rPr>
              <w:t>小写：           元</w:t>
            </w:r>
          </w:p>
        </w:tc>
      </w:tr>
    </w:tbl>
    <w:p w14:paraId="01AA7F45">
      <w:pPr>
        <w:pStyle w:val="13"/>
        <w:rPr>
          <w:rFonts w:hAnsi="宋体" w:cs="宋体"/>
          <w:color w:val="auto"/>
          <w:highlight w:val="none"/>
        </w:rPr>
      </w:pPr>
    </w:p>
    <w:p w14:paraId="7B7675F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6533F96A">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3BA07144">
      <w:pPr>
        <w:adjustRightInd w:val="0"/>
        <w:snapToGrid w:val="0"/>
        <w:spacing w:line="360" w:lineRule="auto"/>
        <w:ind w:firstLine="482" w:firstLineChars="200"/>
        <w:rPr>
          <w:rFonts w:hint="eastAsia" w:ascii="宋体" w:hAnsi="宋体" w:eastAsia="宋体"/>
          <w:b/>
          <w:bCs/>
          <w:color w:val="auto"/>
          <w:sz w:val="24"/>
          <w:szCs w:val="28"/>
          <w:highlight w:val="none"/>
        </w:rPr>
      </w:pPr>
    </w:p>
    <w:p w14:paraId="14B773AA">
      <w:pPr>
        <w:adjustRightInd w:val="0"/>
        <w:snapToGrid w:val="0"/>
        <w:spacing w:line="360" w:lineRule="auto"/>
        <w:ind w:firstLine="482" w:firstLineChars="200"/>
        <w:rPr>
          <w:rFonts w:hint="eastAsia" w:ascii="宋体" w:hAnsi="宋体" w:eastAsia="宋体"/>
          <w:b/>
          <w:bCs/>
          <w:color w:val="auto"/>
          <w:sz w:val="24"/>
          <w:szCs w:val="28"/>
          <w:highlight w:val="none"/>
        </w:rPr>
      </w:pPr>
    </w:p>
    <w:p w14:paraId="1DE6DD1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E1323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C25D70">
      <w:pPr>
        <w:spacing w:line="360" w:lineRule="auto"/>
        <w:ind w:firstLine="3600" w:firstLineChars="1500"/>
        <w:rPr>
          <w:rFonts w:hint="eastAsia" w:ascii="宋体" w:hAnsi="宋体" w:eastAsia="宋体"/>
          <w:color w:val="auto"/>
          <w:sz w:val="24"/>
          <w:highlight w:val="none"/>
        </w:rPr>
      </w:pPr>
    </w:p>
    <w:p w14:paraId="0C3C4DFF">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B65BBFE">
      <w:pPr>
        <w:adjustRightInd w:val="0"/>
        <w:snapToGrid w:val="0"/>
        <w:spacing w:line="360" w:lineRule="auto"/>
        <w:ind w:firstLine="482" w:firstLineChars="200"/>
        <w:rPr>
          <w:rFonts w:hint="eastAsia" w:ascii="宋体" w:hAnsi="宋体" w:eastAsia="宋体"/>
          <w:b/>
          <w:bCs/>
          <w:color w:val="auto"/>
          <w:sz w:val="24"/>
          <w:szCs w:val="28"/>
          <w:highlight w:val="none"/>
        </w:rPr>
      </w:pPr>
    </w:p>
    <w:p w14:paraId="5C8D773E">
      <w:pPr>
        <w:adjustRightInd w:val="0"/>
        <w:snapToGrid w:val="0"/>
        <w:spacing w:line="360" w:lineRule="auto"/>
        <w:ind w:firstLine="482" w:firstLineChars="200"/>
        <w:rPr>
          <w:rFonts w:hint="eastAsia" w:ascii="宋体" w:hAnsi="宋体" w:eastAsia="宋体"/>
          <w:b/>
          <w:bCs/>
          <w:color w:val="auto"/>
          <w:sz w:val="24"/>
          <w:szCs w:val="28"/>
          <w:highlight w:val="none"/>
        </w:rPr>
      </w:pPr>
    </w:p>
    <w:p w14:paraId="299FF4EE">
      <w:pPr>
        <w:pStyle w:val="5"/>
        <w:numPr>
          <w:ilvl w:val="0"/>
          <w:numId w:val="0"/>
        </w:numPr>
        <w:shd w:val="clear" w:color="auto" w:fill="FFFFFF"/>
        <w:tabs>
          <w:tab w:val="left" w:pos="2730"/>
        </w:tabs>
        <w:jc w:val="center"/>
        <w:rPr>
          <w:rFonts w:hint="eastAsia" w:cs="宋体"/>
          <w:color w:val="auto"/>
          <w:sz w:val="28"/>
          <w:szCs w:val="28"/>
          <w:highlight w:val="none"/>
          <w:lang w:val="en-US" w:eastAsia="zh-CN"/>
        </w:rPr>
      </w:pPr>
    </w:p>
    <w:p w14:paraId="25193640">
      <w:pPr>
        <w:rPr>
          <w:rFonts w:hint="eastAsia" w:cs="宋体"/>
          <w:color w:val="auto"/>
          <w:sz w:val="28"/>
          <w:szCs w:val="28"/>
          <w:highlight w:val="none"/>
          <w:lang w:val="en-US" w:eastAsia="zh-CN"/>
        </w:rPr>
      </w:pPr>
    </w:p>
    <w:p w14:paraId="2E76DED8">
      <w:pPr>
        <w:rPr>
          <w:rFonts w:hint="eastAsia" w:cs="宋体"/>
          <w:color w:val="auto"/>
          <w:sz w:val="28"/>
          <w:szCs w:val="28"/>
          <w:highlight w:val="none"/>
          <w:lang w:val="en-US" w:eastAsia="zh-CN"/>
        </w:rPr>
      </w:pPr>
    </w:p>
    <w:p w14:paraId="542C823D">
      <w:pPr>
        <w:pStyle w:val="2"/>
        <w:rPr>
          <w:rFonts w:hint="eastAsia"/>
          <w:lang w:val="en-US" w:eastAsia="zh-CN"/>
        </w:rPr>
      </w:pPr>
    </w:p>
    <w:p w14:paraId="169BC084">
      <w:pPr>
        <w:pStyle w:val="5"/>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bookmarkEnd w:id="112"/>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23"/>
              <w:jc w:val="center"/>
              <w:rPr>
                <w:rFonts w:cs="Wingdings" w:asciiTheme="minorEastAsia" w:hAnsiTheme="minorEastAsia"/>
                <w:b/>
                <w:color w:val="auto"/>
                <w:sz w:val="24"/>
                <w:highlight w:val="none"/>
              </w:rPr>
            </w:pPr>
            <w:bookmarkStart w:id="113" w:name="_Toc54941345"/>
            <w:bookmarkStart w:id="114" w:name="_Toc15038"/>
            <w:bookmarkStart w:id="115" w:name="_Toc476584436"/>
            <w:r>
              <w:rPr>
                <w:rFonts w:hint="eastAsia" w:cs="Wingdings" w:asciiTheme="minorEastAsia" w:hAnsiTheme="minorEastAsia"/>
                <w:b/>
                <w:color w:val="auto"/>
                <w:sz w:val="24"/>
                <w:highlight w:val="none"/>
              </w:rPr>
              <w:t>序号</w:t>
            </w:r>
          </w:p>
        </w:tc>
        <w:tc>
          <w:tcPr>
            <w:tcW w:w="1927" w:type="dxa"/>
            <w:vAlign w:val="center"/>
          </w:tcPr>
          <w:p w14:paraId="49F065DB">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132"/>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132"/>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132"/>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40"/>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57F83D79">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720BBF3">
      <w:pPr>
        <w:pStyle w:val="5"/>
        <w:tabs>
          <w:tab w:val="left" w:pos="2730"/>
        </w:tabs>
        <w:rPr>
          <w:rFonts w:hint="eastAsia" w:ascii="宋体" w:hAnsi="宋体" w:eastAsia="宋体"/>
          <w:color w:val="auto"/>
          <w:sz w:val="24"/>
          <w:highlight w:val="none"/>
          <w:u w:val="single"/>
        </w:rPr>
        <w:sectPr>
          <w:footerReference r:id="rId10"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5"/>
        <w:numPr>
          <w:ilvl w:val="0"/>
          <w:numId w:val="5"/>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3"/>
    </w:p>
    <w:p w14:paraId="1BFC9716">
      <w:pPr>
        <w:pStyle w:val="13"/>
        <w:rPr>
          <w:color w:val="auto"/>
          <w:highlight w:val="none"/>
        </w:rPr>
      </w:pPr>
    </w:p>
    <w:p w14:paraId="16B4E32C">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0CD218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59AA9470">
      <w:pPr>
        <w:spacing w:line="360" w:lineRule="auto"/>
        <w:ind w:firstLine="3465" w:firstLineChars="1650"/>
        <w:rPr>
          <w:rFonts w:ascii="宋体"/>
          <w:color w:val="auto"/>
          <w:szCs w:val="21"/>
          <w:highlight w:val="none"/>
        </w:rPr>
      </w:pPr>
    </w:p>
    <w:p w14:paraId="5A6A452D">
      <w:pPr>
        <w:pStyle w:val="5"/>
        <w:tabs>
          <w:tab w:val="left" w:pos="2730"/>
        </w:tabs>
        <w:rPr>
          <w:rFonts w:ascii="宋体"/>
          <w:color w:val="auto"/>
          <w:szCs w:val="21"/>
          <w:highlight w:val="none"/>
        </w:rPr>
      </w:pPr>
    </w:p>
    <w:p w14:paraId="4072E3CD">
      <w:pPr>
        <w:pStyle w:val="5"/>
        <w:tabs>
          <w:tab w:val="left" w:pos="2730"/>
        </w:tabs>
        <w:rPr>
          <w:rFonts w:ascii="宋体"/>
          <w:color w:val="auto"/>
          <w:szCs w:val="21"/>
          <w:highlight w:val="none"/>
        </w:rPr>
      </w:pPr>
    </w:p>
    <w:p w14:paraId="1A0181B2">
      <w:pPr>
        <w:rPr>
          <w:color w:val="auto"/>
          <w:highlight w:val="none"/>
        </w:rPr>
      </w:pPr>
    </w:p>
    <w:bookmarkEnd w:id="114"/>
    <w:bookmarkEnd w:id="115"/>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6" w:name="_Toc2920"/>
      <w:bookmarkStart w:id="117"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4B94BAF">
      <w:pPr>
        <w:jc w:val="both"/>
        <w:rPr>
          <w:rFonts w:hint="eastAsia" w:cs="宋体"/>
          <w:b/>
          <w:bCs/>
          <w:color w:val="auto"/>
          <w:sz w:val="28"/>
          <w:szCs w:val="28"/>
          <w:highlight w:val="none"/>
          <w:lang w:eastAsia="zh-CN"/>
        </w:rPr>
      </w:pPr>
    </w:p>
    <w:p w14:paraId="08FB52FC">
      <w:pPr>
        <w:pStyle w:val="14"/>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6"/>
      <w:bookmarkEnd w:id="117"/>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797EFFB5">
      <w:pPr>
        <w:keepNext w:val="0"/>
        <w:keepLines w:val="0"/>
        <w:widowControl/>
        <w:numPr>
          <w:ilvl w:val="0"/>
          <w:numId w:val="0"/>
        </w:numPr>
        <w:suppressLineNumbers w:val="0"/>
        <w:jc w:val="center"/>
        <w:rPr>
          <w:rFonts w:ascii="仿宋" w:hAnsi="仿宋" w:eastAsia="仿宋" w:cs="仿宋"/>
          <w:b/>
          <w:bCs/>
          <w:color w:val="auto"/>
          <w:sz w:val="24"/>
          <w:highlight w:val="none"/>
        </w:rPr>
      </w:pPr>
      <w:bookmarkStart w:id="118" w:name="_Toc28007"/>
      <w:bookmarkStart w:id="119"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8"/>
      <w:bookmarkEnd w:id="119"/>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Start w:id="120" w:name="_Toc7076"/>
    </w:p>
    <w:bookmarkEnd w:id="120"/>
    <w:p w14:paraId="71CA5805">
      <w:pPr>
        <w:pStyle w:val="5"/>
        <w:shd w:val="clear" w:color="auto" w:fill="FFFFFF"/>
        <w:tabs>
          <w:tab w:val="left" w:pos="2730"/>
        </w:tabs>
        <w:jc w:val="center"/>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七、中小企业声明函(货物)</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5"/>
        <w:shd w:val="clear" w:color="auto" w:fill="FFFFFF"/>
        <w:tabs>
          <w:tab w:val="left" w:pos="2730"/>
        </w:tabs>
        <w:jc w:val="center"/>
        <w:rPr>
          <w:rFonts w:hint="eastAsia"/>
          <w:color w:val="auto"/>
          <w:sz w:val="28"/>
          <w:szCs w:val="28"/>
          <w:highlight w:val="none"/>
          <w:lang w:val="en-US" w:eastAsia="zh-CN"/>
        </w:rPr>
      </w:pPr>
      <w:bookmarkStart w:id="121" w:name="_Toc9439"/>
      <w:r>
        <w:rPr>
          <w:rFonts w:hint="eastAsia"/>
          <w:color w:val="auto"/>
          <w:sz w:val="28"/>
          <w:szCs w:val="28"/>
          <w:highlight w:val="none"/>
          <w:lang w:val="en-US" w:eastAsia="zh-CN"/>
        </w:rPr>
        <w:t>八、残疾人福利性单位声明函</w:t>
      </w:r>
      <w:bookmarkEnd w:id="121"/>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5"/>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5"/>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8"/>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063F4F03">
      <w:pPr>
        <w:pStyle w:val="5"/>
        <w:shd w:val="clear" w:color="auto" w:fill="FFFFFF"/>
        <w:tabs>
          <w:tab w:val="left" w:pos="2730"/>
        </w:tabs>
        <w:jc w:val="both"/>
        <w:rPr>
          <w:rFonts w:hint="eastAsia"/>
          <w:color w:val="auto"/>
          <w:sz w:val="28"/>
          <w:szCs w:val="28"/>
          <w:highlight w:val="none"/>
          <w:lang w:val="en-US" w:eastAsia="zh-CN"/>
        </w:rPr>
        <w:sectPr>
          <w:footerReference r:id="rId11" w:type="default"/>
          <w:pgSz w:w="11906" w:h="16838"/>
          <w:pgMar w:top="1418" w:right="1418" w:bottom="1276" w:left="1418" w:header="680" w:footer="680" w:gutter="0"/>
          <w:pgNumType w:fmt="decimal"/>
          <w:cols w:space="720" w:num="1"/>
          <w:docGrid w:type="lines" w:linePitch="312" w:charSpace="0"/>
        </w:sectPr>
      </w:pPr>
      <w:bookmarkStart w:id="122" w:name="_Toc22272"/>
      <w:bookmarkStart w:id="123" w:name="_Toc26186"/>
    </w:p>
    <w:p w14:paraId="7F4F2ED1">
      <w:pPr>
        <w:pStyle w:val="5"/>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2"/>
      <w:bookmarkEnd w:id="123"/>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5"/>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6A5C8AE">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3"/>
        <w:numPr>
          <w:ilvl w:val="0"/>
          <w:numId w:val="0"/>
        </w:numPr>
        <w:ind w:firstLine="320" w:firstLineChars="100"/>
        <w:jc w:val="center"/>
        <w:rPr>
          <w:color w:val="auto"/>
          <w:highlight w:val="none"/>
        </w:rPr>
      </w:pPr>
      <w:bookmarkStart w:id="124" w:name="_Toc2700"/>
      <w:bookmarkStart w:id="125" w:name="_Toc8573"/>
      <w:bookmarkStart w:id="126" w:name="_Toc32741"/>
      <w:bookmarkStart w:id="127"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4"/>
      <w:bookmarkEnd w:id="125"/>
      <w:bookmarkEnd w:id="126"/>
      <w:bookmarkEnd w:id="127"/>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2" w:type="default"/>
      <w:pgSz w:w="11906" w:h="16838"/>
      <w:pgMar w:top="1440" w:right="1486" w:bottom="1440" w:left="1800" w:header="454" w:footer="680"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57702">
    <w:pPr>
      <w:pStyle w:val="2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2D94F">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82D94F">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2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864E4">
                    <w:pPr>
                      <w:pStyle w:val="2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2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2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8"/>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8BE28">
                          <w:pPr>
                            <w:pStyle w:val="2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88BE28">
                    <w:pPr>
                      <w:pStyle w:val="28"/>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8"/>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0A27">
                          <w:pPr>
                            <w:pStyle w:val="28"/>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B330A27">
                    <w:pPr>
                      <w:pStyle w:val="28"/>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8"/>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D424D">
                          <w:pPr>
                            <w:pStyle w:val="2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7D424D">
                    <w:pPr>
                      <w:pStyle w:val="2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8"/>
      <w:rPr>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47431">
                          <w:pPr>
                            <w:pStyle w:val="2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2547431">
                    <w:pPr>
                      <w:pStyle w:val="2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C4192"/>
    <w:multiLevelType w:val="singleLevel"/>
    <w:tmpl w:val="9E2C4192"/>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7AAB2737"/>
    <w:multiLevelType w:val="singleLevel"/>
    <w:tmpl w:val="7AAB2737"/>
    <w:lvl w:ilvl="0" w:tentative="0">
      <w:start w:val="2"/>
      <w:numFmt w:val="chineseCounting"/>
      <w:suff w:val="nothing"/>
      <w:lvlText w:val="%1、"/>
      <w:lvlJc w:val="left"/>
      <w:rPr>
        <w:rFonts w:hint="eastAsia"/>
      </w:rPr>
    </w:lvl>
  </w:abstractNum>
  <w:abstractNum w:abstractNumId="4">
    <w:nsid w:val="7F8EED0D"/>
    <w:multiLevelType w:val="singleLevel"/>
    <w:tmpl w:val="7F8EED0D"/>
    <w:lvl w:ilvl="0" w:tentative="0">
      <w:start w:val="37"/>
      <w:numFmt w:val="decimal"/>
      <w:suff w:val="nothing"/>
      <w:lvlText w:val="%1、"/>
      <w:lvlJc w:val="left"/>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3C62"/>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1BB3CD7"/>
    <w:rsid w:val="01F870F4"/>
    <w:rsid w:val="025B27B5"/>
    <w:rsid w:val="063D115E"/>
    <w:rsid w:val="07C80EFB"/>
    <w:rsid w:val="0CEC743A"/>
    <w:rsid w:val="0CEE4F60"/>
    <w:rsid w:val="0D22036D"/>
    <w:rsid w:val="0D7F7B63"/>
    <w:rsid w:val="0D9D36B8"/>
    <w:rsid w:val="0E004A56"/>
    <w:rsid w:val="0F6634D4"/>
    <w:rsid w:val="10E24D87"/>
    <w:rsid w:val="10FA0495"/>
    <w:rsid w:val="110B4C75"/>
    <w:rsid w:val="119A1F8D"/>
    <w:rsid w:val="13750D6C"/>
    <w:rsid w:val="13C347B9"/>
    <w:rsid w:val="19A9143B"/>
    <w:rsid w:val="1A66331F"/>
    <w:rsid w:val="1AB377E9"/>
    <w:rsid w:val="1B7D17CE"/>
    <w:rsid w:val="1E0104DD"/>
    <w:rsid w:val="1EA4741C"/>
    <w:rsid w:val="283C571B"/>
    <w:rsid w:val="289742A6"/>
    <w:rsid w:val="28C826B1"/>
    <w:rsid w:val="2B7803BF"/>
    <w:rsid w:val="2CB85B3D"/>
    <w:rsid w:val="2D13017B"/>
    <w:rsid w:val="2E9279E9"/>
    <w:rsid w:val="30C62676"/>
    <w:rsid w:val="30FF6E8C"/>
    <w:rsid w:val="310E0E7D"/>
    <w:rsid w:val="31C10B12"/>
    <w:rsid w:val="329154FB"/>
    <w:rsid w:val="36430797"/>
    <w:rsid w:val="37D420BC"/>
    <w:rsid w:val="388A16E7"/>
    <w:rsid w:val="3997185B"/>
    <w:rsid w:val="3CC75F2B"/>
    <w:rsid w:val="3DCE3E6E"/>
    <w:rsid w:val="3E686071"/>
    <w:rsid w:val="43BE3353"/>
    <w:rsid w:val="43E61C01"/>
    <w:rsid w:val="443D4540"/>
    <w:rsid w:val="44992175"/>
    <w:rsid w:val="45553AE5"/>
    <w:rsid w:val="45F02040"/>
    <w:rsid w:val="46E24944"/>
    <w:rsid w:val="47727F60"/>
    <w:rsid w:val="478829C7"/>
    <w:rsid w:val="47D26073"/>
    <w:rsid w:val="47E75CBA"/>
    <w:rsid w:val="493F0316"/>
    <w:rsid w:val="4AF018C8"/>
    <w:rsid w:val="4B700D53"/>
    <w:rsid w:val="4C890BEE"/>
    <w:rsid w:val="4D317F5A"/>
    <w:rsid w:val="4DA6407F"/>
    <w:rsid w:val="50FD7AEE"/>
    <w:rsid w:val="52021EE1"/>
    <w:rsid w:val="5322283B"/>
    <w:rsid w:val="536D2F2E"/>
    <w:rsid w:val="53A14C9F"/>
    <w:rsid w:val="546D21DB"/>
    <w:rsid w:val="57C267FB"/>
    <w:rsid w:val="5A835ABE"/>
    <w:rsid w:val="5AC16DDD"/>
    <w:rsid w:val="5CEB6393"/>
    <w:rsid w:val="5E677C9B"/>
    <w:rsid w:val="5EFB2A62"/>
    <w:rsid w:val="5F6917F1"/>
    <w:rsid w:val="609B620E"/>
    <w:rsid w:val="636232CE"/>
    <w:rsid w:val="63E85179"/>
    <w:rsid w:val="644923E9"/>
    <w:rsid w:val="65271F32"/>
    <w:rsid w:val="66091AE9"/>
    <w:rsid w:val="66666A8A"/>
    <w:rsid w:val="68AB6E74"/>
    <w:rsid w:val="68B0223F"/>
    <w:rsid w:val="6C550632"/>
    <w:rsid w:val="71464E03"/>
    <w:rsid w:val="71A97B73"/>
    <w:rsid w:val="742915A0"/>
    <w:rsid w:val="746F15A7"/>
    <w:rsid w:val="74BE7E3A"/>
    <w:rsid w:val="75B96BD7"/>
    <w:rsid w:val="7B3F7C98"/>
    <w:rsid w:val="7C42088B"/>
    <w:rsid w:val="7C686C61"/>
    <w:rsid w:val="7CC83BA3"/>
    <w:rsid w:val="7CE63738"/>
    <w:rsid w:val="7F8F775C"/>
    <w:rsid w:val="7FFF61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7"/>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58"/>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5">
    <w:name w:val="heading 3"/>
    <w:basedOn w:val="1"/>
    <w:next w:val="1"/>
    <w:link w:val="59"/>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6">
    <w:name w:val="heading 4"/>
    <w:basedOn w:val="1"/>
    <w:next w:val="1"/>
    <w:link w:val="60"/>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7">
    <w:name w:val="heading 5"/>
    <w:basedOn w:val="1"/>
    <w:next w:val="1"/>
    <w:link w:val="61"/>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8">
    <w:name w:val="heading 6"/>
    <w:basedOn w:val="1"/>
    <w:next w:val="1"/>
    <w:link w:val="62"/>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9">
    <w:name w:val="heading 7"/>
    <w:basedOn w:val="1"/>
    <w:next w:val="1"/>
    <w:link w:val="63"/>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0">
    <w:name w:val="heading 8"/>
    <w:basedOn w:val="1"/>
    <w:next w:val="1"/>
    <w:link w:val="64"/>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1">
    <w:name w:val="heading 9"/>
    <w:basedOn w:val="1"/>
    <w:next w:val="1"/>
    <w:link w:val="65"/>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12">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3">
    <w:name w:val="Normal Indent"/>
    <w:basedOn w:val="1"/>
    <w:next w:val="14"/>
    <w:link w:val="85"/>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4">
    <w:name w:val="Body Text First Indent 2"/>
    <w:basedOn w:val="15"/>
    <w:next w:val="1"/>
    <w:link w:val="92"/>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5">
    <w:name w:val="Body Text Indent"/>
    <w:basedOn w:val="1"/>
    <w:next w:val="16"/>
    <w:link w:val="69"/>
    <w:autoRedefine/>
    <w:unhideWhenUsed/>
    <w:qFormat/>
    <w:uiPriority w:val="0"/>
    <w:pPr>
      <w:ind w:left="2730" w:hanging="2730" w:hangingChars="1365"/>
      <w:jc w:val="left"/>
    </w:pPr>
    <w:rPr>
      <w:sz w:val="20"/>
      <w:lang w:bidi="he-IL"/>
    </w:rPr>
  </w:style>
  <w:style w:type="paragraph" w:styleId="16">
    <w:name w:val="envelope return"/>
    <w:basedOn w:val="1"/>
    <w:autoRedefine/>
    <w:qFormat/>
    <w:uiPriority w:val="0"/>
    <w:pPr>
      <w:snapToGrid w:val="0"/>
    </w:pPr>
    <w:rPr>
      <w:rFonts w:ascii="Arial" w:hAnsi="Arial"/>
    </w:rPr>
  </w:style>
  <w:style w:type="paragraph" w:styleId="17">
    <w:name w:val="annotation text"/>
    <w:basedOn w:val="1"/>
    <w:link w:val="123"/>
    <w:autoRedefine/>
    <w:unhideWhenUsed/>
    <w:qFormat/>
    <w:uiPriority w:val="0"/>
    <w:pPr>
      <w:adjustRightInd/>
      <w:spacing w:line="500" w:lineRule="exact"/>
      <w:jc w:val="left"/>
    </w:pPr>
    <w:rPr>
      <w:sz w:val="20"/>
    </w:rPr>
  </w:style>
  <w:style w:type="paragraph" w:styleId="18">
    <w:name w:val="Body Text 3"/>
    <w:basedOn w:val="1"/>
    <w:link w:val="79"/>
    <w:autoRedefine/>
    <w:semiHidden/>
    <w:unhideWhenUsed/>
    <w:qFormat/>
    <w:uiPriority w:val="99"/>
    <w:pPr>
      <w:spacing w:after="120"/>
    </w:pPr>
    <w:rPr>
      <w:sz w:val="16"/>
      <w:szCs w:val="16"/>
    </w:rPr>
  </w:style>
  <w:style w:type="paragraph" w:styleId="19">
    <w:name w:val="Body Text"/>
    <w:basedOn w:val="1"/>
    <w:link w:val="86"/>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24"/>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84"/>
    <w:autoRedefine/>
    <w:semiHidden/>
    <w:unhideWhenUsed/>
    <w:qFormat/>
    <w:uiPriority w:val="99"/>
    <w:pPr>
      <w:ind w:left="100" w:leftChars="2500"/>
    </w:pPr>
  </w:style>
  <w:style w:type="paragraph" w:styleId="26">
    <w:name w:val="Body Text Indent 2"/>
    <w:basedOn w:val="1"/>
    <w:link w:val="82"/>
    <w:autoRedefine/>
    <w:unhideWhenUsed/>
    <w:qFormat/>
    <w:uiPriority w:val="99"/>
    <w:pPr>
      <w:spacing w:after="120" w:line="480" w:lineRule="auto"/>
      <w:ind w:left="420" w:leftChars="200"/>
      <w:jc w:val="left"/>
    </w:pPr>
  </w:style>
  <w:style w:type="paragraph" w:styleId="27">
    <w:name w:val="Balloon Text"/>
    <w:basedOn w:val="1"/>
    <w:link w:val="68"/>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67"/>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66"/>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34"/>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25"/>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93"/>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TML Definition"/>
    <w:basedOn w:val="42"/>
    <w:semiHidden/>
    <w:unhideWhenUsed/>
    <w:qFormat/>
    <w:uiPriority w:val="99"/>
  </w:style>
  <w:style w:type="character" w:styleId="46">
    <w:name w:val="HTML Typewriter"/>
    <w:basedOn w:val="42"/>
    <w:semiHidden/>
    <w:unhideWhenUsed/>
    <w:qFormat/>
    <w:uiPriority w:val="99"/>
    <w:rPr>
      <w:rFonts w:ascii="monospace" w:hAnsi="monospace" w:eastAsia="monospace" w:cs="monospace"/>
      <w:sz w:val="20"/>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autoRedefine/>
    <w:unhideWhenUsed/>
    <w:qFormat/>
    <w:uiPriority w:val="99"/>
    <w:rPr>
      <w:color w:val="0000FF" w:themeColor="hyperlink"/>
      <w:u w:val="single"/>
      <w14:textFill>
        <w14:solidFill>
          <w14:schemeClr w14:val="hlink"/>
        </w14:solidFill>
      </w14:textFill>
    </w:rPr>
  </w:style>
  <w:style w:type="character" w:styleId="50">
    <w:name w:val="HTML Code"/>
    <w:basedOn w:val="42"/>
    <w:semiHidden/>
    <w:unhideWhenUsed/>
    <w:qFormat/>
    <w:uiPriority w:val="99"/>
    <w:rPr>
      <w:rFonts w:hint="default" w:ascii="monospace" w:hAnsi="monospace" w:eastAsia="monospace" w:cs="monospace"/>
      <w:sz w:val="20"/>
    </w:rPr>
  </w:style>
  <w:style w:type="character" w:styleId="51">
    <w:name w:val="annotation reference"/>
    <w:autoRedefine/>
    <w:semiHidden/>
    <w:qFormat/>
    <w:uiPriority w:val="0"/>
    <w:rPr>
      <w:sz w:val="21"/>
      <w:szCs w:val="21"/>
    </w:rPr>
  </w:style>
  <w:style w:type="character" w:styleId="52">
    <w:name w:val="HTML Cite"/>
    <w:basedOn w:val="42"/>
    <w:semiHidden/>
    <w:unhideWhenUsed/>
    <w:qFormat/>
    <w:uiPriority w:val="99"/>
  </w:style>
  <w:style w:type="character" w:styleId="53">
    <w:name w:val="footnote reference"/>
    <w:autoRedefine/>
    <w:qFormat/>
    <w:uiPriority w:val="0"/>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paragraph" w:customStyle="1" w:styleId="56">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7">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8">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9">
    <w:name w:val="标题 3 字符"/>
    <w:basedOn w:val="42"/>
    <w:link w:val="5"/>
    <w:autoRedefine/>
    <w:qFormat/>
    <w:uiPriority w:val="0"/>
    <w:rPr>
      <w:rFonts w:ascii="Times New Roman" w:hAnsi="Times New Roman" w:eastAsia="微软雅黑" w:cs="Times New Roman"/>
      <w:b/>
      <w:bCs/>
      <w:kern w:val="0"/>
      <w:sz w:val="28"/>
      <w:szCs w:val="32"/>
    </w:rPr>
  </w:style>
  <w:style w:type="character" w:customStyle="1" w:styleId="60">
    <w:name w:val="标题 4 字符"/>
    <w:basedOn w:val="42"/>
    <w:link w:val="6"/>
    <w:autoRedefine/>
    <w:qFormat/>
    <w:uiPriority w:val="9"/>
    <w:rPr>
      <w:rFonts w:eastAsia="微软雅黑" w:asciiTheme="majorHAnsi" w:hAnsiTheme="majorHAnsi" w:cstheme="majorBidi"/>
      <w:b/>
      <w:bCs/>
      <w:kern w:val="0"/>
      <w:sz w:val="24"/>
      <w:szCs w:val="28"/>
    </w:rPr>
  </w:style>
  <w:style w:type="character" w:customStyle="1" w:styleId="61">
    <w:name w:val="标题 5 字符"/>
    <w:basedOn w:val="42"/>
    <w:link w:val="7"/>
    <w:autoRedefine/>
    <w:qFormat/>
    <w:uiPriority w:val="9"/>
    <w:rPr>
      <w:rFonts w:ascii="Times New Roman" w:hAnsi="Times New Roman" w:eastAsia="宋体" w:cs="Times New Roman"/>
      <w:b/>
      <w:bCs/>
      <w:sz w:val="28"/>
      <w:szCs w:val="28"/>
    </w:rPr>
  </w:style>
  <w:style w:type="character" w:customStyle="1" w:styleId="62">
    <w:name w:val="标题 6 字符"/>
    <w:basedOn w:val="42"/>
    <w:link w:val="8"/>
    <w:autoRedefine/>
    <w:qFormat/>
    <w:uiPriority w:val="9"/>
    <w:rPr>
      <w:rFonts w:ascii="Arial" w:hAnsi="Arial" w:eastAsia="黑体" w:cs="Times New Roman"/>
      <w:b/>
      <w:bCs/>
      <w:sz w:val="24"/>
      <w:szCs w:val="24"/>
    </w:rPr>
  </w:style>
  <w:style w:type="character" w:customStyle="1" w:styleId="63">
    <w:name w:val="标题 7 字符"/>
    <w:basedOn w:val="42"/>
    <w:link w:val="9"/>
    <w:autoRedefine/>
    <w:qFormat/>
    <w:uiPriority w:val="0"/>
    <w:rPr>
      <w:rFonts w:ascii="Times New Roman" w:hAnsi="Times New Roman" w:eastAsia="宋体" w:cs="Times New Roman"/>
      <w:b/>
      <w:bCs/>
      <w:sz w:val="24"/>
      <w:szCs w:val="24"/>
    </w:rPr>
  </w:style>
  <w:style w:type="character" w:customStyle="1" w:styleId="64">
    <w:name w:val="标题 8 字符"/>
    <w:basedOn w:val="42"/>
    <w:link w:val="10"/>
    <w:autoRedefine/>
    <w:qFormat/>
    <w:uiPriority w:val="0"/>
    <w:rPr>
      <w:rFonts w:ascii="Arial" w:hAnsi="Arial" w:eastAsia="黑体" w:cs="Times New Roman"/>
      <w:sz w:val="24"/>
      <w:szCs w:val="24"/>
    </w:rPr>
  </w:style>
  <w:style w:type="character" w:customStyle="1" w:styleId="65">
    <w:name w:val="标题 9 字符"/>
    <w:basedOn w:val="42"/>
    <w:link w:val="11"/>
    <w:autoRedefine/>
    <w:qFormat/>
    <w:uiPriority w:val="9"/>
    <w:rPr>
      <w:rFonts w:ascii="Arial" w:hAnsi="Arial" w:eastAsia="黑体" w:cs="Times New Roman"/>
      <w:szCs w:val="21"/>
    </w:rPr>
  </w:style>
  <w:style w:type="character" w:customStyle="1" w:styleId="66">
    <w:name w:val="页眉 字符"/>
    <w:basedOn w:val="42"/>
    <w:link w:val="29"/>
    <w:autoRedefine/>
    <w:qFormat/>
    <w:uiPriority w:val="0"/>
    <w:rPr>
      <w:sz w:val="18"/>
      <w:szCs w:val="18"/>
    </w:rPr>
  </w:style>
  <w:style w:type="character" w:customStyle="1" w:styleId="67">
    <w:name w:val="页脚 字符"/>
    <w:basedOn w:val="42"/>
    <w:link w:val="28"/>
    <w:autoRedefine/>
    <w:qFormat/>
    <w:uiPriority w:val="0"/>
    <w:rPr>
      <w:sz w:val="18"/>
      <w:szCs w:val="18"/>
    </w:rPr>
  </w:style>
  <w:style w:type="character" w:customStyle="1" w:styleId="68">
    <w:name w:val="批注框文本 字符"/>
    <w:basedOn w:val="42"/>
    <w:link w:val="27"/>
    <w:autoRedefine/>
    <w:semiHidden/>
    <w:qFormat/>
    <w:uiPriority w:val="99"/>
    <w:rPr>
      <w:sz w:val="18"/>
      <w:szCs w:val="18"/>
    </w:rPr>
  </w:style>
  <w:style w:type="character" w:customStyle="1" w:styleId="69">
    <w:name w:val="正文文本缩进 字符"/>
    <w:basedOn w:val="42"/>
    <w:link w:val="15"/>
    <w:autoRedefine/>
    <w:qFormat/>
    <w:uiPriority w:val="0"/>
    <w:rPr>
      <w:rFonts w:ascii="Times New Roman" w:hAnsi="Times New Roman" w:eastAsia="宋体" w:cs="Times New Roman"/>
      <w:kern w:val="0"/>
      <w:sz w:val="20"/>
      <w:szCs w:val="20"/>
      <w:lang w:bidi="he-IL"/>
    </w:rPr>
  </w:style>
  <w:style w:type="paragraph" w:styleId="70">
    <w:name w:val="List Paragraph"/>
    <w:basedOn w:val="1"/>
    <w:link w:val="71"/>
    <w:autoRedefine/>
    <w:qFormat/>
    <w:uiPriority w:val="34"/>
    <w:pPr>
      <w:snapToGrid w:val="0"/>
      <w:spacing w:line="360" w:lineRule="auto"/>
      <w:jc w:val="left"/>
    </w:pPr>
    <w:rPr>
      <w:rFonts w:eastAsia="微软雅黑"/>
      <w:b/>
      <w:sz w:val="30"/>
    </w:rPr>
  </w:style>
  <w:style w:type="character" w:customStyle="1" w:styleId="71">
    <w:name w:val="列出段落 字符"/>
    <w:link w:val="70"/>
    <w:autoRedefine/>
    <w:qFormat/>
    <w:uiPriority w:val="34"/>
    <w:rPr>
      <w:rFonts w:ascii="Times New Roman" w:hAnsi="Times New Roman" w:eastAsia="微软雅黑" w:cs="Times New Roman"/>
      <w:b/>
      <w:kern w:val="0"/>
      <w:sz w:val="30"/>
      <w:szCs w:val="20"/>
    </w:rPr>
  </w:style>
  <w:style w:type="character" w:customStyle="1" w:styleId="72">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3">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4">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5">
    <w:name w:val="Body text|1_"/>
    <w:link w:val="76"/>
    <w:autoRedefine/>
    <w:qFormat/>
    <w:uiPriority w:val="0"/>
    <w:rPr>
      <w:rFonts w:ascii="宋体" w:hAnsi="宋体" w:cs="宋体"/>
      <w:sz w:val="28"/>
      <w:szCs w:val="28"/>
      <w:lang w:val="zh-TW" w:eastAsia="zh-TW" w:bidi="zh-TW"/>
    </w:rPr>
  </w:style>
  <w:style w:type="paragraph" w:customStyle="1" w:styleId="76">
    <w:name w:val="Body text|1"/>
    <w:basedOn w:val="1"/>
    <w:link w:val="75"/>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7">
    <w:name w:val="Header or footer|1_"/>
    <w:link w:val="78"/>
    <w:autoRedefine/>
    <w:qFormat/>
    <w:uiPriority w:val="0"/>
    <w:rPr>
      <w:sz w:val="22"/>
      <w:lang w:val="zh-TW" w:eastAsia="zh-TW" w:bidi="zh-TW"/>
    </w:rPr>
  </w:style>
  <w:style w:type="paragraph" w:customStyle="1" w:styleId="78">
    <w:name w:val="Header or footer|1"/>
    <w:basedOn w:val="1"/>
    <w:link w:val="77"/>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9">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80">
    <w:name w:val="fontstyle01"/>
    <w:basedOn w:val="42"/>
    <w:autoRedefine/>
    <w:qFormat/>
    <w:uiPriority w:val="0"/>
    <w:rPr>
      <w:rFonts w:hint="eastAsia" w:ascii="宋体" w:hAnsi="宋体" w:eastAsia="宋体"/>
      <w:color w:val="000000"/>
      <w:sz w:val="44"/>
      <w:szCs w:val="44"/>
    </w:rPr>
  </w:style>
  <w:style w:type="character" w:customStyle="1" w:styleId="81">
    <w:name w:val="fontstyle21"/>
    <w:basedOn w:val="42"/>
    <w:autoRedefine/>
    <w:qFormat/>
    <w:uiPriority w:val="0"/>
    <w:rPr>
      <w:rFonts w:hint="default" w:ascii="Wingdings-Regular" w:hAnsi="Wingdings-Regular"/>
      <w:color w:val="000000"/>
      <w:sz w:val="22"/>
      <w:szCs w:val="22"/>
    </w:rPr>
  </w:style>
  <w:style w:type="character" w:customStyle="1" w:styleId="82">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83">
    <w:name w:val="Unresolved Mention"/>
    <w:basedOn w:val="42"/>
    <w:autoRedefine/>
    <w:semiHidden/>
    <w:unhideWhenUsed/>
    <w:qFormat/>
    <w:uiPriority w:val="99"/>
    <w:rPr>
      <w:color w:val="605E5C"/>
      <w:shd w:val="clear" w:color="auto" w:fill="E1DFDD"/>
    </w:rPr>
  </w:style>
  <w:style w:type="character" w:customStyle="1" w:styleId="84">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85">
    <w:name w:val="正文缩进 字符"/>
    <w:link w:val="13"/>
    <w:autoRedefine/>
    <w:qFormat/>
    <w:uiPriority w:val="0"/>
    <w:rPr>
      <w:rFonts w:ascii="宋体"/>
      <w:sz w:val="24"/>
    </w:rPr>
  </w:style>
  <w:style w:type="character" w:customStyle="1" w:styleId="86">
    <w:name w:val="正文文本 字符"/>
    <w:basedOn w:val="42"/>
    <w:link w:val="19"/>
    <w:autoRedefine/>
    <w:qFormat/>
    <w:uiPriority w:val="0"/>
    <w:rPr>
      <w:rFonts w:ascii="Times New Roman" w:hAnsi="Times New Roman" w:eastAsia="宋体" w:cs="Times New Roman"/>
      <w:kern w:val="0"/>
      <w:szCs w:val="20"/>
    </w:rPr>
  </w:style>
  <w:style w:type="paragraph" w:customStyle="1" w:styleId="87">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8">
    <w:name w:val="WPSOffice手动目录 1"/>
    <w:autoRedefine/>
    <w:qFormat/>
    <w:uiPriority w:val="0"/>
    <w:rPr>
      <w:rFonts w:ascii="Times New Roman" w:hAnsi="Times New Roman" w:eastAsia="宋体" w:cs="Times New Roman"/>
      <w:lang w:val="en-US" w:eastAsia="zh-CN" w:bidi="ar-SA"/>
    </w:rPr>
  </w:style>
  <w:style w:type="paragraph" w:customStyle="1" w:styleId="89">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1">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2">
    <w:name w:val="正文首行缩进 2 字符"/>
    <w:basedOn w:val="69"/>
    <w:link w:val="14"/>
    <w:autoRedefine/>
    <w:qFormat/>
    <w:uiPriority w:val="0"/>
    <w:rPr>
      <w:rFonts w:ascii="Times New Roman" w:hAnsi="Times New Roman" w:eastAsia="宋体" w:cs="Times New Roman"/>
      <w:kern w:val="0"/>
      <w:sz w:val="20"/>
      <w:szCs w:val="24"/>
      <w:lang w:bidi="he-IL"/>
    </w:rPr>
  </w:style>
  <w:style w:type="character" w:customStyle="1" w:styleId="93">
    <w:name w:val="正文首行缩进 字符"/>
    <w:basedOn w:val="86"/>
    <w:link w:val="39"/>
    <w:autoRedefine/>
    <w:semiHidden/>
    <w:qFormat/>
    <w:uiPriority w:val="99"/>
    <w:rPr>
      <w:rFonts w:ascii="Times New Roman" w:hAnsi="Times New Roman" w:eastAsia="宋体" w:cs="Times New Roman"/>
      <w:kern w:val="0"/>
      <w:szCs w:val="20"/>
    </w:rPr>
  </w:style>
  <w:style w:type="paragraph" w:customStyle="1" w:styleId="94">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5">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6">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7">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8">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9">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1">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2">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4">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5">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6">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7">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9">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0">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2">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3">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5">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7">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8">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0">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2">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3">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24">
    <w:name w:val="纯文本 字符"/>
    <w:basedOn w:val="42"/>
    <w:link w:val="23"/>
    <w:autoRedefine/>
    <w:qFormat/>
    <w:uiPriority w:val="0"/>
    <w:rPr>
      <w:rFonts w:ascii="宋体" w:hAnsi="Courier New" w:eastAsia="宋体" w:cs="Times New Roman"/>
      <w:kern w:val="0"/>
      <w:szCs w:val="20"/>
    </w:rPr>
  </w:style>
  <w:style w:type="character" w:customStyle="1" w:styleId="125">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26">
    <w:name w:val="font41"/>
    <w:basedOn w:val="42"/>
    <w:autoRedefine/>
    <w:qFormat/>
    <w:uiPriority w:val="0"/>
    <w:rPr>
      <w:rFonts w:hint="eastAsia" w:ascii="黑体" w:eastAsia="黑体" w:cs="黑体"/>
      <w:color w:val="000000"/>
      <w:sz w:val="18"/>
      <w:szCs w:val="18"/>
      <w:u w:val="none"/>
    </w:rPr>
  </w:style>
  <w:style w:type="character" w:customStyle="1" w:styleId="127">
    <w:name w:val="font31"/>
    <w:autoRedefine/>
    <w:qFormat/>
    <w:uiPriority w:val="0"/>
    <w:rPr>
      <w:rFonts w:hint="eastAsia" w:ascii="宋体" w:hAnsi="宋体" w:eastAsia="宋体" w:cs="宋体"/>
      <w:color w:val="000000"/>
      <w:sz w:val="18"/>
      <w:szCs w:val="18"/>
      <w:u w:val="none"/>
    </w:rPr>
  </w:style>
  <w:style w:type="character" w:customStyle="1" w:styleId="128">
    <w:name w:val="NormalCharacter"/>
    <w:autoRedefine/>
    <w:semiHidden/>
    <w:qFormat/>
    <w:uiPriority w:val="0"/>
    <w:rPr>
      <w:rFonts w:ascii="Calibri" w:hAnsi="Calibri" w:cs="新宋体"/>
      <w:b/>
      <w:bCs/>
      <w:kern w:val="2"/>
      <w:sz w:val="28"/>
      <w:szCs w:val="36"/>
      <w:lang w:val="en-US" w:eastAsia="zh-CN" w:bidi="ar-SA"/>
    </w:rPr>
  </w:style>
  <w:style w:type="character" w:customStyle="1" w:styleId="129">
    <w:name w:val="font11"/>
    <w:basedOn w:val="42"/>
    <w:autoRedefine/>
    <w:qFormat/>
    <w:uiPriority w:val="0"/>
    <w:rPr>
      <w:rFonts w:hint="eastAsia" w:ascii="宋体" w:hAnsi="宋体" w:eastAsia="宋体"/>
      <w:b/>
      <w:color w:val="000000"/>
      <w:kern w:val="2"/>
      <w:sz w:val="18"/>
      <w:u w:val="none"/>
    </w:rPr>
  </w:style>
  <w:style w:type="paragraph" w:customStyle="1" w:styleId="130">
    <w:name w:val="模板普通正文"/>
    <w:basedOn w:val="15"/>
    <w:autoRedefine/>
    <w:qFormat/>
    <w:uiPriority w:val="0"/>
    <w:pPr>
      <w:adjustRightInd/>
      <w:spacing w:beforeLines="50" w:after="10" w:line="240" w:lineRule="auto"/>
      <w:ind w:left="0" w:firstLine="490" w:firstLineChars="175"/>
    </w:pPr>
    <w:rPr>
      <w:kern w:val="2"/>
      <w:lang w:bidi="ar-SA"/>
    </w:rPr>
  </w:style>
  <w:style w:type="paragraph" w:customStyle="1" w:styleId="131">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2">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3">
    <w:name w:val="无间隔1"/>
    <w:autoRedefine/>
    <w:qFormat/>
    <w:uiPriority w:val="1"/>
    <w:rPr>
      <w:rFonts w:ascii="Calibri" w:hAnsi="Calibri" w:eastAsia="宋体" w:cs="黑体"/>
      <w:sz w:val="22"/>
      <w:szCs w:val="22"/>
      <w:lang w:val="en-US" w:eastAsia="zh-CN" w:bidi="ar-SA"/>
    </w:rPr>
  </w:style>
  <w:style w:type="character" w:customStyle="1" w:styleId="134">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35">
    <w:name w:val="文本"/>
    <w:basedOn w:val="1"/>
    <w:link w:val="136"/>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6">
    <w:name w:val="文本 Char"/>
    <w:link w:val="135"/>
    <w:autoRedefine/>
    <w:qFormat/>
    <w:uiPriority w:val="0"/>
    <w:rPr>
      <w:rFonts w:ascii="仿宋_GB2312" w:hAnsi="Times New Roman" w:eastAsia="仿宋_GB2312" w:cs="Times New Roman"/>
      <w:sz w:val="24"/>
      <w:szCs w:val="24"/>
    </w:rPr>
  </w:style>
  <w:style w:type="paragraph" w:customStyle="1" w:styleId="137">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8">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9">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0">
    <w:name w:val="网格型1"/>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1">
    <w:name w:val="first-child"/>
    <w:basedOn w:val="42"/>
    <w:qFormat/>
    <w:uiPriority w:val="0"/>
  </w:style>
  <w:style w:type="character" w:customStyle="1" w:styleId="142">
    <w:name w:val="layui-layer-tabnow"/>
    <w:basedOn w:val="42"/>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44</Pages>
  <Words>1527</Words>
  <Characters>1653</Characters>
  <Lines>29</Lines>
  <Paragraphs>8</Paragraphs>
  <TotalTime>3</TotalTime>
  <ScaleCrop>false</ScaleCrop>
  <LinksUpToDate>false</LinksUpToDate>
  <CharactersWithSpaces>1798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2025-02-18T08:08:19Z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632092E87EA54C1CAC15AD34B12C1CCB_13</vt:lpwstr>
  </property>
  <property fmtid="{D5CDD505-2E9C-101B-9397-08002B2CF9AE}" pid="4" name="KSOTemplateDocerSaveRecord">
    <vt:lpwstr>eyJoZGlkIjoiODVhNDljOTA3NGJiZTQwZDk2ZGY5NGRmMTgwNWM3NTQiLCJ1c2VySWQiOiIzMDI1ODcyMjYifQ==</vt:lpwstr>
  </property>
</Properties>
</file>