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4"/>
        <w:rPr>
          <w:rFonts w:hint="eastAsia" w:ascii="宋体" w:hAnsi="宋体" w:cs="宋体"/>
          <w:b/>
          <w:color w:val="auto"/>
          <w:sz w:val="48"/>
          <w:szCs w:val="48"/>
          <w:highlight w:val="none"/>
        </w:rPr>
      </w:pPr>
    </w:p>
    <w:p w14:paraId="1B4277F5">
      <w:pPr>
        <w:spacing w:line="360" w:lineRule="auto"/>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eastAsia="zh-CN"/>
        </w:rPr>
        <w:t>桐城师范高等专科学校</w:t>
      </w:r>
      <w:r>
        <w:rPr>
          <w:rFonts w:hint="eastAsia" w:ascii="宋体" w:hAnsi="宋体" w:cs="宋体"/>
          <w:b/>
          <w:color w:val="auto"/>
          <w:sz w:val="44"/>
          <w:szCs w:val="44"/>
          <w:highlight w:val="none"/>
          <w:lang w:val="en-US" w:eastAsia="zh-CN"/>
        </w:rPr>
        <w:t>中外交流合作办学</w:t>
      </w: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eastAsia="zh-CN"/>
        </w:rPr>
        <w:t>服务采购</w:t>
      </w:r>
      <w:r>
        <w:rPr>
          <w:rFonts w:hint="eastAsia" w:ascii="宋体" w:hAnsi="宋体" w:cs="宋体"/>
          <w:b/>
          <w:color w:val="auto"/>
          <w:sz w:val="44"/>
          <w:szCs w:val="44"/>
          <w:highlight w:val="none"/>
          <w:lang w:val="en-US" w:eastAsia="zh-CN"/>
        </w:rPr>
        <w:t>项目（二次）</w:t>
      </w:r>
    </w:p>
    <w:p w14:paraId="65A287D0">
      <w:pPr>
        <w:spacing w:line="480" w:lineRule="exact"/>
        <w:rPr>
          <w:rFonts w:ascii="宋体"/>
          <w:color w:val="auto"/>
          <w:sz w:val="44"/>
          <w:szCs w:val="44"/>
          <w:highlight w:val="none"/>
        </w:rPr>
      </w:pPr>
    </w:p>
    <w:p w14:paraId="5550E19F">
      <w:pPr>
        <w:pStyle w:val="81"/>
      </w:pPr>
    </w:p>
    <w:p w14:paraId="67D512C5">
      <w:pPr>
        <w:pStyle w:val="8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015</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b/>
          <w:color w:val="auto"/>
          <w:spacing w:val="20"/>
          <w:sz w:val="30"/>
          <w:szCs w:val="30"/>
          <w:highlight w:val="none"/>
          <w:u w:val="single"/>
          <w:lang w:val="en-US" w:eastAsia="zh-CN"/>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安徽文都招标代理咨询有限公司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07</w:t>
      </w:r>
      <w:bookmarkStart w:id="127" w:name="_GoBack"/>
      <w:bookmarkEnd w:id="127"/>
      <w:r>
        <w:rPr>
          <w:rFonts w:hint="eastAsia" w:ascii="宋体" w:hAnsi="宋体" w:cs="仿宋_GB2312"/>
          <w:color w:val="auto"/>
          <w:sz w:val="32"/>
          <w:szCs w:val="32"/>
          <w:highlight w:val="none"/>
          <w:lang w:val="en-US" w:eastAsia="zh-CN"/>
        </w:rPr>
        <w:t xml:space="preserve">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2"/>
        <w:rPr>
          <w:color w:val="auto"/>
          <w:highlight w:val="none"/>
          <w:lang w:val="zh-CN"/>
        </w:rPr>
      </w:pPr>
    </w:p>
    <w:p w14:paraId="0B8F723E">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54941328"/>
      <w:bookmarkStart w:id="1" w:name="_Toc21464"/>
      <w:bookmarkStart w:id="2" w:name="_Toc23467"/>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68A29D7A">
      <w:pPr>
        <w:pStyle w:val="30"/>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572B36DB">
      <w:pPr>
        <w:jc w:val="center"/>
        <w:rPr>
          <w:rFonts w:hint="eastAsia" w:ascii="华文中宋" w:hAnsi="华文中宋" w:eastAsia="华文中宋"/>
          <w:b w:val="0"/>
          <w:bCs w:val="0"/>
          <w:color w:val="auto"/>
          <w:kern w:val="44"/>
          <w:sz w:val="32"/>
          <w:szCs w:val="32"/>
          <w:highlight w:val="none"/>
          <w:lang w:val="en-US" w:eastAsia="zh-CN"/>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桐城师范高等专科学校中外交流合作办学服务采购项目（二次） </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桐城师范高等专科学校中外交流合作办学服务采购项目（二次）</w:t>
            </w:r>
            <w:r>
              <w:rPr>
                <w:rFonts w:hint="eastAsia" w:ascii="仿宋" w:hAnsi="仿宋" w:eastAsia="仿宋" w:cs="仿宋"/>
                <w:color w:val="333333"/>
                <w:kern w:val="0"/>
                <w:sz w:val="27"/>
                <w:szCs w:val="27"/>
                <w:lang w:val="en-US" w:eastAsia="zh-CN" w:bidi="ar"/>
              </w:rPr>
              <w:t>的潜在供应商应在桐城师范高等专科学校官网获取采购文件，并于 2025 年 7 月 8 日 9 时 00 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35393798"/>
      <w:bookmarkStart w:id="8" w:name="_Toc28359012"/>
      <w:bookmarkStart w:id="9" w:name="_Toc35393629"/>
      <w:bookmarkStart w:id="10" w:name="_Toc28359089"/>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015</w:t>
      </w:r>
      <w:r>
        <w:rPr>
          <w:rFonts w:hint="eastAsia" w:ascii="仿宋" w:hAnsi="仿宋" w:eastAsia="仿宋" w:cs="Times New Roman"/>
          <w:color w:val="auto"/>
          <w:sz w:val="28"/>
          <w:szCs w:val="28"/>
          <w:highlight w:val="none"/>
          <w:lang w:eastAsia="zh-CN"/>
        </w:rPr>
        <w:t>号</w:t>
      </w:r>
    </w:p>
    <w:p w14:paraId="0C93F60D">
      <w:pPr>
        <w:ind w:firstLine="560" w:firstLineChars="2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桐城师范高等专科学校中外交流合作办学服务采购项目（二次）</w:t>
      </w:r>
    </w:p>
    <w:p w14:paraId="568F08E8">
      <w:pPr>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123000.00元</w:t>
      </w:r>
    </w:p>
    <w:p w14:paraId="703123F0">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123000.00元</w:t>
      </w:r>
    </w:p>
    <w:p w14:paraId="23841486">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桐城师范高等专科学校中外交流合作办学服务采购项目（二次），</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至完成本项目所有服务内容</w:t>
      </w:r>
      <w:r>
        <w:rPr>
          <w:rFonts w:hint="eastAsia" w:ascii="仿宋" w:hAnsi="仿宋" w:eastAsia="仿宋"/>
          <w:color w:val="auto"/>
          <w:sz w:val="28"/>
          <w:szCs w:val="28"/>
          <w:highlight w:val="none"/>
          <w:lang w:eastAsia="zh-CN"/>
        </w:rPr>
        <w:t>。</w:t>
      </w:r>
    </w:p>
    <w:p w14:paraId="0ABE9767">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35393799"/>
      <w:bookmarkStart w:id="12" w:name="_Toc28359013"/>
      <w:bookmarkStart w:id="13" w:name="_Toc28359090"/>
      <w:bookmarkStart w:id="14" w:name="_Toc3539363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35393800"/>
      <w:bookmarkStart w:id="16" w:name="_Toc28359091"/>
      <w:bookmarkStart w:id="17" w:name="_Toc35393631"/>
      <w:bookmarkStart w:id="18" w:name="_Toc28359014"/>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0113B260">
      <w:pPr>
        <w:pStyle w:val="42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3.本项目的特定资格要求：</w:t>
      </w:r>
    </w:p>
    <w:p w14:paraId="005D18DB">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①服务商具有对外合作办学的服务业绩（服务内容包含翻译、高校出访），投标时需提供服务业绩的证明材料扫描件或影印件；</w:t>
      </w:r>
    </w:p>
    <w:p w14:paraId="25D07A7C">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②服务商具有与俄罗斯高校合作的证明和材料，投标时需提供至少二所俄罗斯国立大学的合作协议扫描件或影印件。</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7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8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28359092"/>
      <w:bookmarkStart w:id="20" w:name="_Toc28359015"/>
      <w:bookmarkStart w:id="21" w:name="_Toc35393801"/>
      <w:bookmarkStart w:id="22" w:name="_Toc35393632"/>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28359016"/>
      <w:bookmarkStart w:id="24" w:name="_Toc28359093"/>
      <w:bookmarkStart w:id="25" w:name="_Toc35393802"/>
      <w:bookmarkStart w:id="26" w:name="_Toc35393633"/>
      <w:r>
        <w:rPr>
          <w:rFonts w:hint="eastAsia" w:ascii="仿宋" w:hAnsi="仿宋" w:eastAsia="仿宋" w:cs="仿宋"/>
          <w:b w:val="0"/>
          <w:bCs/>
          <w:color w:val="auto"/>
          <w:sz w:val="28"/>
          <w:szCs w:val="28"/>
          <w:highlight w:val="none"/>
        </w:rPr>
        <w:t>截止时间：</w:t>
      </w:r>
      <w:r>
        <w:rPr>
          <w:rFonts w:hint="eastAsia" w:ascii="仿宋" w:hAnsi="仿宋" w:eastAsia="仿宋" w:cs="宋体"/>
          <w:color w:val="auto"/>
          <w:sz w:val="28"/>
          <w:szCs w:val="28"/>
          <w:highlight w:val="none"/>
        </w:rPr>
        <w:t>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7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8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28359094"/>
      <w:bookmarkStart w:id="28" w:name="_Toc35393634"/>
      <w:bookmarkStart w:id="29" w:name="_Toc35393803"/>
      <w:bookmarkStart w:id="30" w:name="_Toc28359017"/>
      <w:r>
        <w:rPr>
          <w:rFonts w:hint="eastAsia" w:ascii="仿宋" w:hAnsi="仿宋" w:eastAsia="仿宋"/>
          <w:color w:val="auto"/>
          <w:sz w:val="28"/>
          <w:szCs w:val="28"/>
          <w:highlight w:val="none"/>
          <w:lang w:val="en-US" w:eastAsia="zh-CN"/>
        </w:rPr>
        <w:t>时间：</w:t>
      </w:r>
      <w:r>
        <w:rPr>
          <w:rFonts w:hint="eastAsia" w:ascii="仿宋" w:hAnsi="仿宋" w:eastAsia="仿宋" w:cs="宋体"/>
          <w:color w:val="auto"/>
          <w:sz w:val="28"/>
          <w:szCs w:val="28"/>
          <w:highlight w:val="none"/>
        </w:rPr>
        <w:t>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7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8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w:t>
      </w:r>
    </w:p>
    <w:p w14:paraId="35AEB74B">
      <w:pPr>
        <w:ind w:firstLine="560" w:firstLineChars="200"/>
        <w:rPr>
          <w:rFonts w:hint="default"/>
          <w:lang w:val="en-US" w:eastAsia="zh-CN"/>
        </w:rPr>
      </w:pPr>
      <w:r>
        <w:rPr>
          <w:rFonts w:hint="eastAsia" w:ascii="仿宋" w:hAnsi="仿宋" w:eastAsia="仿宋"/>
          <w:color w:val="auto"/>
          <w:sz w:val="28"/>
          <w:szCs w:val="28"/>
          <w:highlight w:val="none"/>
          <w:lang w:val="en-US" w:eastAsia="zh-CN"/>
        </w:rPr>
        <w:t>地点：桐城市民营经济开发区朝阳玉雕城A-15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0B9AD01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w:t>
      </w:r>
    </w:p>
    <w:p w14:paraId="0836DCBA">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11266"/>
      <w:bookmarkStart w:id="34" w:name="_Toc54941329"/>
      <w:bookmarkStart w:id="35" w:name="_Toc26069"/>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3"/>
        <w:rPr>
          <w:rFonts w:hint="eastAsia" w:eastAsia="宋体" w:cs="Tahoma"/>
          <w:bCs/>
          <w:color w:val="auto"/>
          <w:kern w:val="0"/>
          <w:sz w:val="32"/>
          <w:szCs w:val="32"/>
          <w:highlight w:val="none"/>
          <w:lang w:eastAsia="zh-CN"/>
        </w:rPr>
      </w:pPr>
      <w:bookmarkStart w:id="37" w:name="_Toc54941330"/>
      <w:bookmarkStart w:id="38" w:name="_Toc439316871"/>
      <w:bookmarkStart w:id="39"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1"/>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3"/>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25270"/>
      <w:bookmarkStart w:id="43" w:name="_Toc7325"/>
      <w:bookmarkStart w:id="44" w:name="_Toc439316919"/>
      <w:bookmarkStart w:id="45" w:name="_Toc21078"/>
      <w:bookmarkStart w:id="46" w:name="_Toc10523"/>
      <w:bookmarkStart w:id="47" w:name="_Toc15055"/>
      <w:bookmarkStart w:id="48" w:name="_Toc43931687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1704"/>
      <w:bookmarkStart w:id="50" w:name="_Toc24643"/>
      <w:bookmarkStart w:id="51" w:name="_Toc10933"/>
      <w:bookmarkStart w:id="52" w:name="_Toc439316874"/>
      <w:bookmarkStart w:id="53" w:name="_Toc8228"/>
      <w:bookmarkStart w:id="54" w:name="_Toc27113"/>
      <w:bookmarkStart w:id="55" w:name="_Toc439316920"/>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4E34F29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2"/>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24340E3D">
      <w:pPr>
        <w:spacing w:line="360" w:lineRule="auto"/>
        <w:ind w:firstLine="562" w:firstLineChars="200"/>
        <w:rPr>
          <w:sz w:val="28"/>
          <w:szCs w:val="28"/>
        </w:rPr>
      </w:pPr>
      <w:bookmarkStart w:id="66" w:name="_Toc16371"/>
      <w:r>
        <w:rPr>
          <w:rFonts w:hint="eastAsia" w:ascii="宋体" w:hAnsi="宋体"/>
          <w:b/>
          <w:bCs/>
          <w:sz w:val="28"/>
          <w:szCs w:val="28"/>
        </w:rPr>
        <w:t>一、商务要求：</w:t>
      </w:r>
    </w:p>
    <w:tbl>
      <w:tblPr>
        <w:tblStyle w:val="61"/>
        <w:tblW w:w="8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480"/>
      </w:tblGrid>
      <w:tr w14:paraId="6C03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1055F66A">
            <w:pPr>
              <w:pStyle w:val="31"/>
              <w:jc w:val="center"/>
              <w:rPr>
                <w:rFonts w:cs="Wingdings" w:asciiTheme="minorEastAsia" w:hAnsiTheme="minorEastAsia"/>
                <w:b/>
                <w:sz w:val="28"/>
                <w:szCs w:val="28"/>
              </w:rPr>
            </w:pPr>
            <w:r>
              <w:rPr>
                <w:rFonts w:hint="eastAsia" w:cs="Wingdings" w:asciiTheme="minorEastAsia" w:hAnsiTheme="minorEastAsia"/>
                <w:b/>
                <w:sz w:val="28"/>
                <w:szCs w:val="28"/>
              </w:rPr>
              <w:t>序号</w:t>
            </w:r>
          </w:p>
        </w:tc>
        <w:tc>
          <w:tcPr>
            <w:tcW w:w="2391" w:type="dxa"/>
            <w:vAlign w:val="center"/>
          </w:tcPr>
          <w:p w14:paraId="6E2B50B3">
            <w:pPr>
              <w:pStyle w:val="31"/>
              <w:jc w:val="center"/>
              <w:rPr>
                <w:sz w:val="28"/>
                <w:szCs w:val="28"/>
              </w:rPr>
            </w:pPr>
            <w:r>
              <w:rPr>
                <w:rFonts w:hint="eastAsia" w:asciiTheme="minorEastAsia" w:hAnsiTheme="minorEastAsia"/>
                <w:b/>
                <w:bCs/>
                <w:sz w:val="28"/>
                <w:szCs w:val="28"/>
              </w:rPr>
              <w:t>条款名称</w:t>
            </w:r>
          </w:p>
        </w:tc>
        <w:tc>
          <w:tcPr>
            <w:tcW w:w="5480" w:type="dxa"/>
            <w:vAlign w:val="center"/>
          </w:tcPr>
          <w:p w14:paraId="60D085B1">
            <w:pPr>
              <w:pStyle w:val="31"/>
              <w:jc w:val="center"/>
              <w:rPr>
                <w:rFonts w:cs="Wingdings" w:asciiTheme="minorEastAsia" w:hAnsiTheme="minorEastAsia"/>
                <w:b/>
                <w:sz w:val="28"/>
                <w:szCs w:val="28"/>
              </w:rPr>
            </w:pPr>
            <w:r>
              <w:rPr>
                <w:rFonts w:hint="eastAsia" w:cs="Wingdings" w:asciiTheme="minorEastAsia" w:hAnsiTheme="minorEastAsia"/>
                <w:b/>
                <w:sz w:val="28"/>
                <w:szCs w:val="28"/>
              </w:rPr>
              <w:t>具体要求内容</w:t>
            </w:r>
          </w:p>
        </w:tc>
      </w:tr>
      <w:tr w14:paraId="6289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jc w:val="center"/>
        </w:trPr>
        <w:tc>
          <w:tcPr>
            <w:tcW w:w="808" w:type="dxa"/>
            <w:vAlign w:val="center"/>
          </w:tcPr>
          <w:p w14:paraId="5718AE4C">
            <w:pPr>
              <w:jc w:val="center"/>
              <w:rPr>
                <w:rFonts w:asciiTheme="minorEastAsia" w:hAnsiTheme="minorEastAsia" w:eastAsiaTheme="minorEastAsia"/>
                <w:sz w:val="28"/>
                <w:szCs w:val="28"/>
              </w:rPr>
            </w:pPr>
            <w:r>
              <w:rPr>
                <w:rFonts w:asciiTheme="minorEastAsia" w:hAnsiTheme="minorEastAsia" w:eastAsiaTheme="minorEastAsia"/>
                <w:sz w:val="28"/>
                <w:szCs w:val="28"/>
              </w:rPr>
              <w:t>1</w:t>
            </w:r>
          </w:p>
        </w:tc>
        <w:tc>
          <w:tcPr>
            <w:tcW w:w="2391" w:type="dxa"/>
            <w:vAlign w:val="center"/>
          </w:tcPr>
          <w:p w14:paraId="7F3CB39D">
            <w:pPr>
              <w:jc w:val="center"/>
              <w:rPr>
                <w:rFonts w:ascii="宋体" w:hAnsi="宋体"/>
                <w:sz w:val="28"/>
                <w:szCs w:val="28"/>
              </w:rPr>
            </w:pPr>
            <w:r>
              <w:rPr>
                <w:rFonts w:asciiTheme="minorEastAsia" w:hAnsiTheme="minorEastAsia" w:eastAsiaTheme="minorEastAsia"/>
                <w:sz w:val="28"/>
                <w:szCs w:val="28"/>
              </w:rPr>
              <w:t>付款方式</w:t>
            </w:r>
          </w:p>
        </w:tc>
        <w:tc>
          <w:tcPr>
            <w:tcW w:w="5480" w:type="dxa"/>
            <w:vAlign w:val="center"/>
          </w:tcPr>
          <w:p w14:paraId="1755DE0D">
            <w:pPr>
              <w:spacing w:line="360" w:lineRule="auto"/>
              <w:jc w:val="center"/>
              <w:rPr>
                <w:rFonts w:asciiTheme="minorEastAsia" w:hAnsiTheme="minorEastAsia" w:eastAsiaTheme="minorEastAsia"/>
                <w:sz w:val="28"/>
                <w:szCs w:val="28"/>
              </w:rPr>
            </w:pPr>
            <w:r>
              <w:rPr>
                <w:rFonts w:hint="eastAsia" w:asciiTheme="minorEastAsia" w:hAnsiTheme="minorEastAsia" w:eastAsiaTheme="minorEastAsia"/>
                <w:sz w:val="28"/>
                <w:szCs w:val="28"/>
                <w:lang w:val="en-US" w:eastAsia="zh-CN"/>
              </w:rPr>
              <w:t>完成本项目所有服务内容并</w:t>
            </w:r>
            <w:r>
              <w:rPr>
                <w:rFonts w:asciiTheme="minorEastAsia" w:hAnsiTheme="minorEastAsia" w:eastAsiaTheme="minorEastAsia"/>
                <w:sz w:val="28"/>
                <w:szCs w:val="28"/>
              </w:rPr>
              <w:t>验收合格后</w:t>
            </w:r>
          </w:p>
          <w:p w14:paraId="45DCF696">
            <w:pPr>
              <w:spacing w:line="360" w:lineRule="auto"/>
              <w:jc w:val="center"/>
              <w:rPr>
                <w:rFonts w:asciiTheme="minorEastAsia" w:hAnsiTheme="minorEastAsia" w:eastAsiaTheme="minorEastAsia"/>
                <w:sz w:val="28"/>
                <w:szCs w:val="28"/>
              </w:rPr>
            </w:pPr>
            <w:r>
              <w:rPr>
                <w:rFonts w:asciiTheme="minorEastAsia" w:hAnsiTheme="minorEastAsia" w:eastAsiaTheme="minorEastAsia"/>
                <w:sz w:val="28"/>
                <w:szCs w:val="28"/>
              </w:rPr>
              <w:t>一次性付清合同价款</w:t>
            </w:r>
          </w:p>
        </w:tc>
      </w:tr>
      <w:tr w14:paraId="193B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808" w:type="dxa"/>
            <w:vAlign w:val="center"/>
          </w:tcPr>
          <w:p w14:paraId="0D513324">
            <w:pPr>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2</w:t>
            </w:r>
          </w:p>
        </w:tc>
        <w:tc>
          <w:tcPr>
            <w:tcW w:w="2391" w:type="dxa"/>
            <w:vAlign w:val="center"/>
          </w:tcPr>
          <w:p w14:paraId="02E31182">
            <w:pPr>
              <w:jc w:val="center"/>
              <w:rPr>
                <w:rFonts w:ascii="宋体" w:hAnsi="宋体"/>
                <w:sz w:val="28"/>
                <w:szCs w:val="28"/>
              </w:rPr>
            </w:pPr>
            <w:r>
              <w:rPr>
                <w:rFonts w:hint="eastAsia" w:ascii="宋体" w:hAnsi="宋体"/>
                <w:sz w:val="28"/>
                <w:szCs w:val="28"/>
              </w:rPr>
              <w:t>服务地点</w:t>
            </w:r>
          </w:p>
        </w:tc>
        <w:tc>
          <w:tcPr>
            <w:tcW w:w="5480" w:type="dxa"/>
            <w:vAlign w:val="center"/>
          </w:tcPr>
          <w:p w14:paraId="36280093">
            <w:pPr>
              <w:jc w:val="center"/>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桐城师范高等专科学校</w:t>
            </w:r>
          </w:p>
        </w:tc>
      </w:tr>
      <w:tr w14:paraId="1F75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1" w:hRule="atLeast"/>
          <w:jc w:val="center"/>
        </w:trPr>
        <w:tc>
          <w:tcPr>
            <w:tcW w:w="808" w:type="dxa"/>
            <w:vAlign w:val="center"/>
          </w:tcPr>
          <w:p w14:paraId="1DD7B33E">
            <w:pPr>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3</w:t>
            </w:r>
          </w:p>
        </w:tc>
        <w:tc>
          <w:tcPr>
            <w:tcW w:w="2391" w:type="dxa"/>
            <w:vAlign w:val="center"/>
          </w:tcPr>
          <w:p w14:paraId="7530F893">
            <w:pPr>
              <w:jc w:val="center"/>
              <w:rPr>
                <w:rFonts w:ascii="宋体" w:hAnsi="宋体"/>
                <w:sz w:val="28"/>
                <w:szCs w:val="28"/>
              </w:rPr>
            </w:pPr>
            <w:r>
              <w:rPr>
                <w:rFonts w:hint="eastAsia" w:ascii="宋体" w:hAnsi="宋体"/>
                <w:sz w:val="28"/>
                <w:szCs w:val="28"/>
              </w:rPr>
              <w:t>服务期限</w:t>
            </w:r>
          </w:p>
        </w:tc>
        <w:tc>
          <w:tcPr>
            <w:tcW w:w="5480" w:type="dxa"/>
            <w:vAlign w:val="center"/>
          </w:tcPr>
          <w:p w14:paraId="33E40A50">
            <w:pPr>
              <w:jc w:val="center"/>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至完成本项目所有服务内容</w:t>
            </w:r>
          </w:p>
        </w:tc>
      </w:tr>
    </w:tbl>
    <w:p w14:paraId="4FE4EB3C">
      <w:pPr>
        <w:pStyle w:val="4"/>
        <w:pageBreakBefore w:val="0"/>
        <w:widowControl w:val="0"/>
        <w:numPr>
          <w:ilvl w:val="0"/>
          <w:numId w:val="6"/>
        </w:numPr>
        <w:kinsoku/>
        <w:overflowPunct/>
        <w:topLinePunct w:val="0"/>
        <w:autoSpaceDE/>
        <w:autoSpaceDN/>
        <w:bidi w:val="0"/>
        <w:adjustRightInd/>
        <w:snapToGrid/>
        <w:spacing w:line="360" w:lineRule="auto"/>
        <w:ind w:firstLine="551" w:firstLineChars="196"/>
        <w:textAlignment w:val="auto"/>
        <w:rPr>
          <w:bCs/>
          <w:sz w:val="28"/>
          <w:szCs w:val="28"/>
        </w:rPr>
      </w:pPr>
      <w:r>
        <w:rPr>
          <w:rFonts w:hint="eastAsia"/>
          <w:bCs/>
          <w:sz w:val="28"/>
          <w:szCs w:val="28"/>
        </w:rPr>
        <w:t>服务内容</w:t>
      </w:r>
    </w:p>
    <w:p w14:paraId="3B1E5180">
      <w:pPr>
        <w:numPr>
          <w:ilvl w:val="0"/>
          <w:numId w:val="7"/>
        </w:numPr>
        <w:ind w:firstLine="560" w:firstLineChars="200"/>
        <w:rPr>
          <w:rFonts w:hint="eastAsia"/>
          <w:b w:val="0"/>
          <w:bCs w:val="0"/>
          <w:sz w:val="28"/>
          <w:szCs w:val="28"/>
          <w:lang w:val="en-US" w:eastAsia="zh-CN"/>
        </w:rPr>
      </w:pPr>
      <w:r>
        <w:rPr>
          <w:rFonts w:hint="eastAsia"/>
          <w:b w:val="0"/>
          <w:bCs w:val="0"/>
          <w:sz w:val="28"/>
          <w:szCs w:val="28"/>
          <w:lang w:val="en-US" w:eastAsia="zh-CN"/>
        </w:rPr>
        <w:t>交流生带队教师出访项目费用：</w:t>
      </w:r>
    </w:p>
    <w:p w14:paraId="121BD7D2">
      <w:pPr>
        <w:numPr>
          <w:ilvl w:val="0"/>
          <w:numId w:val="0"/>
        </w:numPr>
        <w:ind w:firstLine="560" w:firstLineChars="200"/>
        <w:rPr>
          <w:rFonts w:hint="default"/>
          <w:b w:val="0"/>
          <w:bCs w:val="0"/>
          <w:sz w:val="28"/>
          <w:szCs w:val="28"/>
          <w:lang w:val="en-US" w:eastAsia="zh-CN"/>
        </w:rPr>
      </w:pPr>
      <w:r>
        <w:rPr>
          <w:rFonts w:hint="eastAsia"/>
          <w:b w:val="0"/>
          <w:bCs w:val="0"/>
          <w:sz w:val="28"/>
          <w:szCs w:val="28"/>
          <w:lang w:val="en-US" w:eastAsia="zh-CN"/>
        </w:rPr>
        <w:t>包含两位老师的学费、住宿费、生活补助费；</w:t>
      </w:r>
    </w:p>
    <w:p w14:paraId="7BA14C2B">
      <w:pPr>
        <w:numPr>
          <w:ilvl w:val="0"/>
          <w:numId w:val="0"/>
        </w:numPr>
        <w:ind w:firstLine="560" w:firstLineChars="200"/>
        <w:jc w:val="both"/>
        <w:rPr>
          <w:rFonts w:hint="eastAsia" w:cstheme="minorBidi"/>
          <w:kern w:val="2"/>
          <w:sz w:val="28"/>
          <w:szCs w:val="28"/>
          <w:lang w:val="en-US" w:eastAsia="zh-CN" w:bidi="ar-SA"/>
        </w:rPr>
      </w:pPr>
      <w:r>
        <w:rPr>
          <w:rFonts w:hint="eastAsia" w:cstheme="minorBidi"/>
          <w:kern w:val="2"/>
          <w:sz w:val="28"/>
          <w:szCs w:val="28"/>
          <w:lang w:val="en-US" w:eastAsia="zh-CN" w:bidi="ar-SA"/>
        </w:rPr>
        <w:t>2、翻译费：</w:t>
      </w:r>
    </w:p>
    <w:p w14:paraId="2C641D50">
      <w:pPr>
        <w:numPr>
          <w:ilvl w:val="0"/>
          <w:numId w:val="0"/>
        </w:numPr>
        <w:ind w:firstLine="560" w:firstLineChars="200"/>
        <w:rPr>
          <w:rFonts w:hint="eastAsia" w:cstheme="minorBidi"/>
          <w:kern w:val="2"/>
          <w:sz w:val="28"/>
          <w:szCs w:val="28"/>
          <w:lang w:val="en-US" w:eastAsia="zh-CN" w:bidi="ar-SA"/>
        </w:rPr>
      </w:pPr>
      <w:r>
        <w:rPr>
          <w:rFonts w:hint="eastAsia" w:ascii="仿宋" w:hAnsi="仿宋" w:eastAsia="仿宋" w:cs="仿宋"/>
          <w:b w:val="0"/>
          <w:bCs w:val="0"/>
          <w:color w:val="000000"/>
          <w:kern w:val="2"/>
          <w:sz w:val="28"/>
          <w:szCs w:val="28"/>
          <w:lang w:val="en-US" w:eastAsia="zh-CN" w:bidi="ar-SA"/>
        </w:rPr>
        <w:t>①、</w:t>
      </w:r>
      <w:r>
        <w:rPr>
          <w:rFonts w:hint="eastAsia" w:cstheme="minorBidi"/>
          <w:kern w:val="2"/>
          <w:sz w:val="28"/>
          <w:szCs w:val="28"/>
          <w:lang w:val="en-US" w:eastAsia="zh-CN" w:bidi="ar-SA"/>
        </w:rPr>
        <w:t>两次中外合作办学材料笔译费用：</w:t>
      </w:r>
    </w:p>
    <w:tbl>
      <w:tblPr>
        <w:tblStyle w:val="62"/>
        <w:tblW w:w="9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8"/>
        <w:gridCol w:w="5555"/>
      </w:tblGrid>
      <w:tr w14:paraId="3172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3878" w:type="dxa"/>
            <w:vAlign w:val="center"/>
          </w:tcPr>
          <w:p w14:paraId="50B93828">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内容</w:t>
            </w:r>
          </w:p>
        </w:tc>
        <w:tc>
          <w:tcPr>
            <w:tcW w:w="5555" w:type="dxa"/>
            <w:vAlign w:val="center"/>
          </w:tcPr>
          <w:p w14:paraId="3E47938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备注</w:t>
            </w:r>
          </w:p>
        </w:tc>
      </w:tr>
      <w:tr w14:paraId="57FC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vAlign w:val="center"/>
          </w:tcPr>
          <w:p w14:paraId="70947C10">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中外合作办学联合管理委员会俄方成员委任书</w:t>
            </w:r>
          </w:p>
        </w:tc>
        <w:tc>
          <w:tcPr>
            <w:tcW w:w="5555" w:type="dxa"/>
            <w:vAlign w:val="center"/>
          </w:tcPr>
          <w:p w14:paraId="33430554">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三份委任书（4115字符）</w:t>
            </w:r>
          </w:p>
          <w:p w14:paraId="67C6ACBB">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源语言：俄文</w:t>
            </w:r>
          </w:p>
          <w:p w14:paraId="4103E4CD">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目标语言：中文</w:t>
            </w:r>
          </w:p>
        </w:tc>
      </w:tr>
      <w:tr w14:paraId="42CD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vAlign w:val="center"/>
          </w:tcPr>
          <w:p w14:paraId="180D2263">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俄罗斯联邦教育和科学监督局给予阿尔泰国立大学颁发的办学资质和职业教育国家资格证书</w:t>
            </w:r>
          </w:p>
        </w:tc>
        <w:tc>
          <w:tcPr>
            <w:tcW w:w="5555" w:type="dxa"/>
            <w:vAlign w:val="center"/>
          </w:tcPr>
          <w:p w14:paraId="54EF36E4">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两份文件（9582字符）</w:t>
            </w:r>
          </w:p>
          <w:p w14:paraId="3D4E681F">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源语言：俄文</w:t>
            </w:r>
          </w:p>
          <w:p w14:paraId="6C970812">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目标语言：中文</w:t>
            </w:r>
          </w:p>
        </w:tc>
      </w:tr>
      <w:tr w14:paraId="31F2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vAlign w:val="center"/>
          </w:tcPr>
          <w:p w14:paraId="0546EF7A">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阿尔泰国立大学毕业证书样本和后续提升证书样本</w:t>
            </w:r>
          </w:p>
        </w:tc>
        <w:tc>
          <w:tcPr>
            <w:tcW w:w="5555" w:type="dxa"/>
            <w:vAlign w:val="center"/>
          </w:tcPr>
          <w:p w14:paraId="2FFB3B6B">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两份文件（875字符）</w:t>
            </w:r>
          </w:p>
          <w:p w14:paraId="43F1596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源语言：俄文</w:t>
            </w:r>
          </w:p>
          <w:p w14:paraId="094261D7">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目标语言：中文</w:t>
            </w:r>
          </w:p>
        </w:tc>
      </w:tr>
      <w:tr w14:paraId="1177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vAlign w:val="center"/>
          </w:tcPr>
          <w:p w14:paraId="70BFFAAB">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中俄合作办学协议书</w:t>
            </w:r>
          </w:p>
        </w:tc>
        <w:tc>
          <w:tcPr>
            <w:tcW w:w="5555" w:type="dxa"/>
            <w:vAlign w:val="center"/>
          </w:tcPr>
          <w:p w14:paraId="043C56DD">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一份文件含第二次申报修改</w:t>
            </w:r>
          </w:p>
          <w:p w14:paraId="7761FD26">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（4891+1845字符）</w:t>
            </w:r>
          </w:p>
          <w:p w14:paraId="5B29F0FE">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源语言：中文</w:t>
            </w:r>
          </w:p>
          <w:p w14:paraId="65B6CADA">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目标语言：俄文</w:t>
            </w:r>
          </w:p>
        </w:tc>
      </w:tr>
      <w:tr w14:paraId="1011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vAlign w:val="center"/>
          </w:tcPr>
          <w:p w14:paraId="737A780A">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中俄合作办学人才培养方案</w:t>
            </w:r>
          </w:p>
        </w:tc>
        <w:tc>
          <w:tcPr>
            <w:tcW w:w="5555" w:type="dxa"/>
            <w:vAlign w:val="center"/>
          </w:tcPr>
          <w:p w14:paraId="503FFE56">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一份文件含第二次申报修改</w:t>
            </w:r>
          </w:p>
          <w:p w14:paraId="1B8A14A2">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（22795+9874字符）</w:t>
            </w:r>
          </w:p>
          <w:p w14:paraId="4BA8538C">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源语言：中文</w:t>
            </w:r>
          </w:p>
          <w:p w14:paraId="55F0DA40">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目标语言：俄文</w:t>
            </w:r>
          </w:p>
        </w:tc>
      </w:tr>
      <w:tr w14:paraId="457D3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vAlign w:val="center"/>
          </w:tcPr>
          <w:p w14:paraId="4D79AC18">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专业课课程标准</w:t>
            </w:r>
          </w:p>
        </w:tc>
        <w:tc>
          <w:tcPr>
            <w:tcW w:w="5555" w:type="dxa"/>
            <w:vAlign w:val="center"/>
          </w:tcPr>
          <w:p w14:paraId="68C71CAD">
            <w:pPr>
              <w:spacing w:line="360" w:lineRule="exact"/>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信息保护</w:t>
            </w:r>
            <w:r>
              <w:rPr>
                <w:rFonts w:hint="eastAsia" w:ascii="仿宋" w:hAnsi="仿宋" w:eastAsia="仿宋" w:cs="仿宋"/>
                <w:sz w:val="24"/>
                <w:szCs w:val="24"/>
                <w:vertAlign w:val="baseline"/>
                <w:lang w:val="en-US" w:eastAsia="zh-CN"/>
              </w:rPr>
              <w:t>》12309字符</w:t>
            </w:r>
          </w:p>
          <w:p w14:paraId="74732FF4">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网络和电信</w:t>
            </w:r>
            <w:r>
              <w:rPr>
                <w:rFonts w:hint="eastAsia" w:ascii="仿宋" w:hAnsi="仿宋" w:eastAsia="仿宋" w:cs="仿宋"/>
                <w:sz w:val="24"/>
                <w:szCs w:val="24"/>
                <w:vertAlign w:val="baseline"/>
                <w:lang w:val="en-US" w:eastAsia="zh-CN"/>
              </w:rPr>
              <w:t>》13065字符</w:t>
            </w:r>
          </w:p>
          <w:p w14:paraId="20E92142">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并行和分布式计算</w:t>
            </w:r>
            <w:r>
              <w:rPr>
                <w:rFonts w:hint="eastAsia" w:ascii="仿宋" w:hAnsi="仿宋" w:eastAsia="仿宋" w:cs="仿宋"/>
                <w:sz w:val="24"/>
                <w:szCs w:val="24"/>
                <w:vertAlign w:val="baseline"/>
                <w:lang w:val="en-US" w:eastAsia="zh-CN"/>
              </w:rPr>
              <w:t>》15008字符</w:t>
            </w:r>
          </w:p>
          <w:p w14:paraId="717E773C">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信息学与计算机科学</w:t>
            </w:r>
            <w:r>
              <w:rPr>
                <w:rFonts w:hint="eastAsia" w:ascii="仿宋" w:hAnsi="仿宋" w:eastAsia="仿宋" w:cs="仿宋"/>
                <w:sz w:val="24"/>
                <w:szCs w:val="24"/>
                <w:vertAlign w:val="baseline"/>
                <w:lang w:val="en-US" w:eastAsia="zh-CN"/>
              </w:rPr>
              <w:t>》9463字符</w:t>
            </w:r>
          </w:p>
          <w:p w14:paraId="5C0F937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机器学习和大数据处理任务设计解决方案</w:t>
            </w:r>
            <w:r>
              <w:rPr>
                <w:rFonts w:hint="eastAsia" w:ascii="仿宋" w:hAnsi="仿宋" w:eastAsia="仿宋" w:cs="仿宋"/>
                <w:sz w:val="24"/>
                <w:szCs w:val="24"/>
                <w:vertAlign w:val="baseline"/>
                <w:lang w:val="en-US" w:eastAsia="zh-CN"/>
              </w:rPr>
              <w:t>》9010字符</w:t>
            </w:r>
          </w:p>
          <w:p w14:paraId="760B3D20">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大数据处理</w:t>
            </w:r>
            <w:r>
              <w:rPr>
                <w:rFonts w:hint="eastAsia" w:ascii="仿宋" w:hAnsi="仿宋" w:eastAsia="仿宋" w:cs="仿宋"/>
                <w:sz w:val="24"/>
                <w:szCs w:val="24"/>
                <w:vertAlign w:val="baseline"/>
                <w:lang w:val="en-US" w:eastAsia="zh-CN"/>
              </w:rPr>
              <w:t>》9116字符</w:t>
            </w:r>
          </w:p>
          <w:p w14:paraId="73D8CAA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hint="eastAsia" w:ascii="Times New Roman" w:hAnsi="Times New Roman" w:eastAsia="仿宋" w:cs="Times New Roman"/>
                <w:color w:val="000000"/>
                <w:sz w:val="24"/>
              </w:rPr>
              <w:t>JAVA</w:t>
            </w:r>
            <w:r>
              <w:rPr>
                <w:rFonts w:ascii="Times New Roman" w:hAnsi="Times New Roman" w:eastAsia="仿宋" w:cs="Times New Roman"/>
                <w:color w:val="000000"/>
                <w:sz w:val="24"/>
              </w:rPr>
              <w:t>编程</w:t>
            </w:r>
            <w:r>
              <w:rPr>
                <w:rFonts w:hint="eastAsia" w:ascii="仿宋" w:hAnsi="仿宋" w:eastAsia="仿宋" w:cs="仿宋"/>
                <w:sz w:val="24"/>
                <w:szCs w:val="24"/>
                <w:vertAlign w:val="baseline"/>
                <w:lang w:val="en-US" w:eastAsia="zh-CN"/>
              </w:rPr>
              <w:t>》7853字符</w:t>
            </w:r>
          </w:p>
          <w:p w14:paraId="15DD752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机器学习</w:t>
            </w:r>
            <w:r>
              <w:rPr>
                <w:rFonts w:hint="eastAsia" w:ascii="仿宋" w:hAnsi="仿宋" w:eastAsia="仿宋" w:cs="仿宋"/>
                <w:sz w:val="24"/>
                <w:szCs w:val="24"/>
                <w:vertAlign w:val="baseline"/>
                <w:lang w:val="en-US" w:eastAsia="zh-CN"/>
              </w:rPr>
              <w:t>》7984字符</w:t>
            </w:r>
          </w:p>
          <w:p w14:paraId="26101553">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数据分析技术</w:t>
            </w:r>
            <w:r>
              <w:rPr>
                <w:rFonts w:hint="eastAsia" w:ascii="仿宋" w:hAnsi="仿宋" w:eastAsia="仿宋" w:cs="仿宋"/>
                <w:sz w:val="24"/>
                <w:szCs w:val="24"/>
                <w:vertAlign w:val="baseline"/>
                <w:lang w:val="en-US" w:eastAsia="zh-CN"/>
              </w:rPr>
              <w:t>》7851字符</w:t>
            </w:r>
          </w:p>
          <w:p w14:paraId="06FD597D">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数据分析和系统分析</w:t>
            </w:r>
            <w:r>
              <w:rPr>
                <w:rFonts w:hint="eastAsia" w:ascii="仿宋" w:hAnsi="仿宋" w:eastAsia="仿宋" w:cs="仿宋"/>
                <w:sz w:val="24"/>
                <w:szCs w:val="24"/>
                <w:vertAlign w:val="baseline"/>
                <w:lang w:val="en-US" w:eastAsia="zh-CN"/>
              </w:rPr>
              <w:t>》9534字符</w:t>
            </w:r>
          </w:p>
          <w:p w14:paraId="141EE102">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公钥加密和散列算法</w:t>
            </w:r>
            <w:r>
              <w:rPr>
                <w:rFonts w:hint="eastAsia" w:ascii="仿宋" w:hAnsi="仿宋" w:eastAsia="仿宋" w:cs="仿宋"/>
                <w:sz w:val="24"/>
                <w:szCs w:val="24"/>
                <w:vertAlign w:val="baseline"/>
                <w:lang w:val="en-US" w:eastAsia="zh-CN"/>
              </w:rPr>
              <w:t>》8682字符</w:t>
            </w:r>
          </w:p>
          <w:p w14:paraId="58039FA7">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云技术</w:t>
            </w:r>
            <w:r>
              <w:rPr>
                <w:rFonts w:hint="eastAsia" w:ascii="仿宋" w:hAnsi="仿宋" w:eastAsia="仿宋" w:cs="仿宋"/>
                <w:sz w:val="24"/>
                <w:szCs w:val="24"/>
                <w:vertAlign w:val="baseline"/>
                <w:lang w:val="en-US" w:eastAsia="zh-CN"/>
              </w:rPr>
              <w:t>》8647字符</w:t>
            </w:r>
          </w:p>
          <w:p w14:paraId="1B057881">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共计：118522字符</w:t>
            </w:r>
          </w:p>
          <w:p w14:paraId="655EE1B4">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源语言：中文</w:t>
            </w:r>
          </w:p>
          <w:p w14:paraId="56491DCF">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目标语言：俄文</w:t>
            </w:r>
          </w:p>
        </w:tc>
      </w:tr>
    </w:tbl>
    <w:p w14:paraId="7FEFCA7D">
      <w:pPr>
        <w:numPr>
          <w:ilvl w:val="0"/>
          <w:numId w:val="0"/>
        </w:numPr>
        <w:ind w:firstLine="560" w:firstLineChars="200"/>
        <w:rPr>
          <w:rFonts w:hint="eastAsia" w:ascii="宋体" w:hAnsi="宋体" w:eastAsia="宋体"/>
          <w:bCs/>
          <w:sz w:val="24"/>
          <w:szCs w:val="24"/>
          <w:lang w:val="en-US" w:eastAsia="zh-CN"/>
        </w:rPr>
      </w:pPr>
      <w:r>
        <w:rPr>
          <w:rFonts w:hint="eastAsia" w:asciiTheme="majorEastAsia" w:hAnsiTheme="majorEastAsia" w:eastAsiaTheme="majorEastAsia" w:cstheme="majorEastAsia"/>
          <w:b w:val="0"/>
          <w:bCs w:val="0"/>
          <w:color w:val="000000"/>
          <w:kern w:val="2"/>
          <w:sz w:val="28"/>
          <w:szCs w:val="28"/>
          <w:lang w:val="en-US" w:eastAsia="zh-CN" w:bidi="ar-SA"/>
        </w:rPr>
        <w:t>②、</w:t>
      </w:r>
      <w:r>
        <w:rPr>
          <w:rFonts w:hint="eastAsia" w:asciiTheme="majorEastAsia" w:hAnsiTheme="majorEastAsia" w:eastAsiaTheme="majorEastAsia" w:cstheme="majorEastAsia"/>
          <w:kern w:val="2"/>
          <w:sz w:val="28"/>
          <w:szCs w:val="28"/>
          <w:lang w:val="en-US" w:eastAsia="zh-CN" w:bidi="ar-SA"/>
        </w:rPr>
        <w:t>阿尔泰大学来访同传翻译费用（4天）</w:t>
      </w:r>
    </w:p>
    <w:p w14:paraId="7E7D95F2">
      <w:pPr>
        <w:pStyle w:val="4"/>
        <w:pageBreakBefore w:val="0"/>
        <w:widowControl w:val="0"/>
        <w:numPr>
          <w:ilvl w:val="0"/>
          <w:numId w:val="6"/>
        </w:numPr>
        <w:shd w:val="clear" w:color="auto" w:fill="FFFFFF"/>
        <w:kinsoku/>
        <w:overflowPunct/>
        <w:topLinePunct w:val="0"/>
        <w:autoSpaceDE/>
        <w:autoSpaceDN/>
        <w:bidi w:val="0"/>
        <w:adjustRightInd/>
        <w:snapToGrid/>
        <w:spacing w:line="360" w:lineRule="auto"/>
        <w:ind w:left="0" w:leftChars="0" w:firstLine="551" w:firstLineChars="196"/>
        <w:textAlignment w:val="auto"/>
        <w:rPr>
          <w:rFonts w:hint="eastAsia" w:asciiTheme="majorEastAsia" w:hAnsiTheme="majorEastAsia" w:eastAsiaTheme="majorEastAsia" w:cstheme="majorEastAsia"/>
          <w:bCs/>
          <w:sz w:val="28"/>
          <w:szCs w:val="28"/>
        </w:rPr>
      </w:pPr>
      <w:r>
        <w:rPr>
          <w:rFonts w:hint="eastAsia" w:asciiTheme="majorEastAsia" w:hAnsiTheme="majorEastAsia" w:eastAsiaTheme="majorEastAsia" w:cstheme="majorEastAsia"/>
          <w:bCs/>
          <w:sz w:val="28"/>
          <w:szCs w:val="28"/>
        </w:rPr>
        <w:t>服务需求</w:t>
      </w:r>
    </w:p>
    <w:p w14:paraId="4C0A10B2">
      <w:pPr>
        <w:pStyle w:val="4"/>
        <w:pageBreakBefore w:val="0"/>
        <w:widowControl w:val="0"/>
        <w:numPr>
          <w:ilvl w:val="0"/>
          <w:numId w:val="0"/>
        </w:numPr>
        <w:shd w:val="clear" w:color="auto" w:fill="FFFFFF"/>
        <w:kinsoku/>
        <w:overflowPunct/>
        <w:topLinePunct w:val="0"/>
        <w:autoSpaceDE/>
        <w:autoSpaceDN/>
        <w:bidi w:val="0"/>
        <w:adjustRightInd/>
        <w:snapToGrid/>
        <w:spacing w:line="360" w:lineRule="auto"/>
        <w:ind w:firstLine="560" w:firstLineChars="200"/>
        <w:textAlignment w:val="auto"/>
        <w:rPr>
          <w:rFonts w:hint="eastAsia" w:asciiTheme="majorEastAsia" w:hAnsiTheme="majorEastAsia" w:eastAsiaTheme="majorEastAsia" w:cstheme="majorEastAsia"/>
          <w:b w:val="0"/>
          <w:bCs w:val="0"/>
          <w:sz w:val="28"/>
          <w:szCs w:val="28"/>
          <w:lang w:eastAsia="zh-CN"/>
        </w:rPr>
      </w:pPr>
      <w:r>
        <w:rPr>
          <w:rFonts w:hint="eastAsia" w:asciiTheme="majorEastAsia" w:hAnsiTheme="majorEastAsia" w:eastAsiaTheme="majorEastAsia" w:cstheme="majorEastAsia"/>
          <w:b w:val="0"/>
          <w:bCs w:val="0"/>
          <w:sz w:val="28"/>
          <w:szCs w:val="28"/>
          <w:lang w:val="en-US" w:eastAsia="zh-CN"/>
        </w:rPr>
        <w:t>投标时需按服务需求提供详细的服务方案，服务方案要求科学合理、内容全面、配置专业的服务团队。</w:t>
      </w:r>
    </w:p>
    <w:tbl>
      <w:tblPr>
        <w:tblStyle w:val="61"/>
        <w:tblW w:w="48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796"/>
        <w:gridCol w:w="1886"/>
        <w:gridCol w:w="5686"/>
      </w:tblGrid>
      <w:tr w14:paraId="044C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91" w:type="pct"/>
            <w:vAlign w:val="center"/>
          </w:tcPr>
          <w:p w14:paraId="30CD7203">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序号</w:t>
            </w:r>
          </w:p>
        </w:tc>
        <w:tc>
          <w:tcPr>
            <w:tcW w:w="1477" w:type="pct"/>
            <w:gridSpan w:val="2"/>
            <w:vAlign w:val="center"/>
          </w:tcPr>
          <w:p w14:paraId="58E15DE8">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服务内容</w:t>
            </w:r>
          </w:p>
        </w:tc>
        <w:tc>
          <w:tcPr>
            <w:tcW w:w="3131" w:type="pct"/>
            <w:vAlign w:val="center"/>
          </w:tcPr>
          <w:p w14:paraId="6FB23562">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服务要求</w:t>
            </w:r>
          </w:p>
        </w:tc>
      </w:tr>
      <w:tr w14:paraId="0502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391" w:type="pct"/>
            <w:vAlign w:val="center"/>
          </w:tcPr>
          <w:p w14:paraId="3E87CA28">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1</w:t>
            </w:r>
          </w:p>
        </w:tc>
        <w:tc>
          <w:tcPr>
            <w:tcW w:w="438" w:type="pct"/>
            <w:vMerge w:val="restart"/>
            <w:vAlign w:val="center"/>
          </w:tcPr>
          <w:p w14:paraId="540B7A38">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教师出访</w:t>
            </w:r>
          </w:p>
        </w:tc>
        <w:tc>
          <w:tcPr>
            <w:tcW w:w="1038" w:type="pct"/>
            <w:vAlign w:val="center"/>
          </w:tcPr>
          <w:p w14:paraId="5054139C">
            <w:pPr>
              <w:pStyle w:val="82"/>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方案设计</w:t>
            </w:r>
          </w:p>
        </w:tc>
        <w:tc>
          <w:tcPr>
            <w:tcW w:w="3131" w:type="pct"/>
            <w:vAlign w:val="center"/>
          </w:tcPr>
          <w:p w14:paraId="794C9E3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协助两校商定为期30天的交流学习的具体方案，按照相关政策和规定合理安排交流期间的行程和住宿。</w:t>
            </w:r>
          </w:p>
        </w:tc>
      </w:tr>
      <w:tr w14:paraId="5F0D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391" w:type="pct"/>
            <w:vAlign w:val="center"/>
          </w:tcPr>
          <w:p w14:paraId="625EF447">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2</w:t>
            </w:r>
          </w:p>
        </w:tc>
        <w:tc>
          <w:tcPr>
            <w:tcW w:w="438" w:type="pct"/>
            <w:vMerge w:val="continue"/>
            <w:vAlign w:val="center"/>
          </w:tcPr>
          <w:p w14:paraId="2FCF4504">
            <w:pPr>
              <w:jc w:val="center"/>
              <w:rPr>
                <w:rFonts w:hint="eastAsia" w:asciiTheme="minorEastAsia" w:hAnsiTheme="minorEastAsia" w:eastAsiaTheme="minorEastAsia" w:cstheme="minorEastAsia"/>
                <w:kern w:val="2"/>
                <w:sz w:val="21"/>
                <w:lang w:val="en-US" w:eastAsia="zh-CN" w:bidi="ar-SA"/>
              </w:rPr>
            </w:pPr>
          </w:p>
        </w:tc>
        <w:tc>
          <w:tcPr>
            <w:tcW w:w="1038" w:type="pct"/>
            <w:vAlign w:val="center"/>
          </w:tcPr>
          <w:p w14:paraId="7D60A713">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协助办理</w:t>
            </w:r>
          </w:p>
          <w:p w14:paraId="75A094E8">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出访手续</w:t>
            </w:r>
          </w:p>
        </w:tc>
        <w:tc>
          <w:tcPr>
            <w:tcW w:w="3131" w:type="pct"/>
            <w:vAlign w:val="center"/>
          </w:tcPr>
          <w:p w14:paraId="5C372DF0">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介绍前往国家考察政策和签证政策，指导协助校方进行申请因公护照及签证准备，协助校方办理签证或入境批准文件。</w:t>
            </w:r>
          </w:p>
        </w:tc>
      </w:tr>
      <w:tr w14:paraId="796F1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391" w:type="pct"/>
            <w:vAlign w:val="center"/>
          </w:tcPr>
          <w:p w14:paraId="4E511A5C">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3</w:t>
            </w:r>
          </w:p>
        </w:tc>
        <w:tc>
          <w:tcPr>
            <w:tcW w:w="438" w:type="pct"/>
            <w:vMerge w:val="continue"/>
            <w:vAlign w:val="center"/>
          </w:tcPr>
          <w:p w14:paraId="0E0B5130">
            <w:pPr>
              <w:jc w:val="center"/>
              <w:rPr>
                <w:rFonts w:hint="eastAsia" w:asciiTheme="minorEastAsia" w:hAnsiTheme="minorEastAsia" w:eastAsiaTheme="minorEastAsia" w:cstheme="minorEastAsia"/>
                <w:kern w:val="2"/>
                <w:sz w:val="21"/>
                <w:lang w:val="en-US" w:eastAsia="zh-CN" w:bidi="ar-SA"/>
              </w:rPr>
            </w:pPr>
          </w:p>
        </w:tc>
        <w:tc>
          <w:tcPr>
            <w:tcW w:w="1038" w:type="pct"/>
            <w:vAlign w:val="center"/>
          </w:tcPr>
          <w:p w14:paraId="3F520951">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行前教育</w:t>
            </w:r>
          </w:p>
        </w:tc>
        <w:tc>
          <w:tcPr>
            <w:tcW w:w="3131" w:type="pct"/>
            <w:vAlign w:val="center"/>
          </w:tcPr>
          <w:p w14:paraId="1300D620">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协助校方做好出国前关于国家安全、人身安全、学习纪律、注意事项等行前教育。</w:t>
            </w:r>
          </w:p>
        </w:tc>
      </w:tr>
      <w:tr w14:paraId="08E5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391" w:type="pct"/>
            <w:vAlign w:val="center"/>
          </w:tcPr>
          <w:p w14:paraId="0C91AE3D">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4</w:t>
            </w:r>
          </w:p>
        </w:tc>
        <w:tc>
          <w:tcPr>
            <w:tcW w:w="438" w:type="pct"/>
            <w:vMerge w:val="restart"/>
            <w:vAlign w:val="center"/>
          </w:tcPr>
          <w:p w14:paraId="2915F180">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翻译服务</w:t>
            </w:r>
          </w:p>
        </w:tc>
        <w:tc>
          <w:tcPr>
            <w:tcW w:w="1038" w:type="pct"/>
            <w:vAlign w:val="center"/>
          </w:tcPr>
          <w:p w14:paraId="357A7CCF">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笔译</w:t>
            </w:r>
          </w:p>
        </w:tc>
        <w:tc>
          <w:tcPr>
            <w:tcW w:w="3131" w:type="pct"/>
            <w:vAlign w:val="center"/>
          </w:tcPr>
          <w:p w14:paraId="6EF9ACF8">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进行中外合作办学项目申报材料中俄文之间的翻译，保证翻译质量。</w:t>
            </w:r>
          </w:p>
        </w:tc>
      </w:tr>
      <w:tr w14:paraId="00D3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391" w:type="pct"/>
            <w:vAlign w:val="center"/>
          </w:tcPr>
          <w:p w14:paraId="258AF6FE">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5</w:t>
            </w:r>
          </w:p>
        </w:tc>
        <w:tc>
          <w:tcPr>
            <w:tcW w:w="438" w:type="pct"/>
            <w:vMerge w:val="continue"/>
            <w:vAlign w:val="center"/>
          </w:tcPr>
          <w:p w14:paraId="5EE140BB">
            <w:pPr>
              <w:jc w:val="center"/>
              <w:rPr>
                <w:rFonts w:hint="eastAsia" w:asciiTheme="minorEastAsia" w:hAnsiTheme="minorEastAsia" w:eastAsiaTheme="minorEastAsia" w:cstheme="minorEastAsia"/>
                <w:kern w:val="2"/>
                <w:sz w:val="21"/>
                <w:lang w:val="en-US" w:eastAsia="zh-CN" w:bidi="ar-SA"/>
              </w:rPr>
            </w:pPr>
          </w:p>
        </w:tc>
        <w:tc>
          <w:tcPr>
            <w:tcW w:w="1038" w:type="pct"/>
            <w:vAlign w:val="center"/>
          </w:tcPr>
          <w:p w14:paraId="657E9BA1">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口译</w:t>
            </w:r>
          </w:p>
        </w:tc>
        <w:tc>
          <w:tcPr>
            <w:tcW w:w="3131" w:type="pct"/>
            <w:vAlign w:val="center"/>
          </w:tcPr>
          <w:p w14:paraId="3E685E8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进行外方高校来访团的全程同传翻译，确保将源语言译成目标语言，做到表达清楚、尊重习俗。</w:t>
            </w:r>
          </w:p>
        </w:tc>
      </w:tr>
    </w:tbl>
    <w:p w14:paraId="748FB8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bookmarkEnd w:id="66"/>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431"/>
      <w:bookmarkStart w:id="68" w:name="_Toc28300"/>
      <w:bookmarkStart w:id="69" w:name="_Toc7241"/>
      <w:bookmarkStart w:id="70" w:name="_Toc27586"/>
      <w:bookmarkStart w:id="71" w:name="_Toc3977"/>
      <w:bookmarkStart w:id="72" w:name="_Toc10569"/>
      <w:bookmarkStart w:id="73" w:name="_Toc54941340"/>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8"/>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6F555452">
      <w:pPr>
        <w:pStyle w:val="2"/>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66413BFD">
      <w:pPr>
        <w:pStyle w:val="2"/>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4"/>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1916B4E">
      <w:pPr>
        <w:pStyle w:val="82"/>
        <w:ind w:left="0" w:leftChars="0" w:firstLine="0" w:firstLineChars="0"/>
        <w:rPr>
          <w:rFonts w:hint="eastAsia"/>
        </w:rPr>
      </w:pPr>
    </w:p>
    <w:p w14:paraId="14D65F1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p>
    <w:p w14:paraId="3343DAC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74" w:name="_Toc24059"/>
      <w:bookmarkStart w:id="75" w:name="_Toc3029"/>
      <w:bookmarkStart w:id="76"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1197646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hint="eastAsia" w:asciiTheme="minorEastAsia" w:hAnsiTheme="minorEastAsia" w:eastAsiaTheme="minorEastAsia"/>
          <w:b/>
          <w:bCs/>
          <w:color w:val="auto"/>
          <w:sz w:val="24"/>
          <w:highlight w:val="none"/>
          <w:lang w:val="zh-CN"/>
        </w:rPr>
      </w:pPr>
      <w:bookmarkStart w:id="77" w:name="_Toc27126"/>
      <w:bookmarkStart w:id="78" w:name="_Toc24300"/>
      <w:bookmarkStart w:id="79" w:name="_Toc21295"/>
      <w:bookmarkStart w:id="80" w:name="_Toc21631"/>
      <w:bookmarkStart w:id="81" w:name="_Toc23292"/>
      <w:bookmarkStart w:id="82"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60DF9B3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3CAC4A4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587378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3" w:name="_Toc1814"/>
      <w:bookmarkStart w:id="84" w:name="_Toc10340"/>
      <w:bookmarkStart w:id="85" w:name="_Toc22618"/>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169ADDC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6" w:name="_Toc19304"/>
      <w:bookmarkStart w:id="87" w:name="_Toc32071"/>
      <w:bookmarkStart w:id="8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86"/>
      <w:bookmarkEnd w:id="87"/>
      <w:bookmarkEnd w:id="88"/>
    </w:p>
    <w:p w14:paraId="4D065FF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b/>
          <w:bCs/>
          <w:color w:val="auto"/>
          <w:sz w:val="24"/>
          <w:highlight w:val="none"/>
          <w:lang w:val="zh-CN"/>
        </w:rPr>
      </w:pPr>
      <w:bookmarkStart w:id="89" w:name="_Toc21423"/>
      <w:bookmarkStart w:id="90" w:name="_Toc27250"/>
      <w:bookmarkStart w:id="91" w:name="_Toc19554"/>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89"/>
      <w:bookmarkEnd w:id="90"/>
      <w:bookmarkEnd w:id="91"/>
    </w:p>
    <w:p w14:paraId="2F8A34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2" w:name="_Toc15583"/>
      <w:bookmarkStart w:id="93" w:name="_Toc28375"/>
      <w:bookmarkStart w:id="94" w:name="_Toc16021"/>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34152B0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w:t>
      </w:r>
    </w:p>
    <w:p w14:paraId="4BFD9BA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向</w:t>
      </w:r>
      <w:r>
        <w:rPr>
          <w:rFonts w:hint="eastAsia" w:asciiTheme="minorEastAsia" w:hAnsiTheme="minorEastAsia" w:eastAsiaTheme="minorEastAsia"/>
          <w:color w:val="auto"/>
          <w:sz w:val="24"/>
          <w:highlight w:val="none"/>
          <w:u w:val="single"/>
          <w:lang w:val="en-US" w:eastAsia="zh-CN"/>
        </w:rPr>
        <w:t xml:space="preserve"> 安庆市 </w:t>
      </w:r>
      <w:r>
        <w:rPr>
          <w:rFonts w:hint="eastAsia" w:asciiTheme="minorEastAsia" w:hAnsiTheme="minorEastAsia" w:eastAsiaTheme="minorEastAsia"/>
          <w:color w:val="auto"/>
          <w:sz w:val="24"/>
          <w:highlight w:val="none"/>
        </w:rPr>
        <w:t>人民法院起诉。</w:t>
      </w:r>
    </w:p>
    <w:p w14:paraId="56CE199E">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5" w:name="_Toc11173"/>
      <w:bookmarkStart w:id="96" w:name="_Toc15322"/>
      <w:bookmarkStart w:id="9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36C0D08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588A9F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bCs/>
          <w:color w:val="auto"/>
          <w:sz w:val="24"/>
          <w:highlight w:val="none"/>
          <w:u w:val="single"/>
          <w:lang w:val="zh-CN"/>
        </w:rPr>
        <w:t xml:space="preserve">    （单位盖章）     </w:t>
      </w:r>
    </w:p>
    <w:p w14:paraId="15451E22">
      <w:pPr>
        <w:widowControl/>
        <w:spacing w:line="560" w:lineRule="exact"/>
        <w:jc w:val="left"/>
        <w:rPr>
          <w:rFonts w:hint="eastAsia" w:asciiTheme="minorEastAsia" w:hAnsiTheme="minorEastAsia" w:eastAsiaTheme="minorEastAsia"/>
          <w:bCs/>
          <w:color w:val="auto"/>
          <w:sz w:val="24"/>
          <w:highlight w:val="none"/>
          <w:lang w:val="en-US" w:eastAsia="zh-CN"/>
        </w:rPr>
      </w:pPr>
    </w:p>
    <w:p w14:paraId="320FDF8E">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none"/>
          <w:lang w:val="en-US" w:eastAsia="zh-CN"/>
        </w:rPr>
        <w:t xml:space="preserve">             </w:t>
      </w: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p>
    <w:p w14:paraId="4022CE1E">
      <w:pPr>
        <w:widowControl/>
        <w:spacing w:line="560" w:lineRule="exact"/>
        <w:jc w:val="left"/>
        <w:rPr>
          <w:rFonts w:hint="default" w:asciiTheme="minorEastAsia" w:hAnsiTheme="minorEastAsia" w:eastAsiaTheme="minorEastAsia"/>
          <w:bCs/>
          <w:color w:val="auto"/>
          <w:sz w:val="24"/>
          <w:highlight w:val="none"/>
          <w:lang w:val="en-US" w:eastAsia="zh-CN"/>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36799D1E">
      <w:pPr>
        <w:widowControl/>
        <w:spacing w:line="560" w:lineRule="exact"/>
        <w:jc w:val="left"/>
        <w:rPr>
          <w:rFonts w:asciiTheme="minorEastAsia" w:hAnsiTheme="minorEastAsia" w:eastAsiaTheme="minorEastAsia"/>
          <w:bCs/>
          <w:color w:val="auto"/>
          <w:sz w:val="24"/>
          <w:highlight w:val="none"/>
        </w:rPr>
      </w:pPr>
    </w:p>
    <w:p w14:paraId="0B14584D">
      <w:pPr>
        <w:pStyle w:val="27"/>
        <w:rPr>
          <w:rFonts w:asciiTheme="minorEastAsia" w:hAnsiTheme="minorEastAsia" w:eastAsiaTheme="minorEastAsia"/>
          <w:bCs/>
          <w:color w:val="auto"/>
          <w:sz w:val="24"/>
          <w:highlight w:val="none"/>
        </w:rPr>
      </w:pPr>
    </w:p>
    <w:p w14:paraId="5E00F585">
      <w:pPr>
        <w:pStyle w:val="27"/>
        <w:rPr>
          <w:rFonts w:asciiTheme="minorEastAsia" w:hAnsiTheme="minorEastAsia" w:eastAsiaTheme="minorEastAsia"/>
          <w:bCs/>
          <w:color w:val="auto"/>
          <w:sz w:val="24"/>
          <w:highlight w:val="none"/>
        </w:rPr>
      </w:pPr>
    </w:p>
    <w:p w14:paraId="1A5CEB6A">
      <w:pPr>
        <w:pStyle w:val="27"/>
        <w:rPr>
          <w:rFonts w:asciiTheme="minorEastAsia" w:hAnsiTheme="minorEastAsia" w:eastAsiaTheme="minorEastAsia"/>
          <w:bCs/>
          <w:color w:val="auto"/>
          <w:sz w:val="24"/>
          <w:highlight w:val="none"/>
        </w:rPr>
      </w:pPr>
    </w:p>
    <w:p w14:paraId="0C7C94F3">
      <w:pPr>
        <w:pStyle w:val="27"/>
        <w:rPr>
          <w:rFonts w:asciiTheme="minorEastAsia" w:hAnsiTheme="minorEastAsia" w:eastAsiaTheme="minorEastAsia"/>
          <w:bCs/>
          <w:color w:val="auto"/>
          <w:sz w:val="24"/>
          <w:highlight w:val="none"/>
        </w:rPr>
      </w:pPr>
    </w:p>
    <w:bookmarkEnd w:id="72"/>
    <w:bookmarkEnd w:id="73"/>
    <w:p w14:paraId="53FACC78">
      <w:pPr>
        <w:pStyle w:val="2"/>
        <w:spacing w:before="62" w:beforeLines="20" w:after="62" w:afterLines="20" w:line="480" w:lineRule="exact"/>
        <w:ind w:firstLine="0" w:firstLineChars="0"/>
        <w:jc w:val="center"/>
        <w:rPr>
          <w:rFonts w:ascii="Arial" w:hAnsi="Arial"/>
          <w:color w:val="auto"/>
          <w:kern w:val="2"/>
          <w:sz w:val="36"/>
          <w:szCs w:val="36"/>
          <w:highlight w:val="none"/>
        </w:rPr>
      </w:pPr>
      <w:bookmarkStart w:id="98" w:name="_Toc1812"/>
      <w:bookmarkStart w:id="99" w:name="_Toc439316880"/>
      <w:bookmarkStart w:id="100" w:name="_Toc8981"/>
      <w:bookmarkStart w:id="101" w:name="_Toc5494134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4"/>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4"/>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8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2605BCC8">
      <w:pPr>
        <w:pStyle w:val="82"/>
        <w:rPr>
          <w:rFonts w:ascii="宋体" w:hAnsi="宋体" w:cs="宋体"/>
          <w:color w:val="auto"/>
          <w:sz w:val="24"/>
          <w:highlight w:val="none"/>
        </w:rPr>
      </w:pPr>
    </w:p>
    <w:p w14:paraId="00B24CA3">
      <w:pPr>
        <w:pStyle w:val="82"/>
        <w:rPr>
          <w:rFonts w:ascii="宋体" w:hAnsi="宋体" w:cs="宋体"/>
          <w:color w:val="auto"/>
          <w:sz w:val="24"/>
          <w:highlight w:val="none"/>
        </w:rPr>
      </w:pPr>
    </w:p>
    <w:p w14:paraId="29E9A9B9">
      <w:pPr>
        <w:spacing w:line="480" w:lineRule="auto"/>
        <w:ind w:firstLine="480" w:firstLineChars="200"/>
        <w:rPr>
          <w:rFonts w:ascii="宋体" w:cs="宋体"/>
          <w:color w:val="auto"/>
          <w:sz w:val="24"/>
          <w:highlight w:val="none"/>
        </w:rPr>
      </w:pPr>
    </w:p>
    <w:p w14:paraId="338CDCDC">
      <w:pPr>
        <w:spacing w:line="480" w:lineRule="auto"/>
        <w:ind w:firstLine="480" w:firstLineChars="200"/>
        <w:rPr>
          <w:rFonts w:ascii="宋体" w:hAnsi="宋体" w:cs="宋体"/>
          <w:color w:val="auto"/>
          <w:sz w:val="24"/>
          <w:highlight w:val="none"/>
        </w:rPr>
      </w:pPr>
    </w:p>
    <w:p w14:paraId="30B61DFB">
      <w:pPr>
        <w:spacing w:line="480" w:lineRule="auto"/>
        <w:ind w:firstLine="480" w:firstLineChars="200"/>
        <w:rPr>
          <w:rFonts w:ascii="宋体" w:hAnsi="宋体" w:cs="宋体"/>
          <w:color w:val="auto"/>
          <w:sz w:val="24"/>
          <w:highlight w:val="none"/>
        </w:rPr>
      </w:pPr>
    </w:p>
    <w:p w14:paraId="0EF94423">
      <w:pPr>
        <w:spacing w:line="480" w:lineRule="auto"/>
        <w:ind w:firstLine="480" w:firstLineChars="200"/>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4"/>
        <w:jc w:val="center"/>
        <w:rPr>
          <w:rFonts w:cs="宋体"/>
          <w:color w:val="auto"/>
          <w:sz w:val="28"/>
          <w:szCs w:val="28"/>
          <w:highlight w:val="none"/>
        </w:rPr>
      </w:pPr>
      <w:bookmarkStart w:id="103" w:name="_Toc476584433"/>
      <w:bookmarkStart w:id="104" w:name="_Toc54941342"/>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1"/>
        <w:tabs>
          <w:tab w:val="left" w:pos="5580"/>
        </w:tabs>
        <w:spacing w:line="480" w:lineRule="auto"/>
        <w:ind w:firstLine="3570" w:firstLineChars="1700"/>
        <w:rPr>
          <w:rFonts w:hint="eastAsia" w:hAnsi="宋体" w:cs="宋体"/>
          <w:color w:val="auto"/>
          <w:highlight w:val="none"/>
        </w:rPr>
      </w:pPr>
    </w:p>
    <w:p w14:paraId="24DA3B27">
      <w:pPr>
        <w:pStyle w:val="31"/>
        <w:tabs>
          <w:tab w:val="left" w:pos="5580"/>
        </w:tabs>
        <w:spacing w:line="480" w:lineRule="auto"/>
        <w:rPr>
          <w:rFonts w:hint="eastAsia" w:hAnsi="宋体" w:cs="宋体"/>
          <w:color w:val="auto"/>
          <w:highlight w:val="none"/>
        </w:rPr>
      </w:pPr>
    </w:p>
    <w:p w14:paraId="21E7A1CE">
      <w:pPr>
        <w:pStyle w:val="31"/>
        <w:tabs>
          <w:tab w:val="left" w:pos="5580"/>
        </w:tabs>
        <w:spacing w:line="480" w:lineRule="auto"/>
        <w:rPr>
          <w:rFonts w:hint="eastAsia" w:hAnsi="宋体" w:cs="宋体"/>
          <w:color w:val="auto"/>
          <w:highlight w:val="none"/>
        </w:rPr>
      </w:pPr>
    </w:p>
    <w:p w14:paraId="4DA4F19B">
      <w:pPr>
        <w:pStyle w:val="31"/>
        <w:tabs>
          <w:tab w:val="left" w:pos="5580"/>
        </w:tabs>
        <w:spacing w:line="480" w:lineRule="auto"/>
        <w:rPr>
          <w:rFonts w:hint="eastAsia" w:hAnsi="宋体" w:cs="宋体"/>
          <w:color w:val="auto"/>
          <w:highlight w:val="none"/>
        </w:rPr>
      </w:pPr>
    </w:p>
    <w:p w14:paraId="750C15FA">
      <w:pPr>
        <w:pStyle w:val="31"/>
        <w:tabs>
          <w:tab w:val="left" w:pos="5580"/>
        </w:tabs>
        <w:spacing w:line="480" w:lineRule="auto"/>
        <w:rPr>
          <w:rFonts w:hint="eastAsia" w:hAnsi="宋体" w:cs="宋体"/>
          <w:color w:val="auto"/>
          <w:highlight w:val="none"/>
        </w:rPr>
      </w:pPr>
    </w:p>
    <w:p w14:paraId="0C079CE6">
      <w:pPr>
        <w:pStyle w:val="4"/>
        <w:numPr>
          <w:ilvl w:val="0"/>
          <w:numId w:val="0"/>
        </w:numPr>
        <w:jc w:val="center"/>
        <w:rPr>
          <w:rFonts w:cs="宋体"/>
          <w:color w:val="auto"/>
          <w:sz w:val="28"/>
          <w:szCs w:val="28"/>
          <w:highlight w:val="none"/>
        </w:rPr>
      </w:pPr>
      <w:bookmarkStart w:id="106" w:name="_Toc54941343"/>
      <w:bookmarkStart w:id="107" w:name="_Toc476584434"/>
      <w:bookmarkStart w:id="108" w:name="_Toc28034"/>
      <w:bookmarkStart w:id="109" w:name="_Toc28153"/>
      <w:bookmarkStart w:id="110" w:name="_Toc32647"/>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6" w:hRule="atLeast"/>
          <w:jc w:val="center"/>
        </w:trPr>
        <w:tc>
          <w:tcPr>
            <w:tcW w:w="1443" w:type="pct"/>
            <w:vMerge w:val="restart"/>
            <w:tcBorders>
              <w:top w:val="single" w:color="auto" w:sz="4" w:space="0"/>
            </w:tcBorders>
            <w:vAlign w:val="center"/>
          </w:tcPr>
          <w:p w14:paraId="3C7F6643">
            <w:pPr>
              <w:spacing w:line="360" w:lineRule="auto"/>
              <w:jc w:val="center"/>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报价</w:t>
            </w:r>
          </w:p>
          <w:p w14:paraId="0418EBDD">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F05FCFA">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DE28A08">
            <w:pPr>
              <w:spacing w:line="360" w:lineRule="auto"/>
              <w:jc w:val="center"/>
              <w:rPr>
                <w:rFonts w:ascii="宋体" w:hAnsi="宋体" w:eastAsia="宋体"/>
                <w:b/>
                <w:color w:val="auto"/>
                <w:sz w:val="24"/>
                <w:szCs w:val="24"/>
                <w:highlight w:val="none"/>
              </w:rPr>
            </w:pPr>
          </w:p>
        </w:tc>
        <w:tc>
          <w:tcPr>
            <w:tcW w:w="3556" w:type="pct"/>
            <w:vAlign w:val="center"/>
          </w:tcPr>
          <w:p w14:paraId="48AD58BB">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w:t>
            </w:r>
            <w:r>
              <w:rPr>
                <w:rFonts w:hint="eastAsia" w:ascii="宋体" w:hAnsi="宋体" w:cs="宋体"/>
                <w:bCs/>
                <w:color w:val="auto"/>
                <w:sz w:val="24"/>
                <w:szCs w:val="24"/>
                <w:highlight w:val="none"/>
                <w:lang w:val="en-US" w:eastAsia="zh-CN"/>
              </w:rPr>
              <w:t>大</w:t>
            </w:r>
            <w:r>
              <w:rPr>
                <w:rFonts w:hint="eastAsia" w:ascii="宋体" w:hAnsi="宋体" w:eastAsia="宋体" w:cs="宋体"/>
                <w:bCs/>
                <w:color w:val="auto"/>
                <w:sz w:val="24"/>
                <w:szCs w:val="24"/>
                <w:highlight w:val="none"/>
              </w:rPr>
              <w:t>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2550E2E6">
            <w:pPr>
              <w:spacing w:line="360" w:lineRule="auto"/>
              <w:rPr>
                <w:rFonts w:ascii="宋体" w:hAnsi="宋体" w:eastAsia="宋体"/>
                <w:b/>
                <w:color w:val="auto"/>
                <w:sz w:val="24"/>
                <w:highlight w:val="none"/>
              </w:rPr>
            </w:pPr>
          </w:p>
        </w:tc>
      </w:tr>
    </w:tbl>
    <w:p w14:paraId="2C7479A2">
      <w:pPr>
        <w:pStyle w:val="4"/>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6D6991FA">
      <w:pPr>
        <w:pStyle w:val="4"/>
        <w:numPr>
          <w:ilvl w:val="0"/>
          <w:numId w:val="0"/>
        </w:numPr>
        <w:shd w:val="clear" w:color="auto" w:fill="FFFFFF"/>
        <w:jc w:val="center"/>
        <w:rPr>
          <w:rFonts w:hint="eastAsia" w:cs="宋体"/>
          <w:color w:val="auto"/>
          <w:sz w:val="28"/>
          <w:szCs w:val="28"/>
          <w:highlight w:val="none"/>
          <w:lang w:val="en-US" w:eastAsia="zh-CN"/>
        </w:rPr>
      </w:pPr>
    </w:p>
    <w:p w14:paraId="4FC7B28B">
      <w:pPr>
        <w:pStyle w:val="4"/>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4"/>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03B7DC02">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1"/>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BF7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6E68B123">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775E4018">
            <w:pPr>
              <w:pStyle w:val="3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00E1A27D">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38CD7B6A">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17E76889">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97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B0EB2E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04FD81C6">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C0DCE41">
            <w:pPr>
              <w:jc w:val="center"/>
              <w:rPr>
                <w:rFonts w:asciiTheme="minorEastAsia" w:hAnsiTheme="minorEastAsia" w:eastAsiaTheme="minorEastAsia"/>
                <w:color w:val="auto"/>
                <w:sz w:val="24"/>
                <w:highlight w:val="none"/>
              </w:rPr>
            </w:pPr>
          </w:p>
        </w:tc>
        <w:tc>
          <w:tcPr>
            <w:tcW w:w="2347" w:type="dxa"/>
            <w:vAlign w:val="center"/>
          </w:tcPr>
          <w:p w14:paraId="3E978DC5">
            <w:pPr>
              <w:jc w:val="center"/>
              <w:rPr>
                <w:rFonts w:asciiTheme="minorEastAsia" w:hAnsiTheme="minorEastAsia" w:eastAsiaTheme="minorEastAsia"/>
                <w:color w:val="auto"/>
                <w:sz w:val="24"/>
                <w:highlight w:val="none"/>
              </w:rPr>
            </w:pPr>
          </w:p>
        </w:tc>
        <w:tc>
          <w:tcPr>
            <w:tcW w:w="1235" w:type="dxa"/>
            <w:vAlign w:val="center"/>
          </w:tcPr>
          <w:p w14:paraId="0DD4A6E4">
            <w:pPr>
              <w:jc w:val="center"/>
              <w:rPr>
                <w:rFonts w:asciiTheme="minorEastAsia" w:hAnsiTheme="minorEastAsia" w:eastAsiaTheme="minorEastAsia"/>
                <w:color w:val="auto"/>
                <w:sz w:val="24"/>
                <w:highlight w:val="none"/>
              </w:rPr>
            </w:pPr>
          </w:p>
        </w:tc>
      </w:tr>
      <w:tr w14:paraId="78D4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7A6B2B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1048DF1E">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0171297F">
            <w:pPr>
              <w:jc w:val="center"/>
              <w:rPr>
                <w:rFonts w:asciiTheme="minorEastAsia" w:hAnsiTheme="minorEastAsia" w:eastAsiaTheme="minorEastAsia"/>
                <w:color w:val="auto"/>
                <w:sz w:val="24"/>
                <w:highlight w:val="none"/>
              </w:rPr>
            </w:pPr>
          </w:p>
        </w:tc>
        <w:tc>
          <w:tcPr>
            <w:tcW w:w="2347" w:type="dxa"/>
            <w:vAlign w:val="center"/>
          </w:tcPr>
          <w:p w14:paraId="3020A712">
            <w:pPr>
              <w:jc w:val="center"/>
              <w:rPr>
                <w:rFonts w:asciiTheme="minorEastAsia" w:hAnsiTheme="minorEastAsia" w:eastAsiaTheme="minorEastAsia"/>
                <w:color w:val="auto"/>
                <w:sz w:val="24"/>
                <w:highlight w:val="none"/>
              </w:rPr>
            </w:pPr>
          </w:p>
        </w:tc>
        <w:tc>
          <w:tcPr>
            <w:tcW w:w="1235" w:type="dxa"/>
            <w:vAlign w:val="center"/>
          </w:tcPr>
          <w:p w14:paraId="0422BE06">
            <w:pPr>
              <w:jc w:val="center"/>
              <w:rPr>
                <w:rFonts w:asciiTheme="minorEastAsia" w:hAnsiTheme="minorEastAsia" w:eastAsiaTheme="minorEastAsia"/>
                <w:color w:val="auto"/>
                <w:sz w:val="24"/>
                <w:highlight w:val="none"/>
              </w:rPr>
            </w:pPr>
          </w:p>
        </w:tc>
      </w:tr>
      <w:tr w14:paraId="2A80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013D2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0337B69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2D04936F">
            <w:pPr>
              <w:jc w:val="center"/>
              <w:rPr>
                <w:rFonts w:asciiTheme="minorEastAsia" w:hAnsiTheme="minorEastAsia" w:eastAsiaTheme="minorEastAsia"/>
                <w:color w:val="auto"/>
                <w:sz w:val="24"/>
                <w:highlight w:val="none"/>
              </w:rPr>
            </w:pPr>
          </w:p>
        </w:tc>
        <w:tc>
          <w:tcPr>
            <w:tcW w:w="2347" w:type="dxa"/>
            <w:vAlign w:val="center"/>
          </w:tcPr>
          <w:p w14:paraId="7815EE6C">
            <w:pPr>
              <w:pStyle w:val="425"/>
              <w:jc w:val="center"/>
              <w:rPr>
                <w:rFonts w:asciiTheme="minorEastAsia" w:hAnsiTheme="minorEastAsia" w:eastAsiaTheme="minorEastAsia"/>
                <w:color w:val="auto"/>
                <w:highlight w:val="none"/>
              </w:rPr>
            </w:pPr>
          </w:p>
        </w:tc>
        <w:tc>
          <w:tcPr>
            <w:tcW w:w="1235" w:type="dxa"/>
            <w:vAlign w:val="center"/>
          </w:tcPr>
          <w:p w14:paraId="7123B749">
            <w:pPr>
              <w:jc w:val="center"/>
              <w:rPr>
                <w:rFonts w:asciiTheme="minorEastAsia" w:hAnsiTheme="minorEastAsia" w:eastAsiaTheme="minorEastAsia"/>
                <w:color w:val="auto"/>
                <w:sz w:val="24"/>
                <w:highlight w:val="none"/>
              </w:rPr>
            </w:pPr>
          </w:p>
        </w:tc>
      </w:tr>
      <w:tr w14:paraId="305E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8F4684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0392B456">
            <w:pPr>
              <w:jc w:val="center"/>
              <w:rPr>
                <w:rFonts w:ascii="宋体" w:hAnsi="宋体"/>
                <w:color w:val="auto"/>
                <w:sz w:val="24"/>
                <w:highlight w:val="none"/>
              </w:rPr>
            </w:pPr>
          </w:p>
        </w:tc>
        <w:tc>
          <w:tcPr>
            <w:tcW w:w="2215" w:type="dxa"/>
            <w:vAlign w:val="center"/>
          </w:tcPr>
          <w:p w14:paraId="03A0D38E">
            <w:pPr>
              <w:jc w:val="center"/>
              <w:rPr>
                <w:rFonts w:asciiTheme="minorEastAsia" w:hAnsiTheme="minorEastAsia" w:eastAsiaTheme="minorEastAsia"/>
                <w:color w:val="auto"/>
                <w:sz w:val="24"/>
                <w:highlight w:val="none"/>
              </w:rPr>
            </w:pPr>
          </w:p>
        </w:tc>
        <w:tc>
          <w:tcPr>
            <w:tcW w:w="2347" w:type="dxa"/>
            <w:vAlign w:val="center"/>
          </w:tcPr>
          <w:p w14:paraId="3B8D2AC3">
            <w:pPr>
              <w:jc w:val="center"/>
              <w:rPr>
                <w:rFonts w:asciiTheme="minorEastAsia" w:hAnsiTheme="minorEastAsia" w:eastAsiaTheme="minorEastAsia"/>
                <w:color w:val="auto"/>
                <w:sz w:val="24"/>
                <w:highlight w:val="none"/>
              </w:rPr>
            </w:pPr>
          </w:p>
        </w:tc>
        <w:tc>
          <w:tcPr>
            <w:tcW w:w="1235" w:type="dxa"/>
            <w:vAlign w:val="center"/>
          </w:tcPr>
          <w:p w14:paraId="386256EE">
            <w:pPr>
              <w:jc w:val="center"/>
              <w:rPr>
                <w:rFonts w:asciiTheme="minorEastAsia" w:hAnsiTheme="minorEastAsia" w:eastAsiaTheme="minorEastAsia"/>
                <w:color w:val="auto"/>
                <w:sz w:val="24"/>
                <w:highlight w:val="none"/>
              </w:rPr>
            </w:pPr>
          </w:p>
        </w:tc>
      </w:tr>
    </w:tbl>
    <w:p w14:paraId="0B2FDF01">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1"/>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35B5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6626B3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F7CE39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4A4AEBC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5CD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813747F">
            <w:pPr>
              <w:spacing w:line="360" w:lineRule="auto"/>
              <w:jc w:val="center"/>
              <w:rPr>
                <w:rFonts w:ascii="宋体" w:hAnsi="宋体" w:cs="宋体"/>
                <w:color w:val="auto"/>
                <w:spacing w:val="-4"/>
                <w:szCs w:val="21"/>
                <w:highlight w:val="none"/>
              </w:rPr>
            </w:pPr>
          </w:p>
        </w:tc>
        <w:tc>
          <w:tcPr>
            <w:tcW w:w="5681" w:type="dxa"/>
            <w:vAlign w:val="center"/>
          </w:tcPr>
          <w:p w14:paraId="2A932777">
            <w:pPr>
              <w:spacing w:line="360" w:lineRule="auto"/>
              <w:jc w:val="center"/>
              <w:rPr>
                <w:rFonts w:ascii="宋体" w:hAnsi="宋体" w:cs="宋体"/>
                <w:color w:val="auto"/>
                <w:szCs w:val="21"/>
                <w:highlight w:val="none"/>
              </w:rPr>
            </w:pPr>
          </w:p>
        </w:tc>
        <w:tc>
          <w:tcPr>
            <w:tcW w:w="2209" w:type="dxa"/>
            <w:vAlign w:val="center"/>
          </w:tcPr>
          <w:p w14:paraId="2B1AAC28">
            <w:pPr>
              <w:spacing w:line="360" w:lineRule="auto"/>
              <w:jc w:val="center"/>
              <w:rPr>
                <w:rFonts w:ascii="宋体" w:hAnsi="宋体" w:cs="宋体"/>
                <w:b/>
                <w:color w:val="auto"/>
                <w:szCs w:val="21"/>
                <w:highlight w:val="none"/>
              </w:rPr>
            </w:pPr>
          </w:p>
        </w:tc>
      </w:tr>
      <w:tr w14:paraId="45A5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68725C44">
            <w:pPr>
              <w:spacing w:line="360" w:lineRule="auto"/>
              <w:jc w:val="center"/>
              <w:rPr>
                <w:rFonts w:ascii="宋体" w:hAnsi="宋体" w:cs="宋体"/>
                <w:color w:val="auto"/>
                <w:spacing w:val="-4"/>
                <w:szCs w:val="21"/>
                <w:highlight w:val="none"/>
              </w:rPr>
            </w:pPr>
          </w:p>
        </w:tc>
        <w:tc>
          <w:tcPr>
            <w:tcW w:w="5681" w:type="dxa"/>
            <w:vAlign w:val="center"/>
          </w:tcPr>
          <w:p w14:paraId="3D1F52FF">
            <w:pPr>
              <w:spacing w:line="360" w:lineRule="auto"/>
              <w:jc w:val="center"/>
              <w:rPr>
                <w:rFonts w:ascii="宋体" w:hAnsi="宋体" w:cs="宋体"/>
                <w:color w:val="auto"/>
                <w:szCs w:val="21"/>
                <w:highlight w:val="none"/>
              </w:rPr>
            </w:pPr>
          </w:p>
        </w:tc>
        <w:tc>
          <w:tcPr>
            <w:tcW w:w="2209" w:type="dxa"/>
            <w:vAlign w:val="center"/>
          </w:tcPr>
          <w:p w14:paraId="2B0352FB">
            <w:pPr>
              <w:spacing w:line="360" w:lineRule="auto"/>
              <w:jc w:val="center"/>
              <w:rPr>
                <w:rFonts w:ascii="宋体" w:hAnsi="宋体" w:cs="宋体"/>
                <w:b/>
                <w:color w:val="auto"/>
                <w:szCs w:val="21"/>
                <w:highlight w:val="none"/>
              </w:rPr>
            </w:pPr>
          </w:p>
        </w:tc>
      </w:tr>
      <w:tr w14:paraId="083A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1E2462BA">
            <w:pPr>
              <w:spacing w:line="360" w:lineRule="auto"/>
              <w:jc w:val="center"/>
              <w:rPr>
                <w:rFonts w:ascii="宋体" w:hAnsi="宋体" w:cs="宋体"/>
                <w:color w:val="auto"/>
                <w:spacing w:val="-4"/>
                <w:szCs w:val="21"/>
                <w:highlight w:val="none"/>
              </w:rPr>
            </w:pPr>
          </w:p>
        </w:tc>
        <w:tc>
          <w:tcPr>
            <w:tcW w:w="5681" w:type="dxa"/>
            <w:vAlign w:val="center"/>
          </w:tcPr>
          <w:p w14:paraId="3EDD6710">
            <w:pPr>
              <w:spacing w:line="360" w:lineRule="auto"/>
              <w:jc w:val="center"/>
              <w:rPr>
                <w:rFonts w:ascii="宋体" w:hAnsi="宋体" w:cs="宋体"/>
                <w:color w:val="auto"/>
                <w:szCs w:val="21"/>
                <w:highlight w:val="none"/>
              </w:rPr>
            </w:pPr>
          </w:p>
        </w:tc>
        <w:tc>
          <w:tcPr>
            <w:tcW w:w="2209" w:type="dxa"/>
            <w:vAlign w:val="center"/>
          </w:tcPr>
          <w:p w14:paraId="5DDF6593">
            <w:pPr>
              <w:spacing w:line="360" w:lineRule="auto"/>
              <w:jc w:val="center"/>
              <w:rPr>
                <w:rFonts w:ascii="宋体" w:hAnsi="宋体" w:cs="宋体"/>
                <w:b/>
                <w:color w:val="auto"/>
                <w:szCs w:val="21"/>
                <w:highlight w:val="none"/>
              </w:rPr>
            </w:pPr>
          </w:p>
        </w:tc>
      </w:tr>
    </w:tbl>
    <w:p w14:paraId="04C93138">
      <w:pPr>
        <w:pStyle w:val="4"/>
        <w:rPr>
          <w:color w:val="auto"/>
          <w:highlight w:val="none"/>
        </w:rPr>
      </w:pPr>
    </w:p>
    <w:p w14:paraId="27277A2A">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513B915E">
      <w:pPr>
        <w:numPr>
          <w:ilvl w:val="0"/>
          <w:numId w:val="9"/>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4198BEAB">
      <w:pPr>
        <w:pStyle w:val="4"/>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14:paraId="3303CC94">
      <w:pPr>
        <w:pStyle w:val="4"/>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476584436"/>
      <w:bookmarkStart w:id="114" w:name="_Toc15038"/>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7A205A2D">
      <w:pPr>
        <w:pStyle w:val="4"/>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4"/>
        <w:numPr>
          <w:ilvl w:val="0"/>
          <w:numId w:val="10"/>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6"/>
        <w:rPr>
          <w:color w:val="auto"/>
          <w:highlight w:val="none"/>
        </w:rPr>
      </w:pPr>
    </w:p>
    <w:p w14:paraId="5C515E82">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57DAF9D9">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01022FF9">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61"/>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lang w:val="en-US" w:eastAsia="zh-CN"/>
              </w:rPr>
              <w:t>最后报价</w:t>
            </w:r>
          </w:p>
        </w:tc>
        <w:tc>
          <w:tcPr>
            <w:tcW w:w="6743" w:type="dxa"/>
            <w:vAlign w:val="center"/>
          </w:tcPr>
          <w:p w14:paraId="79777F7B">
            <w:pPr>
              <w:wordWrap w:val="0"/>
              <w:spacing w:line="400" w:lineRule="exact"/>
              <w:rPr>
                <w:rFonts w:hint="eastAsia" w:hAnsi="宋体"/>
                <w:color w:val="auto"/>
                <w:sz w:val="24"/>
                <w:highlight w:val="none"/>
              </w:rPr>
            </w:pPr>
          </w:p>
          <w:p w14:paraId="1B9C21C6">
            <w:pPr>
              <w:wordWrap w:val="0"/>
              <w:spacing w:line="400" w:lineRule="exact"/>
              <w:rPr>
                <w:rFonts w:hint="eastAsia"/>
                <w:color w:val="auto"/>
                <w:sz w:val="21"/>
                <w:szCs w:val="21"/>
                <w:highlight w:val="none"/>
                <w:lang w:val="en-US" w:eastAsia="zh-CN"/>
              </w:rPr>
            </w:pPr>
            <w:r>
              <w:rPr>
                <w:rFonts w:hint="eastAsia" w:hAnsi="宋体"/>
                <w:color w:val="auto"/>
                <w:sz w:val="24"/>
                <w:highlight w:val="none"/>
              </w:rPr>
              <w:t>大写：</w:t>
            </w:r>
            <w:r>
              <w:rPr>
                <w:color w:val="auto"/>
                <w:sz w:val="24"/>
                <w:highlight w:val="none"/>
              </w:rPr>
              <w:t xml:space="preserve"> </w:t>
            </w:r>
          </w:p>
          <w:p w14:paraId="68E7632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4FFFC4A4">
            <w:pPr>
              <w:spacing w:line="400" w:lineRule="exact"/>
              <w:jc w:val="center"/>
              <w:rPr>
                <w:color w:val="auto"/>
                <w:sz w:val="24"/>
                <w:highlight w:val="none"/>
              </w:rPr>
            </w:pPr>
          </w:p>
        </w:tc>
        <w:tc>
          <w:tcPr>
            <w:tcW w:w="6743"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27" w:hRule="exact"/>
          <w:jc w:val="center"/>
        </w:trPr>
        <w:tc>
          <w:tcPr>
            <w:tcW w:w="8393" w:type="dxa"/>
            <w:gridSpan w:val="2"/>
            <w:vAlign w:val="center"/>
          </w:tcPr>
          <w:p w14:paraId="4E16F1C6">
            <w:pPr>
              <w:spacing w:line="400" w:lineRule="exact"/>
              <w:rPr>
                <w:rFonts w:hint="eastAsia"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ACB5761">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p w14:paraId="4C55B280">
            <w:pPr>
              <w:spacing w:line="400" w:lineRule="exact"/>
              <w:rPr>
                <w:rFonts w:hAnsi="宋体"/>
                <w:color w:val="auto"/>
                <w:sz w:val="24"/>
                <w:highlight w:val="none"/>
              </w:rPr>
            </w:pPr>
          </w:p>
        </w:tc>
      </w:tr>
    </w:tbl>
    <w:p w14:paraId="2B42BB7C">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4"/>
        <w:rPr>
          <w:rFonts w:ascii="宋体"/>
          <w:color w:val="auto"/>
          <w:szCs w:val="21"/>
          <w:highlight w:val="none"/>
        </w:rPr>
      </w:pPr>
    </w:p>
    <w:p w14:paraId="5D595B3C">
      <w:pPr>
        <w:rPr>
          <w:rFonts w:ascii="宋体"/>
          <w:color w:val="auto"/>
          <w:szCs w:val="21"/>
          <w:highlight w:val="none"/>
        </w:rPr>
      </w:pPr>
    </w:p>
    <w:p w14:paraId="20C358D9">
      <w:pPr>
        <w:pStyle w:val="4"/>
        <w:rPr>
          <w:color w:val="auto"/>
          <w:highlight w:val="none"/>
        </w:rPr>
      </w:pPr>
    </w:p>
    <w:p w14:paraId="6C960E97">
      <w:pPr>
        <w:pStyle w:val="4"/>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0013"/>
      <w:bookmarkStart w:id="116"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2"/>
        <w:rPr>
          <w:rFonts w:hint="eastAsia" w:cs="宋体"/>
          <w:b/>
          <w:bCs/>
          <w:color w:val="auto"/>
          <w:sz w:val="28"/>
          <w:szCs w:val="28"/>
          <w:highlight w:val="none"/>
          <w:lang w:eastAsia="zh-CN"/>
        </w:rPr>
      </w:pPr>
    </w:p>
    <w:p w14:paraId="23B86D71">
      <w:pPr>
        <w:pStyle w:val="82"/>
        <w:rPr>
          <w:rFonts w:hint="eastAsia" w:cs="宋体"/>
          <w:b/>
          <w:bCs/>
          <w:color w:val="auto"/>
          <w:sz w:val="28"/>
          <w:szCs w:val="28"/>
          <w:highlight w:val="none"/>
          <w:lang w:eastAsia="zh-CN"/>
        </w:rPr>
      </w:pPr>
    </w:p>
    <w:p w14:paraId="015913F7">
      <w:pPr>
        <w:pStyle w:val="8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3"/>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8007"/>
      <w:bookmarkStart w:id="11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4"/>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4"/>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4"/>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5A5BDD0">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4"/>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078AD73">
      <w:pPr>
        <w:pStyle w:val="4"/>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2272"/>
      <w:bookmarkStart w:id="122" w:name="_Toc26186"/>
    </w:p>
    <w:p w14:paraId="436424C4">
      <w:pPr>
        <w:pStyle w:val="4"/>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4"/>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983D41E">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2"/>
        <w:numPr>
          <w:ilvl w:val="0"/>
          <w:numId w:val="0"/>
        </w:numPr>
        <w:tabs>
          <w:tab w:val="clear" w:pos="1440"/>
          <w:tab w:val="clear" w:pos="5670"/>
        </w:tabs>
        <w:ind w:firstLine="1687" w:firstLineChars="600"/>
        <w:jc w:val="left"/>
        <w:rPr>
          <w:color w:val="auto"/>
          <w:highlight w:val="none"/>
        </w:rPr>
      </w:pPr>
      <w:bookmarkStart w:id="123" w:name="_Toc8573"/>
      <w:bookmarkStart w:id="124" w:name="_Toc12703"/>
      <w:bookmarkStart w:id="125" w:name="_Toc2700"/>
      <w:bookmarkStart w:id="126"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8"/>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CFFA2695"/>
    <w:multiLevelType w:val="singleLevel"/>
    <w:tmpl w:val="CFFA2695"/>
    <w:lvl w:ilvl="0" w:tentative="0">
      <w:start w:val="1"/>
      <w:numFmt w:val="decimal"/>
      <w:suff w:val="nothing"/>
      <w:lvlText w:val="%1、"/>
      <w:lvlJc w:val="left"/>
    </w:lvl>
  </w:abstractNum>
  <w:abstractNum w:abstractNumId="3">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5">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6">
    <w:nsid w:val="00000018"/>
    <w:multiLevelType w:val="singleLevel"/>
    <w:tmpl w:val="00000018"/>
    <w:lvl w:ilvl="0" w:tentative="0">
      <w:start w:val="4"/>
      <w:numFmt w:val="chineseCounting"/>
      <w:suff w:val="nothing"/>
      <w:lvlText w:val="%1、"/>
      <w:lvlJc w:val="left"/>
      <w:rPr>
        <w:rFonts w:cs="Times New Roman"/>
      </w:rPr>
    </w:lvl>
  </w:abstractNum>
  <w:abstractNum w:abstractNumId="7">
    <w:nsid w:val="0FCE064D"/>
    <w:multiLevelType w:val="singleLevel"/>
    <w:tmpl w:val="0FCE064D"/>
    <w:lvl w:ilvl="0" w:tentative="0">
      <w:start w:val="1"/>
      <w:numFmt w:val="decimal"/>
      <w:suff w:val="nothing"/>
      <w:lvlText w:val="%1、"/>
      <w:lvlJc w:val="left"/>
    </w:lvl>
  </w:abstractNum>
  <w:abstractNum w:abstractNumId="8">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9">
    <w:nsid w:val="7AAB2737"/>
    <w:multiLevelType w:val="singleLevel"/>
    <w:tmpl w:val="7AAB2737"/>
    <w:lvl w:ilvl="0" w:tentative="0">
      <w:start w:val="2"/>
      <w:numFmt w:val="chineseCounting"/>
      <w:suff w:val="nothing"/>
      <w:lvlText w:val="%1、"/>
      <w:lvlJc w:val="left"/>
      <w:rPr>
        <w:rFonts w:hint="eastAsia"/>
      </w:rPr>
    </w:lvl>
  </w:abstractNum>
  <w:num w:numId="1">
    <w:abstractNumId w:val="3"/>
  </w:num>
  <w:num w:numId="2">
    <w:abstractNumId w:val="5"/>
  </w:num>
  <w:num w:numId="3">
    <w:abstractNumId w:val="8"/>
  </w:num>
  <w:num w:numId="4">
    <w:abstractNumId w:val="4"/>
  </w:num>
  <w:num w:numId="5">
    <w:abstractNumId w:val="1"/>
  </w:num>
  <w:num w:numId="6">
    <w:abstractNumId w:val="0"/>
  </w:num>
  <w:num w:numId="7">
    <w:abstractNumId w:val="7"/>
  </w:num>
  <w:num w:numId="8">
    <w:abstractNumId w:val="9"/>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B5010FB"/>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276F3"/>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853E6A"/>
    <w:rsid w:val="1C9A2A0F"/>
    <w:rsid w:val="1CB17D58"/>
    <w:rsid w:val="1D3A56BE"/>
    <w:rsid w:val="1D434E54"/>
    <w:rsid w:val="1D7B6F93"/>
    <w:rsid w:val="1F3F01CE"/>
    <w:rsid w:val="1F6D244B"/>
    <w:rsid w:val="1F7D6141"/>
    <w:rsid w:val="1F971487"/>
    <w:rsid w:val="1FDE63B9"/>
    <w:rsid w:val="1FFBA9AC"/>
    <w:rsid w:val="200E0A9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2718FD"/>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9C815AD"/>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1314AB"/>
    <w:rsid w:val="4C356EDA"/>
    <w:rsid w:val="4C7A3BF2"/>
    <w:rsid w:val="4CE76CFB"/>
    <w:rsid w:val="4DA27269"/>
    <w:rsid w:val="4E397A0D"/>
    <w:rsid w:val="4E3B47E2"/>
    <w:rsid w:val="4E4166BF"/>
    <w:rsid w:val="4EA56E6D"/>
    <w:rsid w:val="4F0F2539"/>
    <w:rsid w:val="4F45079D"/>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343467"/>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B56421"/>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1F76D9"/>
    <w:rsid w:val="783343AA"/>
    <w:rsid w:val="78372E3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664024"/>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BA3961"/>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6"/>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7"/>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204"/>
    <w:autoRedefine/>
    <w:qFormat/>
    <w:uiPriority w:val="0"/>
    <w:pPr>
      <w:shd w:val="clear" w:color="auto" w:fill="000080"/>
    </w:pPr>
    <w:rPr>
      <w:rFonts w:ascii="宋体"/>
      <w:sz w:val="18"/>
      <w:szCs w:val="18"/>
    </w:rPr>
  </w:style>
  <w:style w:type="paragraph" w:styleId="22">
    <w:name w:val="annotation text"/>
    <w:basedOn w:val="1"/>
    <w:link w:val="136"/>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200"/>
    <w:autoRedefine/>
    <w:qFormat/>
    <w:uiPriority w:val="0"/>
    <w:rPr>
      <w:rFonts w:ascii="仿宋_GB2312" w:eastAsia="仿宋_GB2312"/>
      <w:sz w:val="20"/>
    </w:rPr>
  </w:style>
  <w:style w:type="paragraph" w:styleId="25">
    <w:name w:val="Body Text 3"/>
    <w:basedOn w:val="1"/>
    <w:link w:val="97"/>
    <w:autoRedefine/>
    <w:qFormat/>
    <w:uiPriority w:val="0"/>
    <w:rPr>
      <w:rFonts w:ascii="仿宋_GB2312" w:hAnsi="Arial" w:eastAsia="仿宋_GB2312"/>
      <w:sz w:val="20"/>
    </w:rPr>
  </w:style>
  <w:style w:type="paragraph" w:styleId="26">
    <w:name w:val="Body Text"/>
    <w:basedOn w:val="1"/>
    <w:link w:val="84"/>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9"/>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8"/>
    <w:autoRedefine/>
    <w:qFormat/>
    <w:uiPriority w:val="0"/>
    <w:pPr>
      <w:ind w:left="100" w:leftChars="2500"/>
    </w:pPr>
    <w:rPr>
      <w:sz w:val="20"/>
    </w:rPr>
  </w:style>
  <w:style w:type="paragraph" w:styleId="35">
    <w:name w:val="Body Text Indent 2"/>
    <w:basedOn w:val="1"/>
    <w:link w:val="171"/>
    <w:autoRedefine/>
    <w:qFormat/>
    <w:uiPriority w:val="0"/>
    <w:pPr>
      <w:ind w:left="630" w:firstLine="645"/>
    </w:pPr>
    <w:rPr>
      <w:sz w:val="20"/>
    </w:rPr>
  </w:style>
  <w:style w:type="paragraph" w:styleId="36">
    <w:name w:val="endnote text"/>
    <w:basedOn w:val="1"/>
    <w:link w:val="214"/>
    <w:autoRedefine/>
    <w:qFormat/>
    <w:uiPriority w:val="0"/>
    <w:pPr>
      <w:snapToGrid w:val="0"/>
      <w:jc w:val="left"/>
    </w:pPr>
    <w:rPr>
      <w:kern w:val="0"/>
      <w:sz w:val="24"/>
      <w:szCs w:val="24"/>
    </w:rPr>
  </w:style>
  <w:style w:type="paragraph" w:styleId="37">
    <w:name w:val="Balloon Text"/>
    <w:basedOn w:val="1"/>
    <w:link w:val="213"/>
    <w:autoRedefine/>
    <w:qFormat/>
    <w:uiPriority w:val="0"/>
    <w:rPr>
      <w:sz w:val="18"/>
      <w:szCs w:val="18"/>
    </w:rPr>
  </w:style>
  <w:style w:type="paragraph" w:styleId="38">
    <w:name w:val="footer"/>
    <w:basedOn w:val="1"/>
    <w:link w:val="206"/>
    <w:autoRedefine/>
    <w:qFormat/>
    <w:uiPriority w:val="0"/>
    <w:pPr>
      <w:tabs>
        <w:tab w:val="center" w:pos="4153"/>
        <w:tab w:val="right" w:pos="8306"/>
      </w:tabs>
      <w:snapToGrid w:val="0"/>
      <w:jc w:val="left"/>
    </w:pPr>
    <w:rPr>
      <w:sz w:val="18"/>
      <w:szCs w:val="18"/>
    </w:rPr>
  </w:style>
  <w:style w:type="paragraph" w:styleId="39">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1"/>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1"/>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1"/>
    <w:autoRedefine/>
    <w:qFormat/>
    <w:uiPriority w:val="0"/>
    <w:pPr>
      <w:widowControl/>
      <w:jc w:val="center"/>
    </w:pPr>
    <w:rPr>
      <w:rFonts w:ascii="楷体_GB2312" w:eastAsia="楷体_GB2312"/>
      <w:sz w:val="20"/>
    </w:rPr>
  </w:style>
  <w:style w:type="paragraph" w:styleId="55">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52"/>
    <w:autoRedefine/>
    <w:qFormat/>
    <w:uiPriority w:val="0"/>
    <w:rPr>
      <w:b/>
      <w:bCs/>
    </w:rPr>
  </w:style>
  <w:style w:type="paragraph" w:styleId="60">
    <w:name w:val="Body Text First Indent"/>
    <w:basedOn w:val="26"/>
    <w:link w:val="113"/>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semiHidden/>
    <w:unhideWhenUsed/>
    <w:qFormat/>
    <w:uiPriority w:val="99"/>
  </w:style>
  <w:style w:type="character" w:styleId="71">
    <w:name w:val="HTML Typewriter"/>
    <w:basedOn w:val="63"/>
    <w:autoRedefine/>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0"/>
    </w:rPr>
  </w:style>
  <w:style w:type="character" w:styleId="76">
    <w:name w:val="annotation reference"/>
    <w:basedOn w:val="63"/>
    <w:autoRedefine/>
    <w:qFormat/>
    <w:uiPriority w:val="99"/>
    <w:rPr>
      <w:sz w:val="21"/>
    </w:rPr>
  </w:style>
  <w:style w:type="character" w:styleId="77">
    <w:name w:val="HTML Cite"/>
    <w:basedOn w:val="63"/>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0"/>
    </w:rPr>
  </w:style>
  <w:style w:type="character" w:styleId="80">
    <w:name w:val="HTML Sample"/>
    <w:basedOn w:val="63"/>
    <w:autoRedefine/>
    <w:qFormat/>
    <w:uiPriority w:val="0"/>
    <w:rPr>
      <w:rFonts w:ascii="Courier New" w:hAnsi="宋体" w:eastAsia="宋体"/>
    </w:rPr>
  </w:style>
  <w:style w:type="paragraph" w:customStyle="1" w:styleId="81">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82">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83">
    <w:name w:val="页脚 Char1"/>
    <w:basedOn w:val="63"/>
    <w:autoRedefine/>
    <w:qFormat/>
    <w:uiPriority w:val="0"/>
    <w:rPr>
      <w:rFonts w:cs="Times New Roman"/>
      <w:kern w:val="2"/>
      <w:sz w:val="18"/>
      <w:szCs w:val="18"/>
    </w:rPr>
  </w:style>
  <w:style w:type="character" w:customStyle="1" w:styleId="84">
    <w:name w:val="正文文本 字符"/>
    <w:basedOn w:val="63"/>
    <w:link w:val="26"/>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3"/>
    <w:autoRedefine/>
    <w:qFormat/>
    <w:uiPriority w:val="0"/>
    <w:rPr>
      <w:rFonts w:ascii="Times New Roman" w:hAnsi="Times New Roman"/>
      <w:kern w:val="2"/>
      <w:sz w:val="16"/>
      <w:szCs w:val="16"/>
    </w:rPr>
  </w:style>
  <w:style w:type="character" w:customStyle="1" w:styleId="88">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3"/>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3"/>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3"/>
    <w:autoRedefine/>
    <w:qFormat/>
    <w:uiPriority w:val="0"/>
    <w:rPr>
      <w:rFonts w:ascii="Times New Roman" w:hAnsi="Times New Roman" w:eastAsia="宋体" w:cs="Times New Roman"/>
      <w:b/>
      <w:bCs/>
      <w:sz w:val="32"/>
      <w:szCs w:val="32"/>
    </w:rPr>
  </w:style>
  <w:style w:type="character" w:customStyle="1" w:styleId="96">
    <w:name w:val="标题 4 字符"/>
    <w:basedOn w:val="63"/>
    <w:link w:val="5"/>
    <w:autoRedefine/>
    <w:qFormat/>
    <w:uiPriority w:val="0"/>
    <w:rPr>
      <w:rFonts w:ascii="Arial" w:hAnsi="Arial" w:eastAsia="黑体" w:cs="Times New Roman"/>
      <w:b/>
      <w:sz w:val="20"/>
      <w:szCs w:val="20"/>
    </w:rPr>
  </w:style>
  <w:style w:type="character" w:customStyle="1" w:styleId="97">
    <w:name w:val="正文文本 3 字符"/>
    <w:basedOn w:val="63"/>
    <w:link w:val="25"/>
    <w:autoRedefine/>
    <w:qFormat/>
    <w:uiPriority w:val="0"/>
    <w:rPr>
      <w:rFonts w:ascii="仿宋_GB2312" w:hAnsi="Arial" w:eastAsia="仿宋_GB2312" w:cs="Times New Roman"/>
      <w:sz w:val="20"/>
      <w:szCs w:val="20"/>
    </w:rPr>
  </w:style>
  <w:style w:type="character" w:customStyle="1" w:styleId="98">
    <w:name w:val="正文文本缩进 Char"/>
    <w:basedOn w:val="63"/>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3"/>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0"/>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3"/>
    <w:autoRedefine/>
    <w:qFormat/>
    <w:uiPriority w:val="0"/>
    <w:rPr>
      <w:rFonts w:cs="Times New Roman"/>
    </w:rPr>
  </w:style>
  <w:style w:type="character" w:customStyle="1" w:styleId="116">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3"/>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3"/>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3"/>
    <w:link w:val="31"/>
    <w:autoRedefine/>
    <w:qFormat/>
    <w:uiPriority w:val="99"/>
    <w:rPr>
      <w:rFonts w:ascii="宋体" w:hAnsi="Courier New" w:cs="Courier New"/>
      <w:kern w:val="2"/>
      <w:sz w:val="21"/>
      <w:szCs w:val="21"/>
    </w:rPr>
  </w:style>
  <w:style w:type="character" w:customStyle="1" w:styleId="130">
    <w:name w:val="标题 6 字符"/>
    <w:basedOn w:val="63"/>
    <w:link w:val="11"/>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3"/>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3"/>
    <w:link w:val="22"/>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3"/>
    <w:link w:val="46"/>
    <w:autoRedefine/>
    <w:qFormat/>
    <w:uiPriority w:val="0"/>
    <w:rPr>
      <w:rFonts w:ascii="Times New Roman" w:hAnsi="Times New Roman" w:eastAsia="宋体" w:cs="Times New Roman"/>
      <w:sz w:val="18"/>
      <w:szCs w:val="18"/>
    </w:rPr>
  </w:style>
  <w:style w:type="character" w:customStyle="1" w:styleId="142">
    <w:name w:val="页眉 字符"/>
    <w:basedOn w:val="63"/>
    <w:link w:val="39"/>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3"/>
    <w:autoRedefine/>
    <w:qFormat/>
    <w:uiPriority w:val="0"/>
    <w:rPr>
      <w:rFonts w:cs="Times New Roman"/>
    </w:rPr>
  </w:style>
  <w:style w:type="character" w:customStyle="1" w:styleId="145">
    <w:name w:val="标题 7 字符"/>
    <w:basedOn w:val="63"/>
    <w:link w:val="12"/>
    <w:autoRedefine/>
    <w:qFormat/>
    <w:uiPriority w:val="0"/>
    <w:rPr>
      <w:rFonts w:ascii="Times New Roman" w:hAnsi="Times New Roman" w:eastAsia="宋体" w:cs="Times New Roman"/>
      <w:b/>
      <w:bCs/>
      <w:sz w:val="24"/>
      <w:szCs w:val="24"/>
    </w:rPr>
  </w:style>
  <w:style w:type="character" w:customStyle="1" w:styleId="146">
    <w:name w:val="Title Char1"/>
    <w:basedOn w:val="63"/>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3"/>
    <w:link w:val="34"/>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59"/>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19"/>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3"/>
    <w:link w:val="13"/>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3"/>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3"/>
    <w:autoRedefine/>
    <w:qFormat/>
    <w:uiPriority w:val="0"/>
    <w:rPr>
      <w:rFonts w:ascii="Times New Roman" w:hAnsi="Times New Roman"/>
      <w:kern w:val="2"/>
      <w:sz w:val="21"/>
    </w:rPr>
  </w:style>
  <w:style w:type="character" w:customStyle="1" w:styleId="165">
    <w:name w:val="标题 9 字符"/>
    <w:basedOn w:val="63"/>
    <w:link w:val="14"/>
    <w:autoRedefine/>
    <w:qFormat/>
    <w:uiPriority w:val="0"/>
    <w:rPr>
      <w:rFonts w:ascii="Arial" w:hAnsi="Arial" w:eastAsia="黑体" w:cs="Times New Roman"/>
      <w:sz w:val="21"/>
      <w:szCs w:val="21"/>
    </w:rPr>
  </w:style>
  <w:style w:type="character" w:customStyle="1" w:styleId="166">
    <w:name w:val="明显强调1"/>
    <w:basedOn w:val="63"/>
    <w:autoRedefine/>
    <w:qFormat/>
    <w:uiPriority w:val="0"/>
    <w:rPr>
      <w:b/>
    </w:rPr>
  </w:style>
  <w:style w:type="character" w:customStyle="1" w:styleId="167">
    <w:name w:val="标题 2 字符"/>
    <w:basedOn w:val="63"/>
    <w:link w:val="3"/>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2">
    <w:name w:val="Quote Char1"/>
    <w:basedOn w:val="63"/>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3"/>
    <w:autoRedefine/>
    <w:qFormat/>
    <w:uiPriority w:val="0"/>
    <w:rPr>
      <w:rFonts w:ascii="宋体" w:hAnsi="Times New Roman" w:eastAsia="宋体" w:cs="Times New Roman"/>
      <w:sz w:val="18"/>
      <w:szCs w:val="18"/>
    </w:rPr>
  </w:style>
  <w:style w:type="character" w:customStyle="1" w:styleId="175">
    <w:name w:val="HTML 预设格式 字符"/>
    <w:basedOn w:val="63"/>
    <w:link w:val="55"/>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3"/>
    <w:link w:val="8"/>
    <w:autoRedefine/>
    <w:qFormat/>
    <w:uiPriority w:val="0"/>
    <w:rPr>
      <w:rFonts w:ascii="Times New Roman" w:hAnsi="Times New Roman"/>
      <w:kern w:val="2"/>
      <w:sz w:val="21"/>
    </w:rPr>
  </w:style>
  <w:style w:type="character" w:customStyle="1" w:styleId="178">
    <w:name w:val="标题 字符"/>
    <w:basedOn w:val="63"/>
    <w:link w:val="58"/>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3"/>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3"/>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3"/>
    <w:link w:val="2"/>
    <w:autoRedefine/>
    <w:qFormat/>
    <w:uiPriority w:val="0"/>
    <w:rPr>
      <w:rFonts w:ascii="黑体" w:hAnsi="Times New Roman" w:eastAsia="黑体" w:cs="Times New Roman"/>
      <w:b/>
      <w:kern w:val="44"/>
      <w:sz w:val="28"/>
      <w:szCs w:val="28"/>
    </w:rPr>
  </w:style>
  <w:style w:type="character" w:customStyle="1" w:styleId="199">
    <w:name w:val="明显参考1"/>
    <w:basedOn w:val="63"/>
    <w:autoRedefine/>
    <w:qFormat/>
    <w:uiPriority w:val="0"/>
    <w:rPr>
      <w:smallCaps/>
      <w:spacing w:val="5"/>
      <w:u w:val="single"/>
    </w:rPr>
  </w:style>
  <w:style w:type="character" w:customStyle="1" w:styleId="200">
    <w:name w:val="称呼 字符"/>
    <w:basedOn w:val="63"/>
    <w:link w:val="24"/>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3"/>
    <w:link w:val="21"/>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3"/>
    <w:link w:val="38"/>
    <w:autoRedefine/>
    <w:qFormat/>
    <w:uiPriority w:val="0"/>
    <w:rPr>
      <w:rFonts w:cs="Times New Roman"/>
      <w:sz w:val="18"/>
      <w:szCs w:val="18"/>
    </w:rPr>
  </w:style>
  <w:style w:type="character" w:customStyle="1" w:styleId="207">
    <w:name w:val="书籍标题1"/>
    <w:basedOn w:val="63"/>
    <w:autoRedefine/>
    <w:qFormat/>
    <w:uiPriority w:val="0"/>
    <w:rPr>
      <w:i/>
      <w:smallCaps/>
      <w:spacing w:val="5"/>
    </w:rPr>
  </w:style>
  <w:style w:type="character" w:customStyle="1" w:styleId="208">
    <w:name w:val="不明显参考1"/>
    <w:basedOn w:val="63"/>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3"/>
    <w:link w:val="4"/>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3"/>
    <w:link w:val="37"/>
    <w:autoRedefine/>
    <w:qFormat/>
    <w:uiPriority w:val="0"/>
    <w:rPr>
      <w:rFonts w:ascii="Times New Roman" w:hAnsi="Times New Roman" w:eastAsia="宋体" w:cs="Times New Roman"/>
      <w:sz w:val="18"/>
      <w:szCs w:val="18"/>
    </w:rPr>
  </w:style>
  <w:style w:type="character" w:customStyle="1" w:styleId="214">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1"/>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8"/>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1"/>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6"/>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1"/>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4"/>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3"/>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5"/>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2"/>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3"/>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3"/>
    <w:qFormat/>
    <w:uiPriority w:val="0"/>
  </w:style>
  <w:style w:type="character" w:customStyle="1" w:styleId="427">
    <w:name w:val="layui-layer-tabnow"/>
    <w:basedOn w:val="63"/>
    <w:qFormat/>
    <w:uiPriority w:val="0"/>
    <w:rPr>
      <w:bdr w:val="single" w:color="CCCCCC" w:sz="6" w:space="0"/>
      <w:shd w:val="clear" w:fill="FFFFFF"/>
    </w:rPr>
  </w:style>
  <w:style w:type="character" w:customStyle="1" w:styleId="428">
    <w:name w:val="font21"/>
    <w:basedOn w:val="63"/>
    <w:qFormat/>
    <w:uiPriority w:val="0"/>
    <w:rPr>
      <w:rFonts w:hint="default" w:ascii="Tahoma" w:hAnsi="Tahoma" w:eastAsia="Tahoma" w:cs="Tahoma"/>
      <w:b/>
      <w:bCs/>
      <w:color w:val="000000"/>
      <w:sz w:val="20"/>
      <w:szCs w:val="20"/>
      <w:u w:val="none"/>
    </w:rPr>
  </w:style>
  <w:style w:type="character" w:customStyle="1" w:styleId="429">
    <w:name w:val="font31"/>
    <w:basedOn w:val="63"/>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45</Pages>
  <Words>7084</Words>
  <Characters>7427</Characters>
  <Lines>195</Lines>
  <Paragraphs>55</Paragraphs>
  <TotalTime>6</TotalTime>
  <ScaleCrop>false</ScaleCrop>
  <LinksUpToDate>false</LinksUpToDate>
  <CharactersWithSpaces>7688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2025-06-19T07:46:00Z</cp:lastPrinted>
  <dcterms:modified xsi:type="dcterms:W3CDTF">2025-07-08T06:43:03Z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5A365C41360D42C3888D60033ACE7926_13</vt:lpwstr>
  </property>
  <property fmtid="{D5CDD505-2E9C-101B-9397-08002B2CF9AE}" pid="4" name="KSOTemplateDocerSaveRecord">
    <vt:lpwstr>eyJoZGlkIjoiNDFjNjc4MzM2NGNhOTY1ZjQ2ZmNmMWE4MmVlYzQxYjkiLCJ1c2VySWQiOiIzMDI1ODcyMjYifQ==</vt:lpwstr>
  </property>
</Properties>
</file>