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A8D0B">
      <w:pPr>
        <w:pStyle w:val="14"/>
        <w:ind w:left="0" w:leftChars="0" w:firstLine="0" w:firstLineChars="0"/>
      </w:pPr>
    </w:p>
    <w:p w14:paraId="71EAB638">
      <w:pPr>
        <w:spacing w:line="360" w:lineRule="auto"/>
        <w:ind w:firstLine="522" w:firstLineChars="100"/>
        <w:jc w:val="center"/>
        <w:rPr>
          <w:rFonts w:hint="default" w:ascii="宋体" w:hAnsi="宋体" w:eastAsia="宋体" w:cs="宋体"/>
          <w:b/>
          <w:color w:val="auto"/>
          <w:sz w:val="52"/>
          <w:szCs w:val="52"/>
          <w:highlight w:val="none"/>
          <w:lang w:val="en-US" w:eastAsia="zh-CN"/>
        </w:rPr>
      </w:pPr>
      <w:r>
        <w:rPr>
          <w:rFonts w:hint="default" w:ascii="宋体" w:hAnsi="宋体" w:eastAsia="宋体" w:cs="宋体"/>
          <w:b/>
          <w:color w:val="auto"/>
          <w:sz w:val="52"/>
          <w:szCs w:val="52"/>
          <w:highlight w:val="none"/>
          <w:lang w:val="en-US" w:eastAsia="zh-CN"/>
        </w:rPr>
        <w:t>桐城师范高等专科学校人事档案数字化及专项审核服务</w:t>
      </w:r>
      <w:r>
        <w:rPr>
          <w:rFonts w:hint="eastAsia" w:ascii="宋体" w:hAnsi="宋体" w:cs="宋体"/>
          <w:b/>
          <w:color w:val="auto"/>
          <w:sz w:val="52"/>
          <w:szCs w:val="52"/>
          <w:highlight w:val="none"/>
          <w:lang w:val="en-US" w:eastAsia="zh-CN"/>
        </w:rPr>
        <w:t>项目</w:t>
      </w:r>
    </w:p>
    <w:p w14:paraId="012F5E32">
      <w:pPr>
        <w:pStyle w:val="50"/>
        <w:rPr>
          <w:rFonts w:hint="eastAsia"/>
          <w:color w:val="auto"/>
          <w:highlight w:val="none"/>
        </w:rPr>
      </w:pPr>
    </w:p>
    <w:p w14:paraId="16BD5BFA">
      <w:pPr>
        <w:spacing w:line="480" w:lineRule="exact"/>
        <w:rPr>
          <w:rFonts w:ascii="宋体"/>
          <w:color w:val="auto"/>
          <w:sz w:val="44"/>
          <w:szCs w:val="44"/>
          <w:highlight w:val="none"/>
        </w:rPr>
      </w:pPr>
    </w:p>
    <w:p w14:paraId="2E845CB9">
      <w:pPr>
        <w:pStyle w:val="50"/>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竞争性磋商文件</w:t>
      </w:r>
    </w:p>
    <w:p w14:paraId="0A0C4D98">
      <w:pPr>
        <w:spacing w:line="480" w:lineRule="exact"/>
        <w:rPr>
          <w:rFonts w:ascii="仿宋_GB2312" w:hAnsi="宋体" w:eastAsia="仿宋_GB2312"/>
          <w:b/>
          <w:color w:val="auto"/>
          <w:sz w:val="44"/>
          <w:szCs w:val="44"/>
          <w:highlight w:val="none"/>
        </w:rPr>
      </w:pPr>
    </w:p>
    <w:p w14:paraId="573E3840">
      <w:pPr>
        <w:spacing w:line="480" w:lineRule="exact"/>
        <w:rPr>
          <w:rFonts w:ascii="宋体"/>
          <w:color w:val="auto"/>
          <w:sz w:val="144"/>
          <w:szCs w:val="144"/>
          <w:highlight w:val="none"/>
        </w:rPr>
      </w:pPr>
    </w:p>
    <w:p w14:paraId="3412A2E2">
      <w:pPr>
        <w:spacing w:line="480" w:lineRule="exact"/>
        <w:jc w:val="center"/>
        <w:rPr>
          <w:rFonts w:hint="eastAsia" w:ascii="宋体" w:hAnsi="宋体" w:cs="宋体"/>
          <w:b/>
          <w:bCs/>
          <w:color w:val="auto"/>
          <w:sz w:val="28"/>
          <w:szCs w:val="28"/>
          <w:highlight w:val="none"/>
        </w:rPr>
      </w:pPr>
    </w:p>
    <w:p w14:paraId="3A64AE3D">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6</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019</w:t>
      </w:r>
      <w:r>
        <w:rPr>
          <w:rFonts w:hint="eastAsia" w:ascii="宋体" w:hAnsi="宋体" w:cs="宋体"/>
          <w:b/>
          <w:bCs/>
          <w:color w:val="auto"/>
          <w:sz w:val="28"/>
          <w:szCs w:val="28"/>
          <w:highlight w:val="none"/>
        </w:rPr>
        <w:t>号</w:t>
      </w:r>
    </w:p>
    <w:p w14:paraId="60801A24">
      <w:pPr>
        <w:spacing w:line="480" w:lineRule="exact"/>
        <w:jc w:val="center"/>
        <w:rPr>
          <w:rFonts w:ascii="宋体" w:hAnsi="宋体" w:cs="仿宋_GB2312"/>
          <w:b/>
          <w:bCs/>
          <w:color w:val="auto"/>
          <w:sz w:val="28"/>
          <w:szCs w:val="28"/>
          <w:highlight w:val="none"/>
        </w:rPr>
      </w:pPr>
    </w:p>
    <w:p w14:paraId="2B5EF3EB">
      <w:pPr>
        <w:spacing w:line="480" w:lineRule="exact"/>
        <w:rPr>
          <w:rFonts w:ascii="宋体" w:hAnsi="宋体" w:cs="仿宋_GB2312"/>
          <w:color w:val="auto"/>
          <w:szCs w:val="21"/>
          <w:highlight w:val="none"/>
        </w:rPr>
      </w:pPr>
    </w:p>
    <w:p w14:paraId="3A46A1F9">
      <w:pPr>
        <w:spacing w:line="480" w:lineRule="exact"/>
        <w:rPr>
          <w:rFonts w:ascii="宋体" w:hAnsi="宋体" w:cs="仿宋_GB2312"/>
          <w:color w:val="auto"/>
          <w:szCs w:val="21"/>
          <w:highlight w:val="none"/>
        </w:rPr>
      </w:pPr>
    </w:p>
    <w:p w14:paraId="088D46C3">
      <w:pPr>
        <w:spacing w:line="480" w:lineRule="exact"/>
        <w:rPr>
          <w:rFonts w:ascii="宋体" w:hAnsi="宋体" w:cs="仿宋_GB2312"/>
          <w:color w:val="auto"/>
          <w:szCs w:val="21"/>
          <w:highlight w:val="none"/>
        </w:rPr>
      </w:pPr>
    </w:p>
    <w:p w14:paraId="565F3C01">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hint="eastAsia" w:ascii="宋体" w:hAnsi="宋体" w:cs="仿宋_GB2312"/>
          <w:b/>
          <w:color w:val="auto"/>
          <w:spacing w:val="20"/>
          <w:sz w:val="30"/>
          <w:szCs w:val="30"/>
          <w:highlight w:val="none"/>
          <w:u w:val="single"/>
          <w:lang w:val="en-US" w:eastAsia="zh-CN"/>
        </w:rPr>
        <w:t xml:space="preserve"> </w:t>
      </w:r>
    </w:p>
    <w:p w14:paraId="136F318C">
      <w:pPr>
        <w:spacing w:line="360" w:lineRule="auto"/>
        <w:rPr>
          <w:rFonts w:ascii="宋体" w:hAnsi="宋体" w:cs="仿宋_GB2312"/>
          <w:b/>
          <w:color w:val="auto"/>
          <w:sz w:val="24"/>
          <w:highlight w:val="none"/>
        </w:rPr>
      </w:pPr>
    </w:p>
    <w:p w14:paraId="2CB90923">
      <w:pPr>
        <w:spacing w:line="360" w:lineRule="auto"/>
        <w:rPr>
          <w:rFonts w:hint="eastAsia" w:ascii="仿宋" w:hAnsi="仿宋" w:eastAsia="仿宋" w:cs="仿宋"/>
          <w:b/>
          <w:color w:val="auto"/>
          <w:sz w:val="24"/>
          <w:highlight w:val="none"/>
        </w:rPr>
      </w:pPr>
    </w:p>
    <w:p w14:paraId="7CADB34F">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安徽建方工程造价有限公司   </w:t>
      </w:r>
    </w:p>
    <w:p w14:paraId="22CD2A1D">
      <w:pPr>
        <w:spacing w:line="360" w:lineRule="auto"/>
        <w:rPr>
          <w:rFonts w:ascii="宋体" w:hAnsi="宋体" w:cs="仿宋_GB2312"/>
          <w:b/>
          <w:color w:val="auto"/>
          <w:sz w:val="24"/>
          <w:highlight w:val="none"/>
          <w:u w:val="single"/>
        </w:rPr>
      </w:pPr>
    </w:p>
    <w:p w14:paraId="3F06ABF7">
      <w:pPr>
        <w:spacing w:line="360" w:lineRule="auto"/>
        <w:rPr>
          <w:rFonts w:ascii="宋体" w:hAnsi="宋体" w:cs="仿宋_GB2312"/>
          <w:color w:val="auto"/>
          <w:sz w:val="24"/>
          <w:highlight w:val="none"/>
        </w:rPr>
      </w:pPr>
    </w:p>
    <w:p w14:paraId="4B044ED0">
      <w:pPr>
        <w:spacing w:line="360" w:lineRule="auto"/>
        <w:rPr>
          <w:rFonts w:ascii="宋体" w:hAnsi="宋体" w:cs="仿宋_GB2312"/>
          <w:b/>
          <w:color w:val="auto"/>
          <w:sz w:val="24"/>
          <w:highlight w:val="none"/>
          <w:u w:val="single"/>
        </w:rPr>
      </w:pPr>
    </w:p>
    <w:p w14:paraId="397A0260">
      <w:pPr>
        <w:spacing w:line="480" w:lineRule="exact"/>
        <w:rPr>
          <w:rFonts w:ascii="宋体" w:hAnsi="宋体" w:cs="仿宋_GB2312"/>
          <w:color w:val="auto"/>
          <w:szCs w:val="21"/>
          <w:highlight w:val="none"/>
        </w:rPr>
      </w:pPr>
    </w:p>
    <w:p w14:paraId="395EFA32">
      <w:pPr>
        <w:spacing w:line="480" w:lineRule="exact"/>
        <w:rPr>
          <w:rFonts w:ascii="宋体" w:hAnsi="宋体" w:cs="仿宋_GB2312"/>
          <w:color w:val="auto"/>
          <w:szCs w:val="21"/>
          <w:highlight w:val="none"/>
        </w:rPr>
      </w:pPr>
    </w:p>
    <w:p w14:paraId="42D3256F">
      <w:pPr>
        <w:spacing w:line="480" w:lineRule="exact"/>
        <w:jc w:val="center"/>
        <w:rPr>
          <w:rFonts w:hint="eastAsia" w:ascii="黑体" w:hAnsi="黑体" w:eastAsia="黑体" w:cs="宋体"/>
          <w:b/>
          <w:color w:val="auto"/>
          <w:kern w:val="0"/>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2026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8  </w:t>
      </w:r>
      <w:r>
        <w:rPr>
          <w:rFonts w:hint="eastAsia" w:ascii="宋体" w:hAnsi="宋体" w:cs="仿宋_GB2312"/>
          <w:color w:val="auto"/>
          <w:sz w:val="32"/>
          <w:szCs w:val="32"/>
          <w:highlight w:val="none"/>
        </w:rPr>
        <w:t>月</w:t>
      </w:r>
    </w:p>
    <w:p w14:paraId="0C2CB5D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sectPr>
          <w:headerReference r:id="rId5" w:type="default"/>
          <w:footerReference r:id="rId6" w:type="default"/>
          <w:pgSz w:w="11906" w:h="16838"/>
          <w:pgMar w:top="1418" w:right="1418" w:bottom="1418" w:left="1418" w:header="851" w:footer="680" w:gutter="0"/>
          <w:pgBorders>
            <w:top w:val="none" w:sz="0" w:space="0"/>
            <w:left w:val="none" w:sz="0" w:space="0"/>
            <w:bottom w:val="none" w:sz="0" w:space="0"/>
            <w:right w:val="none" w:sz="0" w:space="0"/>
          </w:pgBorders>
          <w:pgNumType w:fmt="decimal" w:start="1"/>
          <w:cols w:space="720" w:num="1"/>
          <w:docGrid w:linePitch="290" w:charSpace="0"/>
        </w:sectPr>
      </w:pPr>
    </w:p>
    <w:p w14:paraId="31037FE9">
      <w:pPr>
        <w:widowControl/>
        <w:jc w:val="left"/>
        <w:rPr>
          <w:rFonts w:ascii="宋体" w:hAnsi="宋体" w:cs="宋体"/>
          <w:b/>
          <w:color w:val="auto"/>
          <w:sz w:val="36"/>
          <w:szCs w:val="36"/>
          <w:highlight w:val="none"/>
          <w:lang w:val="zh-CN"/>
        </w:rPr>
      </w:pPr>
    </w:p>
    <w:p w14:paraId="7A426B6C">
      <w:pPr>
        <w:spacing w:line="480" w:lineRule="exact"/>
        <w:jc w:val="center"/>
        <w:rPr>
          <w:rFonts w:hint="eastAsia" w:ascii="宋体" w:hAnsi="宋体" w:cs="宋体"/>
          <w:b/>
          <w:color w:val="auto"/>
          <w:sz w:val="44"/>
          <w:szCs w:val="44"/>
          <w:highlight w:val="none"/>
          <w:lang w:val="zh-CN"/>
        </w:rPr>
      </w:pPr>
      <w:r>
        <w:rPr>
          <w:rFonts w:hint="eastAsia" w:ascii="宋体" w:hAnsi="宋体" w:cs="宋体"/>
          <w:b/>
          <w:color w:val="auto"/>
          <w:sz w:val="44"/>
          <w:szCs w:val="44"/>
          <w:highlight w:val="none"/>
          <w:lang w:val="zh-CN"/>
        </w:rPr>
        <w:t>目</w:t>
      </w:r>
      <w:r>
        <w:rPr>
          <w:rFonts w:ascii="宋体" w:hAnsi="宋体" w:cs="宋体"/>
          <w:b/>
          <w:color w:val="auto"/>
          <w:sz w:val="44"/>
          <w:szCs w:val="44"/>
          <w:highlight w:val="none"/>
        </w:rPr>
        <w:t xml:space="preserve">   </w:t>
      </w:r>
      <w:r>
        <w:rPr>
          <w:rFonts w:hint="eastAsia" w:ascii="宋体" w:hAnsi="宋体" w:cs="宋体"/>
          <w:b/>
          <w:color w:val="auto"/>
          <w:sz w:val="44"/>
          <w:szCs w:val="44"/>
          <w:highlight w:val="none"/>
          <w:lang w:val="zh-CN"/>
        </w:rPr>
        <w:t>录</w:t>
      </w:r>
    </w:p>
    <w:p w14:paraId="22B6B89C">
      <w:pPr>
        <w:pStyle w:val="50"/>
        <w:rPr>
          <w:color w:val="auto"/>
          <w:highlight w:val="none"/>
          <w:lang w:val="zh-CN"/>
        </w:rPr>
      </w:pPr>
    </w:p>
    <w:p w14:paraId="6F456B90">
      <w:pPr>
        <w:pStyle w:val="29"/>
        <w:tabs>
          <w:tab w:val="right" w:leader="dot" w:pos="9070"/>
        </w:tabs>
        <w:spacing w:line="360" w:lineRule="auto"/>
        <w:rPr>
          <w:color w:val="auto"/>
          <w:sz w:val="28"/>
          <w:szCs w:val="24"/>
          <w:highlight w:val="none"/>
        </w:rPr>
      </w:pPr>
      <w:bookmarkStart w:id="0" w:name="_Toc23467"/>
      <w:bookmarkStart w:id="1" w:name="_Toc54941328"/>
      <w:bookmarkStart w:id="2" w:name="_Toc21464"/>
      <w:bookmarkStart w:id="3" w:name="_Toc439316870"/>
      <w:r>
        <w:rPr>
          <w:color w:val="auto"/>
          <w:sz w:val="40"/>
          <w:szCs w:val="40"/>
          <w:highlight w:val="none"/>
        </w:rPr>
        <w:fldChar w:fldCharType="begin"/>
      </w:r>
      <w:r>
        <w:rPr>
          <w:color w:val="auto"/>
          <w:sz w:val="40"/>
          <w:szCs w:val="40"/>
          <w:highlight w:val="none"/>
        </w:rPr>
        <w:instrText xml:space="preserve">TOC \o "1-1" \h \u </w:instrText>
      </w:r>
      <w:r>
        <w:rPr>
          <w:color w:val="auto"/>
          <w:sz w:val="40"/>
          <w:szCs w:val="40"/>
          <w:highlight w:val="none"/>
        </w:rPr>
        <w:fldChar w:fldCharType="separate"/>
      </w:r>
      <w:r>
        <w:rPr>
          <w:color w:val="auto"/>
          <w:sz w:val="28"/>
          <w:szCs w:val="40"/>
          <w:highlight w:val="none"/>
        </w:rPr>
        <w:fldChar w:fldCharType="begin"/>
      </w:r>
      <w:r>
        <w:rPr>
          <w:color w:val="auto"/>
          <w:sz w:val="28"/>
          <w:szCs w:val="40"/>
          <w:highlight w:val="none"/>
        </w:rPr>
        <w:instrText xml:space="preserve"> HYPERLINK \l _Toc7432 </w:instrText>
      </w:r>
      <w:r>
        <w:rPr>
          <w:color w:val="auto"/>
          <w:sz w:val="28"/>
          <w:szCs w:val="40"/>
          <w:highlight w:val="none"/>
        </w:rPr>
        <w:fldChar w:fldCharType="separate"/>
      </w:r>
      <w:r>
        <w:rPr>
          <w:rFonts w:hint="eastAsia"/>
          <w:bCs/>
          <w:i w:val="0"/>
          <w:iCs/>
          <w:color w:val="auto"/>
          <w:sz w:val="28"/>
          <w:szCs w:val="44"/>
          <w:highlight w:val="none"/>
        </w:rPr>
        <w:t>第一章</w:t>
      </w:r>
      <w:r>
        <w:rPr>
          <w:bCs/>
          <w:i w:val="0"/>
          <w:iCs/>
          <w:color w:val="auto"/>
          <w:sz w:val="28"/>
          <w:szCs w:val="44"/>
          <w:highlight w:val="none"/>
        </w:rPr>
        <w:t xml:space="preserve">  </w:t>
      </w:r>
      <w:r>
        <w:rPr>
          <w:rFonts w:hint="eastAsia"/>
          <w:bCs/>
          <w:i w:val="0"/>
          <w:iCs/>
          <w:color w:val="auto"/>
          <w:sz w:val="28"/>
          <w:szCs w:val="44"/>
          <w:highlight w:val="none"/>
          <w:lang w:val="en-US" w:eastAsia="zh-CN"/>
        </w:rPr>
        <w:t>磋商邀请</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_Toc7432 \h </w:instrText>
      </w:r>
      <w:r>
        <w:rPr>
          <w:color w:val="auto"/>
          <w:sz w:val="28"/>
          <w:szCs w:val="24"/>
          <w:highlight w:val="none"/>
        </w:rPr>
        <w:fldChar w:fldCharType="separate"/>
      </w:r>
      <w:r>
        <w:rPr>
          <w:color w:val="auto"/>
          <w:sz w:val="28"/>
          <w:szCs w:val="24"/>
          <w:highlight w:val="none"/>
        </w:rPr>
        <w:t>2</w:t>
      </w:r>
      <w:r>
        <w:rPr>
          <w:color w:val="auto"/>
          <w:sz w:val="28"/>
          <w:szCs w:val="24"/>
          <w:highlight w:val="none"/>
        </w:rPr>
        <w:fldChar w:fldCharType="end"/>
      </w:r>
      <w:r>
        <w:rPr>
          <w:color w:val="auto"/>
          <w:sz w:val="28"/>
          <w:szCs w:val="40"/>
          <w:highlight w:val="none"/>
        </w:rPr>
        <w:fldChar w:fldCharType="end"/>
      </w:r>
    </w:p>
    <w:p w14:paraId="25820FA5">
      <w:pPr>
        <w:pStyle w:val="29"/>
        <w:tabs>
          <w:tab w:val="right" w:leader="dot" w:pos="9070"/>
        </w:tabs>
        <w:spacing w:line="360" w:lineRule="auto"/>
        <w:rPr>
          <w:color w:val="auto"/>
          <w:sz w:val="28"/>
          <w:szCs w:val="24"/>
          <w:highlight w:val="none"/>
        </w:rPr>
      </w:pPr>
      <w:r>
        <w:rPr>
          <w:color w:val="auto"/>
          <w:sz w:val="28"/>
          <w:szCs w:val="40"/>
          <w:highlight w:val="none"/>
        </w:rPr>
        <w:fldChar w:fldCharType="begin"/>
      </w:r>
      <w:r>
        <w:rPr>
          <w:color w:val="auto"/>
          <w:sz w:val="28"/>
          <w:szCs w:val="40"/>
          <w:highlight w:val="none"/>
        </w:rPr>
        <w:instrText xml:space="preserve"> HYPERLINK \l _Toc11266 </w:instrText>
      </w:r>
      <w:r>
        <w:rPr>
          <w:color w:val="auto"/>
          <w:sz w:val="28"/>
          <w:szCs w:val="40"/>
          <w:highlight w:val="none"/>
        </w:rPr>
        <w:fldChar w:fldCharType="separate"/>
      </w:r>
      <w:r>
        <w:rPr>
          <w:rFonts w:hint="eastAsia" w:ascii="Arial" w:hAnsi="Arial"/>
          <w:color w:val="auto"/>
          <w:kern w:val="2"/>
          <w:sz w:val="28"/>
          <w:szCs w:val="44"/>
          <w:highlight w:val="none"/>
        </w:rPr>
        <w:t>第二章</w:t>
      </w:r>
      <w:r>
        <w:rPr>
          <w:rFonts w:ascii="Arial" w:hAnsi="Arial"/>
          <w:color w:val="auto"/>
          <w:kern w:val="2"/>
          <w:sz w:val="28"/>
          <w:szCs w:val="44"/>
          <w:highlight w:val="none"/>
        </w:rPr>
        <w:t xml:space="preserve">  </w:t>
      </w:r>
      <w:r>
        <w:rPr>
          <w:rFonts w:hint="eastAsia" w:ascii="Arial" w:hAnsi="Arial"/>
          <w:color w:val="auto"/>
          <w:kern w:val="2"/>
          <w:sz w:val="28"/>
          <w:szCs w:val="44"/>
          <w:highlight w:val="none"/>
        </w:rPr>
        <w:t>供应商</w:t>
      </w:r>
      <w:r>
        <w:rPr>
          <w:rFonts w:ascii="Arial" w:hAnsi="Arial"/>
          <w:color w:val="auto"/>
          <w:kern w:val="2"/>
          <w:sz w:val="28"/>
          <w:szCs w:val="44"/>
          <w:highlight w:val="none"/>
        </w:rPr>
        <w:t>须知</w:t>
      </w:r>
      <w:r>
        <w:rPr>
          <w:color w:val="auto"/>
          <w:sz w:val="28"/>
          <w:szCs w:val="24"/>
          <w:highlight w:val="none"/>
        </w:rPr>
        <w:tab/>
      </w:r>
      <w:r>
        <w:rPr>
          <w:rFonts w:hint="eastAsia"/>
          <w:color w:val="auto"/>
          <w:sz w:val="28"/>
          <w:szCs w:val="24"/>
          <w:highlight w:val="none"/>
          <w:lang w:val="en-US" w:eastAsia="zh-CN"/>
        </w:rPr>
        <w:t>4</w:t>
      </w:r>
      <w:r>
        <w:rPr>
          <w:color w:val="auto"/>
          <w:sz w:val="28"/>
          <w:szCs w:val="40"/>
          <w:highlight w:val="none"/>
        </w:rPr>
        <w:fldChar w:fldCharType="end"/>
      </w:r>
    </w:p>
    <w:p w14:paraId="4473F23C">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_Toc12353 </w:instrText>
      </w:r>
      <w:r>
        <w:rPr>
          <w:color w:val="auto"/>
          <w:sz w:val="28"/>
          <w:szCs w:val="40"/>
          <w:highlight w:val="none"/>
        </w:rPr>
        <w:fldChar w:fldCharType="separate"/>
      </w:r>
      <w:r>
        <w:rPr>
          <w:rFonts w:hint="eastAsia" w:ascii="Arial" w:hAnsi="Arial"/>
          <w:bCs/>
          <w:color w:val="auto"/>
          <w:kern w:val="2"/>
          <w:sz w:val="28"/>
          <w:szCs w:val="44"/>
          <w:highlight w:val="none"/>
          <w:lang w:val="en-US" w:eastAsia="zh-CN"/>
        </w:rPr>
        <w:t xml:space="preserve">第三章 </w:t>
      </w:r>
      <w:r>
        <w:rPr>
          <w:rFonts w:hint="eastAsia" w:ascii="Arial" w:hAnsi="Arial"/>
          <w:color w:val="auto"/>
          <w:kern w:val="2"/>
          <w:sz w:val="28"/>
          <w:szCs w:val="44"/>
          <w:highlight w:val="none"/>
          <w:lang w:val="en-US" w:eastAsia="zh-CN"/>
        </w:rPr>
        <w:t xml:space="preserve"> </w:t>
      </w:r>
      <w:r>
        <w:rPr>
          <w:rFonts w:hint="eastAsia" w:ascii="宋体" w:hAnsi="宋体" w:cs="宋体"/>
          <w:bCs w:val="0"/>
          <w:color w:val="auto"/>
          <w:sz w:val="28"/>
          <w:szCs w:val="40"/>
          <w:highlight w:val="none"/>
          <w:lang w:val="en-US" w:eastAsia="zh-CN"/>
        </w:rPr>
        <w:t>采购需求</w:t>
      </w:r>
      <w:r>
        <w:rPr>
          <w:color w:val="auto"/>
          <w:sz w:val="28"/>
          <w:szCs w:val="24"/>
          <w:highlight w:val="none"/>
        </w:rPr>
        <w:tab/>
      </w:r>
      <w:r>
        <w:rPr>
          <w:rFonts w:hint="eastAsia"/>
          <w:color w:val="auto"/>
          <w:sz w:val="28"/>
          <w:szCs w:val="24"/>
          <w:highlight w:val="none"/>
          <w:lang w:val="en-US" w:eastAsia="zh-CN"/>
        </w:rPr>
        <w:t>1</w:t>
      </w:r>
      <w:r>
        <w:rPr>
          <w:color w:val="auto"/>
          <w:sz w:val="28"/>
          <w:szCs w:val="40"/>
          <w:highlight w:val="none"/>
        </w:rPr>
        <w:fldChar w:fldCharType="end"/>
      </w:r>
      <w:r>
        <w:rPr>
          <w:rFonts w:hint="eastAsia"/>
          <w:color w:val="auto"/>
          <w:sz w:val="28"/>
          <w:szCs w:val="40"/>
          <w:highlight w:val="none"/>
          <w:lang w:val="en-US" w:eastAsia="zh-CN"/>
        </w:rPr>
        <w:t>4</w:t>
      </w:r>
    </w:p>
    <w:p w14:paraId="4DE78E20">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_Toc16371 </w:instrText>
      </w:r>
      <w:r>
        <w:rPr>
          <w:color w:val="auto"/>
          <w:sz w:val="28"/>
          <w:szCs w:val="40"/>
          <w:highlight w:val="none"/>
        </w:rPr>
        <w:fldChar w:fldCharType="separate"/>
      </w:r>
      <w:r>
        <w:rPr>
          <w:rFonts w:hint="eastAsia" w:ascii="Arial" w:hAnsi="Arial"/>
          <w:color w:val="auto"/>
          <w:kern w:val="2"/>
          <w:sz w:val="28"/>
          <w:szCs w:val="44"/>
          <w:highlight w:val="none"/>
          <w:lang w:val="en-US" w:eastAsia="zh-CN"/>
        </w:rPr>
        <w:t>第四章  评</w:t>
      </w:r>
      <w:r>
        <w:rPr>
          <w:rFonts w:hint="eastAsia" w:ascii="Arial" w:hAnsi="Arial"/>
          <w:strike w:val="0"/>
          <w:dstrike w:val="0"/>
          <w:color w:val="auto"/>
          <w:kern w:val="2"/>
          <w:sz w:val="28"/>
          <w:szCs w:val="44"/>
          <w:highlight w:val="none"/>
          <w:lang w:val="en-US" w:eastAsia="zh-CN"/>
        </w:rPr>
        <w:t>审方</w:t>
      </w:r>
      <w:r>
        <w:rPr>
          <w:rFonts w:hint="eastAsia" w:ascii="Arial" w:hAnsi="Arial"/>
          <w:color w:val="auto"/>
          <w:kern w:val="2"/>
          <w:sz w:val="28"/>
          <w:szCs w:val="44"/>
          <w:highlight w:val="none"/>
          <w:lang w:val="en-US" w:eastAsia="zh-CN"/>
        </w:rPr>
        <w:t>法与标准</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5</w:t>
      </w:r>
    </w:p>
    <w:p w14:paraId="7143EA37">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_Toc27586 </w:instrText>
      </w:r>
      <w:r>
        <w:rPr>
          <w:color w:val="auto"/>
          <w:sz w:val="28"/>
          <w:szCs w:val="40"/>
          <w:highlight w:val="none"/>
        </w:rPr>
        <w:fldChar w:fldCharType="separate"/>
      </w:r>
      <w:r>
        <w:rPr>
          <w:rFonts w:hint="eastAsia"/>
          <w:color w:val="auto"/>
          <w:sz w:val="28"/>
          <w:szCs w:val="24"/>
          <w:highlight w:val="none"/>
          <w:lang w:val="en-US" w:eastAsia="zh-CN"/>
        </w:rPr>
        <w:t xml:space="preserve">第五章  </w:t>
      </w:r>
      <w:r>
        <w:rPr>
          <w:rFonts w:hint="eastAsia"/>
          <w:color w:val="auto"/>
          <w:sz w:val="28"/>
          <w:szCs w:val="24"/>
          <w:highlight w:val="none"/>
        </w:rPr>
        <w:t>政府采购合同</w:t>
      </w:r>
      <w:r>
        <w:rPr>
          <w:color w:val="auto"/>
          <w:sz w:val="28"/>
          <w:szCs w:val="24"/>
          <w:highlight w:val="none"/>
        </w:rPr>
        <w:tab/>
      </w:r>
      <w:r>
        <w:rPr>
          <w:rFonts w:hint="eastAsia"/>
          <w:color w:val="auto"/>
          <w:sz w:val="28"/>
          <w:szCs w:val="24"/>
          <w:highlight w:val="none"/>
          <w:lang w:val="en-US" w:eastAsia="zh-CN"/>
        </w:rPr>
        <w:t>3</w:t>
      </w:r>
      <w:r>
        <w:rPr>
          <w:color w:val="auto"/>
          <w:sz w:val="28"/>
          <w:szCs w:val="40"/>
          <w:highlight w:val="none"/>
        </w:rPr>
        <w:fldChar w:fldCharType="end"/>
      </w:r>
      <w:r>
        <w:rPr>
          <w:rFonts w:hint="eastAsia"/>
          <w:color w:val="auto"/>
          <w:sz w:val="28"/>
          <w:szCs w:val="40"/>
          <w:highlight w:val="none"/>
          <w:lang w:val="en-US" w:eastAsia="zh-CN"/>
        </w:rPr>
        <w:t>0</w:t>
      </w:r>
    </w:p>
    <w:p w14:paraId="1B92A2FD">
      <w:pPr>
        <w:pStyle w:val="29"/>
        <w:tabs>
          <w:tab w:val="right" w:leader="dot" w:pos="9070"/>
        </w:tabs>
        <w:spacing w:line="360" w:lineRule="auto"/>
        <w:rPr>
          <w:color w:val="auto"/>
          <w:sz w:val="28"/>
          <w:szCs w:val="24"/>
          <w:highlight w:val="none"/>
        </w:rPr>
      </w:pPr>
      <w:r>
        <w:rPr>
          <w:color w:val="auto"/>
          <w:sz w:val="28"/>
          <w:szCs w:val="40"/>
          <w:highlight w:val="none"/>
        </w:rPr>
        <w:fldChar w:fldCharType="begin"/>
      </w:r>
      <w:r>
        <w:rPr>
          <w:color w:val="auto"/>
          <w:sz w:val="28"/>
          <w:szCs w:val="40"/>
          <w:highlight w:val="none"/>
        </w:rPr>
        <w:instrText xml:space="preserve"> HYPERLINK \l _Toc1812 </w:instrText>
      </w:r>
      <w:r>
        <w:rPr>
          <w:color w:val="auto"/>
          <w:sz w:val="28"/>
          <w:szCs w:val="40"/>
          <w:highlight w:val="none"/>
        </w:rPr>
        <w:fldChar w:fldCharType="separate"/>
      </w:r>
      <w:r>
        <w:rPr>
          <w:rFonts w:hint="eastAsia" w:ascii="Arial" w:hAnsi="Arial"/>
          <w:color w:val="auto"/>
          <w:kern w:val="2"/>
          <w:sz w:val="28"/>
          <w:szCs w:val="48"/>
          <w:highlight w:val="none"/>
          <w:lang w:val="zh-CN"/>
        </w:rPr>
        <w:t>第</w:t>
      </w:r>
      <w:r>
        <w:rPr>
          <w:rFonts w:hint="eastAsia" w:ascii="Arial" w:hAnsi="Arial"/>
          <w:color w:val="auto"/>
          <w:kern w:val="2"/>
          <w:sz w:val="28"/>
          <w:szCs w:val="48"/>
          <w:highlight w:val="none"/>
          <w:lang w:val="en-US" w:eastAsia="zh-CN"/>
        </w:rPr>
        <w:t>六</w:t>
      </w:r>
      <w:r>
        <w:rPr>
          <w:rFonts w:hint="eastAsia" w:ascii="Arial" w:hAnsi="Arial"/>
          <w:color w:val="auto"/>
          <w:kern w:val="2"/>
          <w:sz w:val="28"/>
          <w:szCs w:val="48"/>
          <w:highlight w:val="none"/>
          <w:lang w:val="zh-CN"/>
        </w:rPr>
        <w:t>章</w:t>
      </w:r>
      <w:r>
        <w:rPr>
          <w:rFonts w:ascii="Arial" w:hAnsi="Arial"/>
          <w:color w:val="auto"/>
          <w:kern w:val="2"/>
          <w:sz w:val="28"/>
          <w:szCs w:val="48"/>
          <w:highlight w:val="none"/>
          <w:lang w:val="zh-CN"/>
        </w:rPr>
        <w:t xml:space="preserve">  </w:t>
      </w:r>
      <w:r>
        <w:rPr>
          <w:rFonts w:hint="eastAsia" w:ascii="Arial" w:hAnsi="Arial"/>
          <w:color w:val="auto"/>
          <w:kern w:val="2"/>
          <w:sz w:val="28"/>
          <w:szCs w:val="48"/>
          <w:highlight w:val="none"/>
        </w:rPr>
        <w:t>响应文件格式</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_Toc1812 \h </w:instrText>
      </w:r>
      <w:r>
        <w:rPr>
          <w:color w:val="auto"/>
          <w:sz w:val="28"/>
          <w:szCs w:val="24"/>
          <w:highlight w:val="none"/>
        </w:rPr>
        <w:fldChar w:fldCharType="separate"/>
      </w:r>
      <w:r>
        <w:rPr>
          <w:rFonts w:hint="eastAsia"/>
          <w:color w:val="auto"/>
          <w:sz w:val="28"/>
          <w:szCs w:val="24"/>
          <w:highlight w:val="none"/>
          <w:lang w:val="en-US" w:eastAsia="zh-CN"/>
        </w:rPr>
        <w:t>34</w:t>
      </w:r>
      <w:r>
        <w:rPr>
          <w:color w:val="auto"/>
          <w:sz w:val="28"/>
          <w:szCs w:val="24"/>
          <w:highlight w:val="none"/>
        </w:rPr>
        <w:fldChar w:fldCharType="end"/>
      </w:r>
      <w:r>
        <w:rPr>
          <w:color w:val="auto"/>
          <w:sz w:val="28"/>
          <w:szCs w:val="40"/>
          <w:highlight w:val="none"/>
        </w:rPr>
        <w:fldChar w:fldCharType="end"/>
      </w:r>
    </w:p>
    <w:p w14:paraId="78B5310B">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_Toc2700 </w:instrText>
      </w:r>
      <w:r>
        <w:rPr>
          <w:color w:val="auto"/>
          <w:sz w:val="28"/>
          <w:szCs w:val="40"/>
          <w:highlight w:val="none"/>
        </w:rPr>
        <w:fldChar w:fldCharType="separate"/>
      </w:r>
      <w:r>
        <w:rPr>
          <w:rFonts w:hint="eastAsia"/>
          <w:color w:val="auto"/>
          <w:sz w:val="28"/>
          <w:szCs w:val="24"/>
          <w:highlight w:val="none"/>
          <w:lang w:val="en-US" w:eastAsia="zh-CN"/>
        </w:rPr>
        <w:t>第七章  政府采购供应商询问函和质疑函范本</w:t>
      </w:r>
      <w:r>
        <w:rPr>
          <w:color w:val="auto"/>
          <w:sz w:val="28"/>
          <w:szCs w:val="24"/>
          <w:highlight w:val="none"/>
        </w:rPr>
        <w:tab/>
      </w:r>
      <w:r>
        <w:rPr>
          <w:rFonts w:hint="eastAsia"/>
          <w:color w:val="auto"/>
          <w:sz w:val="28"/>
          <w:szCs w:val="24"/>
          <w:highlight w:val="none"/>
          <w:lang w:val="en-US" w:eastAsia="zh-CN"/>
        </w:rPr>
        <w:t>4</w:t>
      </w:r>
      <w:r>
        <w:rPr>
          <w:color w:val="auto"/>
          <w:sz w:val="28"/>
          <w:szCs w:val="40"/>
          <w:highlight w:val="none"/>
        </w:rPr>
        <w:fldChar w:fldCharType="end"/>
      </w:r>
      <w:r>
        <w:rPr>
          <w:rFonts w:hint="eastAsia"/>
          <w:color w:val="auto"/>
          <w:sz w:val="28"/>
          <w:szCs w:val="40"/>
          <w:highlight w:val="none"/>
          <w:lang w:val="en-US" w:eastAsia="zh-CN"/>
        </w:rPr>
        <w:t>4</w:t>
      </w:r>
    </w:p>
    <w:p w14:paraId="6989B8C6">
      <w:pPr>
        <w:pStyle w:val="20"/>
        <w:tabs>
          <w:tab w:val="right" w:leader="dot" w:pos="9060"/>
        </w:tabs>
        <w:spacing w:line="360" w:lineRule="auto"/>
        <w:rPr>
          <w:color w:val="auto"/>
          <w:szCs w:val="21"/>
          <w:highlight w:val="none"/>
        </w:rPr>
        <w:sectPr>
          <w:footerReference r:id="rId7" w:type="default"/>
          <w:pgSz w:w="11906" w:h="16838"/>
          <w:pgMar w:top="1418" w:right="1418" w:bottom="1418" w:left="1418" w:header="851" w:footer="680" w:gutter="0"/>
          <w:pgBorders>
            <w:top w:val="none" w:sz="0" w:space="0"/>
            <w:left w:val="none" w:sz="0" w:space="0"/>
            <w:bottom w:val="none" w:sz="0" w:space="0"/>
            <w:right w:val="none" w:sz="0" w:space="0"/>
          </w:pgBorders>
          <w:pgNumType w:fmt="decimal" w:start="1"/>
          <w:cols w:space="720" w:num="1"/>
          <w:docGrid w:linePitch="290" w:charSpace="0"/>
        </w:sectPr>
      </w:pPr>
      <w:r>
        <w:rPr>
          <w:color w:val="auto"/>
          <w:sz w:val="28"/>
          <w:szCs w:val="40"/>
          <w:highlight w:val="none"/>
        </w:rPr>
        <w:fldChar w:fldCharType="end"/>
      </w:r>
      <w:bookmarkStart w:id="4" w:name="_Toc7432"/>
    </w:p>
    <w:p w14:paraId="35D3DCA8">
      <w:pPr>
        <w:pStyle w:val="20"/>
        <w:tabs>
          <w:tab w:val="right" w:leader="dot" w:pos="9060"/>
        </w:tabs>
        <w:spacing w:line="360" w:lineRule="auto"/>
        <w:jc w:val="center"/>
        <w:rPr>
          <w:rFonts w:hint="eastAsia" w:ascii="Arial" w:hAnsi="Arial" w:eastAsia="宋体"/>
          <w:b/>
          <w:bCs/>
          <w:i w:val="0"/>
          <w:iCs/>
          <w:color w:val="auto"/>
          <w:sz w:val="32"/>
          <w:szCs w:val="32"/>
          <w:highlight w:val="none"/>
          <w:lang w:eastAsia="zh-CN"/>
        </w:rPr>
      </w:pPr>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eastAsia="zh-CN"/>
        </w:rPr>
        <w:t>磋商</w:t>
      </w:r>
      <w:r>
        <w:rPr>
          <w:rFonts w:hint="eastAsia"/>
          <w:b/>
          <w:bCs/>
          <w:i w:val="0"/>
          <w:iCs/>
          <w:color w:val="auto"/>
          <w:sz w:val="32"/>
          <w:szCs w:val="32"/>
          <w:highlight w:val="none"/>
        </w:rPr>
        <w:t>邀请</w:t>
      </w:r>
    </w:p>
    <w:p w14:paraId="2B113C03">
      <w:pPr>
        <w:spacing w:line="360" w:lineRule="auto"/>
        <w:ind w:firstLine="435"/>
        <w:outlineLvl w:val="1"/>
        <w:rPr>
          <w:rFonts w:ascii="宋体" w:hAnsi="宋体" w:eastAsia="宋体"/>
          <w:b/>
          <w:bCs/>
          <w:color w:val="auto"/>
          <w:sz w:val="24"/>
          <w:szCs w:val="18"/>
          <w:highlight w:val="none"/>
        </w:rPr>
      </w:pPr>
      <w:bookmarkStart w:id="5" w:name="_Toc24610"/>
      <w:bookmarkStart w:id="6" w:name="_Toc7340"/>
      <w:bookmarkStart w:id="7" w:name="_Toc21967"/>
      <w:r>
        <w:rPr>
          <w:rFonts w:hint="eastAsia" w:ascii="宋体" w:hAnsi="宋体" w:eastAsia="宋体"/>
          <w:b/>
          <w:bCs/>
          <w:color w:val="auto"/>
          <w:sz w:val="24"/>
          <w:szCs w:val="18"/>
          <w:highlight w:val="none"/>
        </w:rPr>
        <w:t>一、项目名称及内容</w:t>
      </w:r>
      <w:bookmarkEnd w:id="5"/>
      <w:bookmarkEnd w:id="6"/>
      <w:bookmarkEnd w:id="7"/>
    </w:p>
    <w:p w14:paraId="77A8596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1.项目编号：</w:t>
      </w:r>
      <w:r>
        <w:rPr>
          <w:rFonts w:hint="eastAsia" w:ascii="宋体" w:hAnsi="宋体" w:eastAsia="宋体"/>
          <w:color w:val="auto"/>
          <w:sz w:val="24"/>
          <w:szCs w:val="18"/>
          <w:highlight w:val="none"/>
          <w:u w:val="single"/>
        </w:rPr>
        <w:t xml:space="preserve"> </w:t>
      </w:r>
      <w:r>
        <w:rPr>
          <w:rFonts w:hint="eastAsia" w:ascii="宋体" w:hAnsi="宋体" w:eastAsia="宋体"/>
          <w:color w:val="auto"/>
          <w:sz w:val="24"/>
          <w:szCs w:val="18"/>
          <w:highlight w:val="none"/>
          <w:u w:val="single"/>
          <w:lang w:eastAsia="zh-CN"/>
        </w:rPr>
        <w:t>TCSZCG(202</w:t>
      </w:r>
      <w:r>
        <w:rPr>
          <w:rFonts w:hint="eastAsia" w:ascii="宋体" w:hAnsi="宋体" w:eastAsia="宋体"/>
          <w:color w:val="auto"/>
          <w:sz w:val="24"/>
          <w:szCs w:val="18"/>
          <w:highlight w:val="none"/>
          <w:u w:val="single"/>
          <w:lang w:val="en-US" w:eastAsia="zh-CN"/>
        </w:rPr>
        <w:t>6</w:t>
      </w:r>
      <w:r>
        <w:rPr>
          <w:rFonts w:hint="eastAsia" w:ascii="宋体" w:hAnsi="宋体" w:eastAsia="宋体"/>
          <w:color w:val="auto"/>
          <w:sz w:val="24"/>
          <w:szCs w:val="18"/>
          <w:highlight w:val="none"/>
          <w:u w:val="single"/>
          <w:lang w:eastAsia="zh-CN"/>
        </w:rPr>
        <w:t xml:space="preserve">) </w:t>
      </w:r>
      <w:r>
        <w:rPr>
          <w:rFonts w:hint="eastAsia" w:ascii="宋体" w:hAnsi="宋体" w:eastAsia="宋体"/>
          <w:color w:val="auto"/>
          <w:sz w:val="24"/>
          <w:szCs w:val="18"/>
          <w:highlight w:val="none"/>
          <w:u w:val="single"/>
          <w:lang w:val="en-US" w:eastAsia="zh-CN"/>
        </w:rPr>
        <w:t>0</w:t>
      </w:r>
      <w:r>
        <w:rPr>
          <w:rFonts w:hint="eastAsia" w:ascii="宋体" w:hAnsi="宋体"/>
          <w:color w:val="auto"/>
          <w:sz w:val="24"/>
          <w:szCs w:val="18"/>
          <w:highlight w:val="none"/>
          <w:u w:val="single"/>
          <w:lang w:val="en-US" w:eastAsia="zh-CN"/>
        </w:rPr>
        <w:t>19</w:t>
      </w:r>
      <w:r>
        <w:rPr>
          <w:rFonts w:hint="eastAsia" w:ascii="宋体" w:hAnsi="宋体" w:eastAsia="宋体"/>
          <w:color w:val="auto"/>
          <w:sz w:val="24"/>
          <w:szCs w:val="18"/>
          <w:highlight w:val="none"/>
          <w:u w:val="single"/>
          <w:lang w:eastAsia="zh-CN"/>
        </w:rPr>
        <w:t>号</w:t>
      </w:r>
    </w:p>
    <w:p w14:paraId="7258789B">
      <w:pPr>
        <w:autoSpaceDE w:val="0"/>
        <w:autoSpaceDN w:val="0"/>
        <w:adjustRightInd w:val="0"/>
        <w:spacing w:line="360" w:lineRule="auto"/>
        <w:ind w:firstLine="436" w:firstLineChars="182"/>
        <w:jc w:val="left"/>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2.项目名称：</w:t>
      </w:r>
      <w:r>
        <w:rPr>
          <w:rFonts w:hint="eastAsia" w:ascii="宋体" w:hAnsi="宋体" w:eastAsia="宋体"/>
          <w:color w:val="auto"/>
          <w:sz w:val="24"/>
          <w:szCs w:val="18"/>
          <w:highlight w:val="none"/>
          <w:u w:val="single"/>
        </w:rPr>
        <w:t xml:space="preserve"> </w:t>
      </w:r>
      <w:r>
        <w:rPr>
          <w:rFonts w:hint="eastAsia" w:ascii="宋体" w:hAnsi="宋体"/>
          <w:color w:val="auto"/>
          <w:sz w:val="24"/>
          <w:szCs w:val="18"/>
          <w:highlight w:val="none"/>
          <w:u w:val="single"/>
          <w:lang w:val="en-US" w:eastAsia="zh-CN"/>
        </w:rPr>
        <w:t>桐城师范高等专科学校人事档案数字化及专项审核服务项目</w:t>
      </w:r>
    </w:p>
    <w:p w14:paraId="17633DD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3.预算金额：</w:t>
      </w:r>
      <w:r>
        <w:rPr>
          <w:rFonts w:hint="eastAsia" w:asciiTheme="minorEastAsia" w:hAnsiTheme="minorEastAsia" w:eastAsiaTheme="minorEastAsia"/>
          <w:color w:val="auto"/>
          <w:sz w:val="24"/>
          <w:highlight w:val="none"/>
          <w:u w:val="single"/>
          <w:lang w:val="en-US" w:eastAsia="zh-CN"/>
        </w:rPr>
        <w:t xml:space="preserve"> 5</w:t>
      </w:r>
      <w:r>
        <w:rPr>
          <w:rFonts w:hint="eastAsia" w:asciiTheme="minorEastAsia" w:hAnsiTheme="minorEastAsia" w:eastAsiaTheme="minorEastAsia"/>
          <w:color w:val="auto"/>
          <w:sz w:val="24"/>
          <w:highlight w:val="none"/>
          <w:u w:val="single"/>
        </w:rPr>
        <w:t>万元</w:t>
      </w:r>
      <w:r>
        <w:rPr>
          <w:rFonts w:ascii="宋体" w:hAnsi="宋体" w:eastAsia="宋体"/>
          <w:color w:val="auto"/>
          <w:sz w:val="24"/>
          <w:szCs w:val="18"/>
          <w:highlight w:val="none"/>
          <w:u w:val="single"/>
        </w:rPr>
        <w:t xml:space="preserve"> </w:t>
      </w:r>
    </w:p>
    <w:p w14:paraId="6BA2AA9B">
      <w:pPr>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4.最高</w:t>
      </w:r>
      <w:r>
        <w:rPr>
          <w:rFonts w:hint="eastAsia" w:asciiTheme="minorEastAsia" w:hAnsiTheme="minorEastAsia" w:eastAsiaTheme="minorEastAsia"/>
          <w:color w:val="auto"/>
          <w:sz w:val="24"/>
          <w:highlight w:val="none"/>
          <w:lang w:val="en-US" w:eastAsia="zh-CN"/>
        </w:rPr>
        <w:t>限价</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lang w:val="en-US" w:eastAsia="zh-CN"/>
        </w:rPr>
        <w:t xml:space="preserve"> 5</w:t>
      </w:r>
      <w:r>
        <w:rPr>
          <w:rFonts w:hint="eastAsia" w:asciiTheme="minorEastAsia" w:hAnsiTheme="minorEastAsia" w:eastAsiaTheme="minorEastAsia"/>
          <w:color w:val="auto"/>
          <w:sz w:val="24"/>
          <w:highlight w:val="none"/>
          <w:u w:val="single"/>
        </w:rPr>
        <w:t>万元</w:t>
      </w:r>
      <w:r>
        <w:rPr>
          <w:rFonts w:hint="eastAsia" w:asciiTheme="minorEastAsia" w:hAnsiTheme="minorEastAsia" w:eastAsiaTheme="minorEastAsia"/>
          <w:color w:val="auto"/>
          <w:sz w:val="24"/>
          <w:highlight w:val="none"/>
          <w:u w:val="single"/>
          <w:lang w:val="en-US" w:eastAsia="zh-CN"/>
        </w:rPr>
        <w:t xml:space="preserve"> </w:t>
      </w:r>
    </w:p>
    <w:p w14:paraId="1D8C800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5.采购需求：</w:t>
      </w:r>
      <w:r>
        <w:rPr>
          <w:rFonts w:hint="eastAsia" w:ascii="宋体" w:hAnsi="宋体" w:eastAsia="宋体"/>
          <w:color w:val="auto"/>
          <w:sz w:val="24"/>
          <w:szCs w:val="18"/>
          <w:highlight w:val="none"/>
          <w:u w:val="single"/>
        </w:rPr>
        <w:t xml:space="preserve"> </w:t>
      </w:r>
      <w:r>
        <w:rPr>
          <w:rFonts w:hint="eastAsia" w:ascii="宋体" w:hAnsi="宋体" w:eastAsia="宋体"/>
          <w:color w:val="auto"/>
          <w:sz w:val="24"/>
          <w:szCs w:val="18"/>
          <w:highlight w:val="none"/>
          <w:u w:val="single"/>
          <w:lang w:val="en-US" w:eastAsia="zh-CN"/>
        </w:rPr>
        <w:t>桐城师范高等专科学校人事档案数字化及专项审核服务</w:t>
      </w:r>
      <w:r>
        <w:rPr>
          <w:rFonts w:hint="eastAsia" w:ascii="宋体" w:hAnsi="宋体"/>
          <w:color w:val="auto"/>
          <w:sz w:val="24"/>
          <w:szCs w:val="18"/>
          <w:highlight w:val="none"/>
          <w:u w:val="single"/>
          <w:lang w:val="en-US" w:eastAsia="zh-CN"/>
        </w:rPr>
        <w:t>采购</w:t>
      </w:r>
      <w:r>
        <w:rPr>
          <w:rFonts w:hint="eastAsia" w:ascii="宋体" w:hAnsi="宋体" w:eastAsia="宋体"/>
          <w:color w:val="auto"/>
          <w:sz w:val="24"/>
          <w:szCs w:val="18"/>
          <w:highlight w:val="none"/>
          <w:u w:val="single"/>
          <w:lang w:val="en-US" w:eastAsia="zh-CN"/>
        </w:rPr>
        <w:t>，</w:t>
      </w:r>
      <w:r>
        <w:rPr>
          <w:rFonts w:hint="eastAsia" w:ascii="宋体" w:hAnsi="宋体"/>
          <w:color w:val="auto"/>
          <w:sz w:val="24"/>
          <w:szCs w:val="18"/>
          <w:highlight w:val="none"/>
          <w:u w:val="single"/>
          <w:lang w:val="en-US" w:eastAsia="zh-CN"/>
        </w:rPr>
        <w:t>具体</w:t>
      </w:r>
      <w:r>
        <w:rPr>
          <w:rFonts w:hint="eastAsia" w:ascii="宋体" w:hAnsi="宋体" w:eastAsia="宋体"/>
          <w:color w:val="auto"/>
          <w:sz w:val="24"/>
          <w:szCs w:val="18"/>
          <w:highlight w:val="none"/>
          <w:u w:val="single"/>
          <w:lang w:val="en-US" w:eastAsia="zh-CN"/>
        </w:rPr>
        <w:t>详见采购需求</w:t>
      </w:r>
      <w:r>
        <w:rPr>
          <w:rFonts w:hint="eastAsia" w:ascii="宋体" w:hAnsi="宋体"/>
          <w:color w:val="auto"/>
          <w:sz w:val="24"/>
          <w:szCs w:val="18"/>
          <w:highlight w:val="none"/>
          <w:u w:val="single"/>
          <w:lang w:val="en-US" w:eastAsia="zh-CN"/>
        </w:rPr>
        <w:t>。</w:t>
      </w:r>
    </w:p>
    <w:p w14:paraId="2172B6C5">
      <w:pPr>
        <w:autoSpaceDE w:val="0"/>
        <w:autoSpaceDN w:val="0"/>
        <w:adjustRightInd w:val="0"/>
        <w:spacing w:line="360" w:lineRule="auto"/>
        <w:ind w:firstLine="436" w:firstLineChars="182"/>
        <w:jc w:val="left"/>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6.项目工期：</w:t>
      </w:r>
      <w:r>
        <w:rPr>
          <w:rFonts w:hint="eastAsia" w:asciiTheme="minorEastAsia" w:hAnsiTheme="minorEastAsia" w:eastAsiaTheme="minorEastAsia"/>
          <w:color w:val="auto"/>
          <w:sz w:val="24"/>
          <w:highlight w:val="none"/>
          <w:u w:val="single"/>
        </w:rPr>
        <w:t>主体项目（现有 21</w:t>
      </w:r>
      <w:r>
        <w:rPr>
          <w:rFonts w:hint="eastAsia" w:asciiTheme="minorEastAsia" w:hAnsiTheme="minorEastAsia" w:eastAsiaTheme="minorEastAsia"/>
          <w:color w:val="auto"/>
          <w:sz w:val="24"/>
          <w:highlight w:val="none"/>
          <w:u w:val="single"/>
          <w:lang w:val="en-US" w:eastAsia="zh-CN"/>
        </w:rPr>
        <w:t>7</w:t>
      </w:r>
      <w:r>
        <w:rPr>
          <w:rFonts w:hint="eastAsia" w:asciiTheme="minorEastAsia" w:hAnsiTheme="minorEastAsia" w:eastAsiaTheme="minorEastAsia"/>
          <w:color w:val="auto"/>
          <w:sz w:val="24"/>
          <w:highlight w:val="none"/>
          <w:u w:val="single"/>
        </w:rPr>
        <w:t xml:space="preserve"> 人档案）必须在合同签订之日起 90 个日历天内完成全部工作并通过学校最终验收。</w:t>
      </w:r>
    </w:p>
    <w:p w14:paraId="42AE4A25">
      <w:pPr>
        <w:autoSpaceDE w:val="0"/>
        <w:autoSpaceDN w:val="0"/>
        <w:adjustRightInd w:val="0"/>
        <w:spacing w:line="360" w:lineRule="auto"/>
        <w:ind w:firstLine="436" w:firstLineChars="182"/>
        <w:jc w:val="left"/>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.本项目</w:t>
      </w:r>
      <w:r>
        <w:rPr>
          <w:rFonts w:hint="eastAsia" w:asciiTheme="minorEastAsia" w:hAnsiTheme="minorEastAsia" w:eastAsiaTheme="minorEastAsia"/>
          <w:color w:val="auto"/>
          <w:sz w:val="24"/>
          <w:highlight w:val="none"/>
          <w:lang w:val="en-US" w:eastAsia="zh-CN"/>
        </w:rPr>
        <w:t>不</w:t>
      </w:r>
      <w:r>
        <w:rPr>
          <w:rFonts w:hint="eastAsia" w:asciiTheme="minorEastAsia" w:hAnsiTheme="minorEastAsia" w:eastAsiaTheme="minorEastAsia"/>
          <w:color w:val="auto"/>
          <w:sz w:val="24"/>
          <w:highlight w:val="none"/>
        </w:rPr>
        <w:t>接受联合体。</w:t>
      </w:r>
    </w:p>
    <w:p w14:paraId="75FF8771">
      <w:pPr>
        <w:spacing w:line="360" w:lineRule="auto"/>
        <w:ind w:firstLine="435"/>
        <w:outlineLvl w:val="1"/>
        <w:rPr>
          <w:rFonts w:ascii="宋体" w:hAnsi="宋体" w:eastAsia="宋体"/>
          <w:b/>
          <w:bCs/>
          <w:color w:val="auto"/>
          <w:sz w:val="24"/>
          <w:szCs w:val="18"/>
          <w:highlight w:val="none"/>
        </w:rPr>
      </w:pPr>
      <w:bookmarkStart w:id="8" w:name="_Toc10226"/>
      <w:bookmarkStart w:id="9" w:name="_Toc5862"/>
      <w:bookmarkStart w:id="10" w:name="_Toc9766"/>
      <w:r>
        <w:rPr>
          <w:rFonts w:hint="eastAsia" w:ascii="宋体" w:hAnsi="宋体" w:eastAsia="宋体"/>
          <w:b/>
          <w:bCs/>
          <w:color w:val="auto"/>
          <w:sz w:val="24"/>
          <w:szCs w:val="18"/>
          <w:highlight w:val="none"/>
        </w:rPr>
        <w:t>二</w:t>
      </w:r>
      <w:r>
        <w:rPr>
          <w:rFonts w:hint="eastAsia" w:asciiTheme="minorEastAsia" w:hAnsiTheme="minorEastAsia" w:eastAsiaTheme="minorEastAsia"/>
          <w:b/>
          <w:color w:val="auto"/>
          <w:sz w:val="24"/>
          <w:highlight w:val="none"/>
        </w:rPr>
        <w:t>、</w:t>
      </w:r>
      <w:bookmarkEnd w:id="8"/>
      <w:r>
        <w:rPr>
          <w:rFonts w:hint="eastAsia" w:ascii="宋体" w:hAnsi="宋体" w:eastAsia="宋体"/>
          <w:b/>
          <w:bCs/>
          <w:color w:val="auto"/>
          <w:sz w:val="24"/>
          <w:szCs w:val="18"/>
          <w:highlight w:val="none"/>
        </w:rPr>
        <w:t>申请人的资格要求</w:t>
      </w:r>
      <w:bookmarkEnd w:id="9"/>
      <w:bookmarkEnd w:id="10"/>
    </w:p>
    <w:p w14:paraId="481D89B6">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1.满足《中华人民共和国政府采购法》第二十二条规定；</w:t>
      </w:r>
    </w:p>
    <w:p w14:paraId="2A9C3111">
      <w:pPr>
        <w:spacing w:line="360" w:lineRule="auto"/>
        <w:ind w:firstLine="435"/>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2.落实政府采购政策需满足的资格要求</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w:t>
      </w:r>
    </w:p>
    <w:p w14:paraId="0ED5DC6F">
      <w:pPr>
        <w:spacing w:line="360" w:lineRule="auto"/>
        <w:ind w:firstLine="435"/>
        <w:rPr>
          <w:rFonts w:hint="eastAsia" w:ascii="宋体" w:hAnsi="宋体" w:eastAsiaTheme="minorEastAsia"/>
          <w:color w:val="auto"/>
          <w:sz w:val="24"/>
          <w:szCs w:val="18"/>
          <w:highlight w:val="none"/>
          <w:lang w:val="en-US" w:eastAsia="zh-CN"/>
        </w:rPr>
      </w:pPr>
      <w:r>
        <w:rPr>
          <w:rFonts w:hint="eastAsia" w:asciiTheme="minorEastAsia" w:hAnsiTheme="minorEastAsia" w:eastAsiaTheme="minorEastAsia"/>
          <w:color w:val="auto"/>
          <w:sz w:val="24"/>
          <w:highlight w:val="none"/>
        </w:rPr>
        <w:t>3.本项目的特定资格要求：</w:t>
      </w:r>
      <w:r>
        <w:rPr>
          <w:rFonts w:hint="eastAsia" w:asciiTheme="minorEastAsia" w:hAnsiTheme="minorEastAsia" w:eastAsiaTheme="minorEastAsia"/>
          <w:color w:val="auto"/>
          <w:sz w:val="24"/>
          <w:highlight w:val="none"/>
          <w:lang w:val="en-US" w:eastAsia="zh-CN"/>
        </w:rPr>
        <w:t>/。</w:t>
      </w:r>
    </w:p>
    <w:p w14:paraId="3BA13CD6">
      <w:pPr>
        <w:spacing w:line="360" w:lineRule="auto"/>
        <w:ind w:firstLine="435"/>
        <w:outlineLvl w:val="1"/>
        <w:rPr>
          <w:rFonts w:ascii="宋体" w:hAnsi="宋体" w:eastAsia="宋体"/>
          <w:b/>
          <w:bCs/>
          <w:color w:val="auto"/>
          <w:sz w:val="24"/>
          <w:szCs w:val="18"/>
          <w:highlight w:val="none"/>
        </w:rPr>
      </w:pPr>
      <w:bookmarkStart w:id="11" w:name="_Toc4607"/>
      <w:bookmarkStart w:id="12" w:name="_Toc31607"/>
      <w:bookmarkStart w:id="13" w:name="_Toc31469"/>
      <w:r>
        <w:rPr>
          <w:rFonts w:hint="eastAsia" w:ascii="宋体" w:hAnsi="宋体" w:eastAsia="宋体"/>
          <w:b/>
          <w:bCs/>
          <w:color w:val="auto"/>
          <w:sz w:val="24"/>
          <w:szCs w:val="18"/>
          <w:highlight w:val="none"/>
        </w:rPr>
        <w:t>三</w:t>
      </w:r>
      <w:r>
        <w:rPr>
          <w:rFonts w:hint="eastAsia" w:asciiTheme="minorEastAsia" w:hAnsiTheme="minorEastAsia" w:eastAsiaTheme="minorEastAsia"/>
          <w:b/>
          <w:color w:val="auto"/>
          <w:sz w:val="24"/>
          <w:highlight w:val="none"/>
        </w:rPr>
        <w:t>、</w:t>
      </w:r>
      <w:bookmarkEnd w:id="11"/>
      <w:r>
        <w:rPr>
          <w:rFonts w:hint="eastAsia" w:asciiTheme="minorEastAsia" w:hAnsiTheme="minorEastAsia" w:eastAsiaTheme="minorEastAsia"/>
          <w:b/>
          <w:color w:val="auto"/>
          <w:sz w:val="24"/>
          <w:highlight w:val="none"/>
        </w:rPr>
        <w:t>获取采购文件</w:t>
      </w:r>
      <w:bookmarkEnd w:id="12"/>
      <w:bookmarkEnd w:id="13"/>
    </w:p>
    <w:p w14:paraId="3DE512F2">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i/>
          <w:iCs/>
          <w:sz w:val="24"/>
          <w:szCs w:val="24"/>
          <w:highlight w:val="none"/>
        </w:rPr>
      </w:pPr>
      <w:r>
        <w:rPr>
          <w:rFonts w:hint="eastAsia" w:asciiTheme="minorEastAsia" w:hAnsiTheme="minorEastAsia" w:eastAsiaTheme="minorEastAsia" w:cstheme="minorEastAsia"/>
          <w:sz w:val="24"/>
          <w:szCs w:val="24"/>
          <w:highlight w:val="none"/>
          <w:lang w:val="en-US" w:eastAsia="zh-CN"/>
        </w:rPr>
        <w:t>获取</w:t>
      </w:r>
      <w:r>
        <w:rPr>
          <w:rFonts w:hint="eastAsia" w:asciiTheme="minorEastAsia" w:hAnsiTheme="minorEastAsia" w:eastAsiaTheme="minorEastAsia" w:cstheme="minorEastAsia"/>
          <w:sz w:val="24"/>
          <w:szCs w:val="24"/>
          <w:highlight w:val="none"/>
        </w:rPr>
        <w:t>时间：</w:t>
      </w:r>
      <w:r>
        <w:rPr>
          <w:rFonts w:hint="eastAsia" w:asciiTheme="minorEastAsia" w:hAnsiTheme="minorEastAsia" w:eastAsiaTheme="minorEastAsia" w:cstheme="minorEastAsia"/>
          <w:sz w:val="24"/>
          <w:szCs w:val="24"/>
          <w:highlight w:val="none"/>
          <w:u w:val="single"/>
        </w:rPr>
        <w:t>202</w:t>
      </w:r>
      <w:r>
        <w:rPr>
          <w:rFonts w:hint="eastAsia" w:asciiTheme="minorEastAsia" w:hAnsiTheme="minorEastAsia" w:eastAsiaTheme="minorEastAsia" w:cstheme="minorEastAsia"/>
          <w:sz w:val="24"/>
          <w:szCs w:val="24"/>
          <w:highlight w:val="none"/>
          <w:u w:val="single"/>
          <w:lang w:val="en-US" w:eastAsia="zh-CN"/>
        </w:rPr>
        <w:t>6</w:t>
      </w: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u w:val="single"/>
          <w:lang w:val="en-US" w:eastAsia="zh-CN"/>
        </w:rPr>
        <w:t xml:space="preserve"> 9 </w:t>
      </w:r>
      <w:r>
        <w:rPr>
          <w:rFonts w:hint="eastAsia" w:asciiTheme="minorEastAsia" w:hAnsiTheme="minorEastAsia" w:eastAsiaTheme="minorEastAsia" w:cstheme="minorEastAsia"/>
          <w:sz w:val="24"/>
          <w:szCs w:val="24"/>
          <w:highlight w:val="none"/>
        </w:rPr>
        <w:t>月</w:t>
      </w:r>
      <w:r>
        <w:rPr>
          <w:rFonts w:hint="eastAsia" w:asciiTheme="minorEastAsia" w:hAnsiTheme="minorEastAsia" w:eastAsiaTheme="minorEastAsia" w:cstheme="minorEastAsia"/>
          <w:sz w:val="24"/>
          <w:szCs w:val="24"/>
          <w:highlight w:val="none"/>
          <w:u w:val="single"/>
          <w:lang w:val="en-US" w:eastAsia="zh-CN"/>
        </w:rPr>
        <w:t xml:space="preserve"> 1 </w:t>
      </w:r>
      <w:r>
        <w:rPr>
          <w:rFonts w:hint="eastAsia" w:asciiTheme="minorEastAsia" w:hAnsiTheme="minorEastAsia" w:eastAsiaTheme="minorEastAsia" w:cstheme="minorEastAsia"/>
          <w:sz w:val="24"/>
          <w:szCs w:val="24"/>
          <w:highlight w:val="none"/>
        </w:rPr>
        <w:t>日</w:t>
      </w:r>
      <w:r>
        <w:rPr>
          <w:rFonts w:hint="eastAsia" w:asciiTheme="minorEastAsia" w:hAnsiTheme="minorEastAsia" w:eastAsiaTheme="minorEastAsia" w:cstheme="minorEastAsia"/>
          <w:sz w:val="24"/>
          <w:szCs w:val="24"/>
          <w:highlight w:val="none"/>
          <w:u w:val="single"/>
          <w:lang w:val="en-US" w:eastAsia="zh-CN"/>
        </w:rPr>
        <w:t xml:space="preserve"> 09 </w:t>
      </w:r>
      <w:r>
        <w:rPr>
          <w:rFonts w:hint="eastAsia" w:asciiTheme="minorEastAsia" w:hAnsiTheme="minorEastAsia" w:eastAsiaTheme="minorEastAsia" w:cstheme="minorEastAsia"/>
          <w:sz w:val="24"/>
          <w:szCs w:val="24"/>
          <w:highlight w:val="none"/>
        </w:rPr>
        <w:t>时</w:t>
      </w:r>
      <w:r>
        <w:rPr>
          <w:rFonts w:hint="eastAsia" w:asciiTheme="minorEastAsia" w:hAnsiTheme="minorEastAsia" w:eastAsiaTheme="minorEastAsia" w:cstheme="minorEastAsia"/>
          <w:sz w:val="24"/>
          <w:szCs w:val="24"/>
          <w:highlight w:val="none"/>
          <w:u w:val="single"/>
          <w:lang w:val="en-US" w:eastAsia="zh-CN"/>
        </w:rPr>
        <w:t xml:space="preserve"> 00 </w:t>
      </w:r>
      <w:r>
        <w:rPr>
          <w:rFonts w:hint="eastAsia" w:asciiTheme="minorEastAsia" w:hAnsiTheme="minorEastAsia" w:eastAsiaTheme="minorEastAsia" w:cstheme="minorEastAsia"/>
          <w:sz w:val="24"/>
          <w:szCs w:val="24"/>
          <w:highlight w:val="none"/>
        </w:rPr>
        <w:t>分前（北京时间）</w:t>
      </w:r>
    </w:p>
    <w:p w14:paraId="1DFE9CFB">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hint="default" w:asciiTheme="minorEastAsia" w:hAnsiTheme="minorEastAsia" w:eastAsiaTheme="minorEastAsia" w:cstheme="minorEastAsia"/>
          <w:sz w:val="24"/>
          <w:szCs w:val="24"/>
          <w:highlight w:val="none"/>
          <w:u w:val="single"/>
          <w:lang w:val="en-US"/>
        </w:rPr>
      </w:pPr>
      <w:r>
        <w:rPr>
          <w:rFonts w:hint="eastAsia" w:asciiTheme="minorEastAsia" w:hAnsiTheme="minorEastAsia" w:eastAsiaTheme="minorEastAsia" w:cstheme="minorEastAsia"/>
          <w:sz w:val="24"/>
          <w:szCs w:val="24"/>
          <w:highlight w:val="none"/>
          <w:lang w:val="en-US" w:eastAsia="zh-CN"/>
        </w:rPr>
        <w:t>获取地点</w:t>
      </w:r>
      <w:r>
        <w:rPr>
          <w:rFonts w:hint="eastAsia" w:asciiTheme="minorEastAsia" w:hAnsiTheme="minorEastAsia" w:eastAsiaTheme="minorEastAsia" w:cstheme="minorEastAsia"/>
          <w:sz w:val="24"/>
          <w:szCs w:val="24"/>
          <w:highlight w:val="none"/>
        </w:rPr>
        <w:t>：</w:t>
      </w:r>
      <w:r>
        <w:rPr>
          <w:rFonts w:hint="eastAsia" w:ascii="宋体" w:hAnsi="宋体" w:eastAsia="宋体"/>
          <w:color w:val="auto"/>
          <w:sz w:val="24"/>
          <w:szCs w:val="18"/>
          <w:highlight w:val="none"/>
          <w:u w:val="single"/>
          <w:lang w:val="en-US" w:eastAsia="zh-CN"/>
        </w:rPr>
        <w:t>桐城师范高等专科学校官网和安庆市公共资源交易服务网“限额以下项目”自行下载</w:t>
      </w:r>
      <w:r>
        <w:rPr>
          <w:rFonts w:hint="eastAsia" w:ascii="宋体" w:hAnsi="宋体"/>
          <w:color w:val="auto"/>
          <w:sz w:val="24"/>
          <w:szCs w:val="18"/>
          <w:highlight w:val="none"/>
          <w:u w:val="single"/>
          <w:lang w:val="en-US" w:eastAsia="zh-CN"/>
        </w:rPr>
        <w:t>。</w:t>
      </w:r>
    </w:p>
    <w:p w14:paraId="25763F3E">
      <w:pPr>
        <w:spacing w:line="360" w:lineRule="auto"/>
        <w:ind w:firstLine="435"/>
        <w:outlineLvl w:val="1"/>
        <w:rPr>
          <w:rFonts w:ascii="宋体" w:hAnsi="宋体" w:eastAsia="宋体"/>
          <w:b/>
          <w:bCs/>
          <w:color w:val="auto"/>
          <w:sz w:val="24"/>
          <w:szCs w:val="18"/>
          <w:highlight w:val="none"/>
        </w:rPr>
      </w:pPr>
      <w:bookmarkStart w:id="14" w:name="_Toc19753"/>
      <w:bookmarkStart w:id="15" w:name="_Toc346"/>
      <w:bookmarkStart w:id="16" w:name="_Toc16674"/>
      <w:r>
        <w:rPr>
          <w:rFonts w:hint="eastAsia" w:ascii="宋体" w:hAnsi="宋体" w:eastAsia="宋体"/>
          <w:b/>
          <w:bCs/>
          <w:color w:val="auto"/>
          <w:sz w:val="24"/>
          <w:szCs w:val="18"/>
          <w:highlight w:val="none"/>
        </w:rPr>
        <w:t>四</w:t>
      </w:r>
      <w:r>
        <w:rPr>
          <w:rFonts w:hint="eastAsia" w:asciiTheme="minorEastAsia" w:hAnsiTheme="minorEastAsia" w:eastAsiaTheme="minorEastAsia"/>
          <w:b/>
          <w:color w:val="auto"/>
          <w:sz w:val="24"/>
          <w:highlight w:val="none"/>
        </w:rPr>
        <w:t>、</w:t>
      </w:r>
      <w:bookmarkEnd w:id="14"/>
      <w:r>
        <w:rPr>
          <w:rFonts w:hint="eastAsia" w:ascii="宋体" w:hAnsi="宋体" w:eastAsia="宋体"/>
          <w:b/>
          <w:bCs/>
          <w:color w:val="auto"/>
          <w:sz w:val="24"/>
          <w:highlight w:val="none"/>
        </w:rPr>
        <w:t>响应文件提交</w:t>
      </w:r>
      <w:bookmarkEnd w:id="15"/>
      <w:bookmarkEnd w:id="16"/>
    </w:p>
    <w:p w14:paraId="625C94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sz w:val="24"/>
          <w:szCs w:val="24"/>
          <w:highlight w:val="none"/>
          <w:u w:val="none"/>
        </w:rPr>
      </w:pPr>
      <w:r>
        <w:rPr>
          <w:rFonts w:hint="eastAsia" w:asciiTheme="minorEastAsia" w:hAnsiTheme="minorEastAsia" w:eastAsiaTheme="minorEastAsia" w:cstheme="minorEastAsia"/>
          <w:bCs/>
          <w:sz w:val="24"/>
          <w:szCs w:val="24"/>
          <w:highlight w:val="none"/>
          <w:u w:val="none"/>
        </w:rPr>
        <w:t>截止时间：</w:t>
      </w:r>
      <w:r>
        <w:rPr>
          <w:rFonts w:hint="eastAsia" w:asciiTheme="minorEastAsia" w:hAnsiTheme="minorEastAsia" w:eastAsiaTheme="minorEastAsia" w:cstheme="minorEastAsia"/>
          <w:sz w:val="24"/>
          <w:szCs w:val="24"/>
          <w:highlight w:val="none"/>
          <w:u w:val="single"/>
        </w:rPr>
        <w:t>202</w:t>
      </w:r>
      <w:r>
        <w:rPr>
          <w:rFonts w:hint="eastAsia" w:asciiTheme="minorEastAsia" w:hAnsiTheme="minorEastAsia" w:eastAsiaTheme="minorEastAsia" w:cstheme="minorEastAsia"/>
          <w:sz w:val="24"/>
          <w:szCs w:val="24"/>
          <w:highlight w:val="none"/>
          <w:u w:val="single"/>
          <w:lang w:val="en-US" w:eastAsia="zh-CN"/>
        </w:rPr>
        <w:t>6</w:t>
      </w: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u w:val="single"/>
          <w:lang w:val="en-US" w:eastAsia="zh-CN"/>
        </w:rPr>
        <w:t xml:space="preserve"> 9 </w:t>
      </w:r>
      <w:r>
        <w:rPr>
          <w:rFonts w:hint="eastAsia" w:asciiTheme="minorEastAsia" w:hAnsiTheme="minorEastAsia" w:eastAsiaTheme="minorEastAsia" w:cstheme="minorEastAsia"/>
          <w:sz w:val="24"/>
          <w:szCs w:val="24"/>
          <w:highlight w:val="none"/>
        </w:rPr>
        <w:t>月</w:t>
      </w:r>
      <w:r>
        <w:rPr>
          <w:rFonts w:hint="eastAsia" w:asciiTheme="minorEastAsia" w:hAnsiTheme="minorEastAsia" w:eastAsiaTheme="minorEastAsia" w:cstheme="minorEastAsia"/>
          <w:sz w:val="24"/>
          <w:szCs w:val="24"/>
          <w:highlight w:val="none"/>
          <w:u w:val="single"/>
          <w:lang w:val="en-US" w:eastAsia="zh-CN"/>
        </w:rPr>
        <w:t xml:space="preserve"> 1 </w:t>
      </w:r>
      <w:r>
        <w:rPr>
          <w:rFonts w:hint="eastAsia" w:asciiTheme="minorEastAsia" w:hAnsiTheme="minorEastAsia" w:eastAsiaTheme="minorEastAsia" w:cstheme="minorEastAsia"/>
          <w:sz w:val="24"/>
          <w:szCs w:val="24"/>
          <w:highlight w:val="none"/>
        </w:rPr>
        <w:t>日</w:t>
      </w:r>
      <w:r>
        <w:rPr>
          <w:rFonts w:hint="eastAsia" w:asciiTheme="minorEastAsia" w:hAnsiTheme="minorEastAsia" w:eastAsiaTheme="minorEastAsia" w:cstheme="minorEastAsia"/>
          <w:sz w:val="24"/>
          <w:szCs w:val="24"/>
          <w:highlight w:val="none"/>
          <w:u w:val="single"/>
          <w:lang w:val="en-US" w:eastAsia="zh-CN"/>
        </w:rPr>
        <w:t xml:space="preserve"> 09 </w:t>
      </w:r>
      <w:r>
        <w:rPr>
          <w:rFonts w:hint="eastAsia" w:asciiTheme="minorEastAsia" w:hAnsiTheme="minorEastAsia" w:eastAsiaTheme="minorEastAsia" w:cstheme="minorEastAsia"/>
          <w:sz w:val="24"/>
          <w:szCs w:val="24"/>
          <w:highlight w:val="none"/>
        </w:rPr>
        <w:t>时</w:t>
      </w:r>
      <w:r>
        <w:rPr>
          <w:rFonts w:hint="eastAsia" w:asciiTheme="minorEastAsia" w:hAnsiTheme="minorEastAsia" w:eastAsiaTheme="minorEastAsia" w:cstheme="minorEastAsia"/>
          <w:sz w:val="24"/>
          <w:szCs w:val="24"/>
          <w:highlight w:val="none"/>
          <w:u w:val="single"/>
          <w:lang w:val="en-US" w:eastAsia="zh-CN"/>
        </w:rPr>
        <w:t xml:space="preserve"> 00 </w:t>
      </w:r>
      <w:r>
        <w:rPr>
          <w:rFonts w:hint="eastAsia" w:asciiTheme="minorEastAsia" w:hAnsiTheme="minorEastAsia" w:eastAsiaTheme="minorEastAsia" w:cstheme="minorEastAsia"/>
          <w:sz w:val="24"/>
          <w:szCs w:val="24"/>
          <w:highlight w:val="none"/>
        </w:rPr>
        <w:t>分前</w:t>
      </w:r>
      <w:r>
        <w:rPr>
          <w:rFonts w:hint="eastAsia" w:asciiTheme="minorEastAsia" w:hAnsiTheme="minorEastAsia" w:eastAsiaTheme="minorEastAsia" w:cstheme="minorEastAsia"/>
          <w:bCs/>
          <w:sz w:val="24"/>
          <w:szCs w:val="24"/>
          <w:highlight w:val="none"/>
        </w:rPr>
        <w:t>（北京时间）</w:t>
      </w:r>
    </w:p>
    <w:p w14:paraId="5AC9A5E2">
      <w:pPr>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stheme="minorEastAsia"/>
          <w:sz w:val="24"/>
          <w:szCs w:val="24"/>
          <w:highlight w:val="none"/>
        </w:rPr>
        <w:t>地点：</w:t>
      </w:r>
      <w:r>
        <w:rPr>
          <w:rFonts w:hint="eastAsia" w:ascii="宋体" w:hAnsi="宋体" w:eastAsia="宋体"/>
          <w:color w:val="auto"/>
          <w:sz w:val="24"/>
          <w:szCs w:val="18"/>
          <w:highlight w:val="none"/>
          <w:u w:val="single"/>
          <w:lang w:val="en-US" w:eastAsia="zh-CN"/>
        </w:rPr>
        <w:t>纸质响应文件提交至</w:t>
      </w:r>
      <w:r>
        <w:rPr>
          <w:rFonts w:hint="eastAsia" w:ascii="宋体" w:hAnsi="宋体"/>
          <w:color w:val="auto"/>
          <w:sz w:val="24"/>
          <w:szCs w:val="18"/>
          <w:highlight w:val="none"/>
          <w:u w:val="single"/>
          <w:lang w:val="en-US" w:eastAsia="zh-CN"/>
        </w:rPr>
        <w:t>安徽建方工程造价有限公司二楼会议室（桐城市龙眠东路261号）</w:t>
      </w:r>
    </w:p>
    <w:p w14:paraId="7DDE2D61">
      <w:pPr>
        <w:spacing w:line="360" w:lineRule="auto"/>
        <w:ind w:firstLine="435"/>
        <w:outlineLvl w:val="1"/>
        <w:rPr>
          <w:rFonts w:ascii="宋体" w:hAnsi="宋体" w:eastAsia="宋体"/>
          <w:b/>
          <w:bCs/>
          <w:color w:val="auto"/>
          <w:sz w:val="24"/>
          <w:szCs w:val="18"/>
          <w:highlight w:val="none"/>
        </w:rPr>
      </w:pPr>
      <w:bookmarkStart w:id="17" w:name="_Toc8953"/>
      <w:bookmarkStart w:id="18" w:name="_Toc10846"/>
      <w:bookmarkStart w:id="19" w:name="_Toc7959"/>
      <w:r>
        <w:rPr>
          <w:rFonts w:hint="eastAsia" w:ascii="宋体" w:hAnsi="宋体" w:eastAsia="宋体"/>
          <w:b/>
          <w:bCs/>
          <w:color w:val="auto"/>
          <w:sz w:val="24"/>
          <w:szCs w:val="18"/>
          <w:highlight w:val="none"/>
        </w:rPr>
        <w:t>五</w:t>
      </w:r>
      <w:r>
        <w:rPr>
          <w:rFonts w:hint="eastAsia" w:asciiTheme="minorEastAsia" w:hAnsiTheme="minorEastAsia" w:eastAsiaTheme="minorEastAsia"/>
          <w:b/>
          <w:color w:val="auto"/>
          <w:sz w:val="24"/>
          <w:highlight w:val="none"/>
        </w:rPr>
        <w:t>、</w:t>
      </w:r>
      <w:bookmarkEnd w:id="17"/>
      <w:r>
        <w:rPr>
          <w:rFonts w:hint="eastAsia" w:ascii="宋体" w:hAnsi="宋体" w:eastAsia="宋体"/>
          <w:b/>
          <w:bCs/>
          <w:color w:val="auto"/>
          <w:sz w:val="24"/>
          <w:highlight w:val="none"/>
        </w:rPr>
        <w:t>开启</w:t>
      </w:r>
      <w:bookmarkEnd w:id="18"/>
      <w:bookmarkEnd w:id="19"/>
    </w:p>
    <w:p w14:paraId="56F1EB3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u w:val="none"/>
        </w:rPr>
        <w:t>时间：</w:t>
      </w:r>
      <w:r>
        <w:rPr>
          <w:rFonts w:hint="eastAsia" w:asciiTheme="minorEastAsia" w:hAnsiTheme="minorEastAsia" w:eastAsiaTheme="minorEastAsia" w:cstheme="minorEastAsia"/>
          <w:sz w:val="24"/>
          <w:szCs w:val="24"/>
          <w:highlight w:val="none"/>
          <w:u w:val="single"/>
        </w:rPr>
        <w:t>202</w:t>
      </w:r>
      <w:r>
        <w:rPr>
          <w:rFonts w:hint="eastAsia" w:asciiTheme="minorEastAsia" w:hAnsiTheme="minorEastAsia" w:eastAsiaTheme="minorEastAsia" w:cstheme="minorEastAsia"/>
          <w:sz w:val="24"/>
          <w:szCs w:val="24"/>
          <w:highlight w:val="none"/>
          <w:u w:val="single"/>
          <w:lang w:val="en-US" w:eastAsia="zh-CN"/>
        </w:rPr>
        <w:t>6</w:t>
      </w: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u w:val="single"/>
          <w:lang w:val="en-US" w:eastAsia="zh-CN"/>
        </w:rPr>
        <w:t xml:space="preserve"> 9 </w:t>
      </w:r>
      <w:r>
        <w:rPr>
          <w:rFonts w:hint="eastAsia" w:asciiTheme="minorEastAsia" w:hAnsiTheme="minorEastAsia" w:eastAsiaTheme="minorEastAsia" w:cstheme="minorEastAsia"/>
          <w:sz w:val="24"/>
          <w:szCs w:val="24"/>
          <w:highlight w:val="none"/>
        </w:rPr>
        <w:t>月</w:t>
      </w:r>
      <w:r>
        <w:rPr>
          <w:rFonts w:hint="eastAsia" w:asciiTheme="minorEastAsia" w:hAnsiTheme="minorEastAsia" w:eastAsiaTheme="minorEastAsia" w:cstheme="minorEastAsia"/>
          <w:sz w:val="24"/>
          <w:szCs w:val="24"/>
          <w:highlight w:val="none"/>
          <w:u w:val="single"/>
          <w:lang w:val="en-US" w:eastAsia="zh-CN"/>
        </w:rPr>
        <w:t xml:space="preserve"> 1 </w:t>
      </w:r>
      <w:r>
        <w:rPr>
          <w:rFonts w:hint="eastAsia" w:asciiTheme="minorEastAsia" w:hAnsiTheme="minorEastAsia" w:eastAsiaTheme="minorEastAsia" w:cstheme="minorEastAsia"/>
          <w:sz w:val="24"/>
          <w:szCs w:val="24"/>
          <w:highlight w:val="none"/>
        </w:rPr>
        <w:t>日</w:t>
      </w:r>
      <w:r>
        <w:rPr>
          <w:rFonts w:hint="eastAsia" w:asciiTheme="minorEastAsia" w:hAnsiTheme="minorEastAsia" w:eastAsiaTheme="minorEastAsia" w:cstheme="minorEastAsia"/>
          <w:sz w:val="24"/>
          <w:szCs w:val="24"/>
          <w:highlight w:val="none"/>
          <w:u w:val="single"/>
          <w:lang w:val="en-US" w:eastAsia="zh-CN"/>
        </w:rPr>
        <w:t xml:space="preserve"> 09 </w:t>
      </w:r>
      <w:r>
        <w:rPr>
          <w:rFonts w:hint="eastAsia" w:asciiTheme="minorEastAsia" w:hAnsiTheme="minorEastAsia" w:eastAsiaTheme="minorEastAsia" w:cstheme="minorEastAsia"/>
          <w:sz w:val="24"/>
          <w:szCs w:val="24"/>
          <w:highlight w:val="none"/>
        </w:rPr>
        <w:t>时</w:t>
      </w:r>
      <w:r>
        <w:rPr>
          <w:rFonts w:hint="eastAsia" w:asciiTheme="minorEastAsia" w:hAnsiTheme="minorEastAsia" w:eastAsiaTheme="minorEastAsia" w:cstheme="minorEastAsia"/>
          <w:sz w:val="24"/>
          <w:szCs w:val="24"/>
          <w:highlight w:val="none"/>
          <w:u w:val="single"/>
          <w:lang w:val="en-US" w:eastAsia="zh-CN"/>
        </w:rPr>
        <w:t xml:space="preserve"> 00 </w:t>
      </w:r>
      <w:r>
        <w:rPr>
          <w:rFonts w:hint="eastAsia" w:asciiTheme="minorEastAsia" w:hAnsiTheme="minorEastAsia" w:eastAsiaTheme="minorEastAsia" w:cstheme="minorEastAsia"/>
          <w:sz w:val="24"/>
          <w:szCs w:val="24"/>
          <w:highlight w:val="none"/>
        </w:rPr>
        <w:t>分</w:t>
      </w:r>
      <w:r>
        <w:rPr>
          <w:rFonts w:hint="eastAsia" w:asciiTheme="minorEastAsia" w:hAnsiTheme="minorEastAsia" w:eastAsiaTheme="minorEastAsia" w:cstheme="minorEastAsia"/>
          <w:bCs/>
          <w:sz w:val="24"/>
          <w:szCs w:val="24"/>
          <w:highlight w:val="none"/>
        </w:rPr>
        <w:t>（北京时间）</w:t>
      </w:r>
    </w:p>
    <w:p w14:paraId="5D701E8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olor w:val="auto"/>
          <w:sz w:val="24"/>
          <w:szCs w:val="18"/>
          <w:highlight w:val="none"/>
        </w:rPr>
      </w:pPr>
      <w:r>
        <w:rPr>
          <w:rFonts w:hint="eastAsia" w:asciiTheme="minorEastAsia" w:hAnsiTheme="minorEastAsia" w:eastAsiaTheme="minorEastAsia" w:cstheme="minorEastAsia"/>
          <w:sz w:val="24"/>
          <w:szCs w:val="24"/>
          <w:highlight w:val="none"/>
        </w:rPr>
        <w:t>地点：</w:t>
      </w:r>
      <w:r>
        <w:rPr>
          <w:rFonts w:hint="eastAsia" w:ascii="宋体" w:hAnsi="宋体"/>
          <w:color w:val="auto"/>
          <w:sz w:val="24"/>
          <w:szCs w:val="18"/>
          <w:highlight w:val="none"/>
          <w:u w:val="single"/>
          <w:lang w:val="en-US" w:eastAsia="zh-CN"/>
        </w:rPr>
        <w:t>安徽建方工程造价有限公司二楼会议室（桐城市龙眠东路261号）</w:t>
      </w:r>
    </w:p>
    <w:p w14:paraId="20B1FAE1">
      <w:pPr>
        <w:keepNext w:val="0"/>
        <w:keepLines w:val="0"/>
        <w:pageBreakBefore w:val="0"/>
        <w:widowControl w:val="0"/>
        <w:kinsoku/>
        <w:wordWrap/>
        <w:overflowPunct/>
        <w:topLinePunct w:val="0"/>
        <w:autoSpaceDE/>
        <w:autoSpaceDN/>
        <w:bidi w:val="0"/>
        <w:adjustRightInd/>
        <w:snapToGrid/>
        <w:spacing w:line="360" w:lineRule="auto"/>
        <w:ind w:firstLine="437"/>
        <w:textAlignment w:val="auto"/>
        <w:outlineLvl w:val="1"/>
        <w:rPr>
          <w:rFonts w:hint="eastAsia" w:ascii="宋体" w:hAnsi="宋体" w:eastAsia="宋体"/>
          <w:b/>
          <w:bCs/>
          <w:color w:val="auto"/>
          <w:sz w:val="24"/>
          <w:szCs w:val="18"/>
          <w:highlight w:val="none"/>
        </w:rPr>
      </w:pPr>
      <w:bookmarkStart w:id="20" w:name="_Toc16124"/>
      <w:bookmarkStart w:id="21" w:name="_Toc14575"/>
      <w:bookmarkStart w:id="22" w:name="_Toc16203"/>
      <w:r>
        <w:rPr>
          <w:rFonts w:hint="eastAsia" w:ascii="宋体" w:hAnsi="宋体" w:eastAsia="宋体"/>
          <w:b/>
          <w:bCs/>
          <w:color w:val="auto"/>
          <w:sz w:val="24"/>
          <w:szCs w:val="18"/>
          <w:highlight w:val="none"/>
          <w:lang w:val="en-US" w:eastAsia="zh-CN"/>
        </w:rPr>
        <w:t>六</w:t>
      </w:r>
      <w:r>
        <w:rPr>
          <w:rFonts w:hint="eastAsia" w:ascii="宋体" w:hAnsi="宋体" w:eastAsia="宋体"/>
          <w:b/>
          <w:bCs/>
          <w:color w:val="auto"/>
          <w:sz w:val="24"/>
          <w:szCs w:val="18"/>
          <w:highlight w:val="none"/>
        </w:rPr>
        <w:t>、公告期限</w:t>
      </w:r>
      <w:bookmarkEnd w:id="20"/>
      <w:bookmarkEnd w:id="21"/>
    </w:p>
    <w:p w14:paraId="32F58A5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u w:val="none"/>
        </w:rPr>
      </w:pPr>
      <w:r>
        <w:rPr>
          <w:rFonts w:hint="eastAsia" w:asciiTheme="minorEastAsia" w:hAnsiTheme="minorEastAsia" w:eastAsiaTheme="minorEastAsia" w:cstheme="minorEastAsia"/>
          <w:bCs/>
          <w:sz w:val="24"/>
          <w:szCs w:val="24"/>
          <w:highlight w:val="none"/>
          <w:u w:val="none"/>
        </w:rPr>
        <w:t>自本公告发布之日起3个工作日。</w:t>
      </w:r>
    </w:p>
    <w:p w14:paraId="681463CF">
      <w:pPr>
        <w:keepNext w:val="0"/>
        <w:keepLines w:val="0"/>
        <w:pageBreakBefore w:val="0"/>
        <w:widowControl w:val="0"/>
        <w:kinsoku/>
        <w:wordWrap/>
        <w:overflowPunct/>
        <w:topLinePunct w:val="0"/>
        <w:autoSpaceDE/>
        <w:autoSpaceDN/>
        <w:bidi w:val="0"/>
        <w:adjustRightInd/>
        <w:snapToGrid/>
        <w:spacing w:line="360" w:lineRule="auto"/>
        <w:ind w:firstLine="437"/>
        <w:textAlignment w:val="auto"/>
        <w:outlineLvl w:val="1"/>
        <w:rPr>
          <w:rFonts w:hint="eastAsia" w:ascii="宋体" w:hAnsi="宋体" w:eastAsia="宋体"/>
          <w:b/>
          <w:bCs/>
          <w:color w:val="auto"/>
          <w:sz w:val="24"/>
          <w:szCs w:val="18"/>
          <w:highlight w:val="none"/>
        </w:rPr>
      </w:pPr>
      <w:bookmarkStart w:id="23" w:name="_Toc35393795"/>
      <w:bookmarkStart w:id="24" w:name="_Toc16366"/>
      <w:bookmarkStart w:id="25" w:name="_Toc35393626"/>
      <w:bookmarkStart w:id="26" w:name="_Toc21264"/>
      <w:r>
        <w:rPr>
          <w:rFonts w:hint="eastAsia" w:ascii="宋体" w:hAnsi="宋体" w:eastAsia="宋体"/>
          <w:b/>
          <w:bCs/>
          <w:color w:val="auto"/>
          <w:sz w:val="24"/>
          <w:szCs w:val="18"/>
          <w:highlight w:val="none"/>
          <w:lang w:val="en-US" w:eastAsia="zh-CN"/>
        </w:rPr>
        <w:t>七</w:t>
      </w:r>
      <w:r>
        <w:rPr>
          <w:rFonts w:hint="eastAsia" w:ascii="宋体" w:hAnsi="宋体" w:eastAsia="宋体"/>
          <w:b/>
          <w:bCs/>
          <w:color w:val="auto"/>
          <w:sz w:val="24"/>
          <w:szCs w:val="18"/>
          <w:highlight w:val="none"/>
        </w:rPr>
        <w:t>、其他补充事宜</w:t>
      </w:r>
      <w:bookmarkEnd w:id="23"/>
      <w:bookmarkEnd w:id="24"/>
      <w:bookmarkEnd w:id="25"/>
      <w:bookmarkEnd w:id="26"/>
    </w:p>
    <w:p w14:paraId="264F4CFD">
      <w:pPr>
        <w:spacing w:line="360" w:lineRule="auto"/>
        <w:ind w:firstLine="435"/>
        <w:outlineLvl w:val="1"/>
        <w:rPr>
          <w:rFonts w:hint="eastAsia" w:ascii="宋体" w:hAnsi="宋体" w:eastAsia="宋体"/>
          <w:b w:val="0"/>
          <w:bCs w:val="0"/>
          <w:color w:val="auto"/>
          <w:sz w:val="24"/>
          <w:szCs w:val="18"/>
          <w:highlight w:val="none"/>
          <w:lang w:val="en-US" w:eastAsia="zh-CN"/>
        </w:rPr>
      </w:pPr>
      <w:bookmarkStart w:id="27" w:name="_Toc7755"/>
      <w:bookmarkStart w:id="28" w:name="_Toc24122"/>
      <w:r>
        <w:rPr>
          <w:rFonts w:hint="eastAsia" w:ascii="宋体" w:hAnsi="宋体" w:eastAsia="宋体"/>
          <w:b w:val="0"/>
          <w:bCs w:val="0"/>
          <w:color w:val="auto"/>
          <w:sz w:val="24"/>
          <w:szCs w:val="18"/>
          <w:highlight w:val="none"/>
          <w:lang w:val="en-US" w:eastAsia="zh-CN"/>
        </w:rPr>
        <w:t xml:space="preserve">1.响应文件要求：投标时需将“响应文件”分正/副本（一正、一副）一起装袋密封，响应文件的密封袋的封口骑缝处应加盖供应商公章。响应文件未按要求装订密封，现场报名时招标代理将拒绝接收。 </w:t>
      </w:r>
    </w:p>
    <w:p w14:paraId="61C7E2AF">
      <w:pPr>
        <w:spacing w:line="360" w:lineRule="auto"/>
        <w:ind w:firstLine="435"/>
        <w:outlineLvl w:val="1"/>
        <w:rPr>
          <w:rFonts w:hint="eastAsia" w:ascii="宋体" w:hAnsi="宋体" w:eastAsia="宋体"/>
          <w:b w:val="0"/>
          <w:bCs w:val="0"/>
          <w:color w:val="auto"/>
          <w:sz w:val="24"/>
          <w:szCs w:val="18"/>
          <w:highlight w:val="none"/>
          <w:lang w:val="en-US" w:eastAsia="zh-CN"/>
        </w:rPr>
      </w:pPr>
      <w:r>
        <w:rPr>
          <w:rFonts w:hint="eastAsia" w:ascii="宋体" w:hAnsi="宋体" w:eastAsia="宋体"/>
          <w:b w:val="0"/>
          <w:bCs w:val="0"/>
          <w:color w:val="auto"/>
          <w:sz w:val="24"/>
          <w:szCs w:val="18"/>
          <w:highlight w:val="none"/>
          <w:lang w:val="en-US" w:eastAsia="zh-CN"/>
        </w:rPr>
        <w:t>2.</w:t>
      </w:r>
      <w:r>
        <w:rPr>
          <w:rFonts w:hint="eastAsia" w:ascii="宋体" w:hAnsi="宋体"/>
          <w:b w:val="0"/>
          <w:bCs w:val="0"/>
          <w:color w:val="auto"/>
          <w:sz w:val="24"/>
          <w:szCs w:val="18"/>
          <w:highlight w:val="none"/>
          <w:lang w:val="en-US" w:eastAsia="zh-CN"/>
        </w:rPr>
        <w:t>成交</w:t>
      </w:r>
      <w:r>
        <w:rPr>
          <w:rFonts w:hint="eastAsia" w:ascii="宋体" w:hAnsi="宋体" w:eastAsia="宋体"/>
          <w:b w:val="0"/>
          <w:bCs w:val="0"/>
          <w:color w:val="auto"/>
          <w:sz w:val="24"/>
          <w:szCs w:val="18"/>
          <w:highlight w:val="none"/>
          <w:lang w:val="en-US" w:eastAsia="zh-CN"/>
        </w:rPr>
        <w:t>单位应按照</w:t>
      </w:r>
      <w:r>
        <w:rPr>
          <w:rFonts w:hint="eastAsia" w:ascii="宋体" w:hAnsi="宋体"/>
          <w:b w:val="0"/>
          <w:bCs w:val="0"/>
          <w:color w:val="auto"/>
          <w:sz w:val="24"/>
          <w:szCs w:val="18"/>
          <w:highlight w:val="none"/>
          <w:lang w:val="en-US" w:eastAsia="zh-CN"/>
        </w:rPr>
        <w:t>成交</w:t>
      </w:r>
      <w:r>
        <w:rPr>
          <w:rFonts w:hint="eastAsia" w:ascii="宋体" w:hAnsi="宋体" w:eastAsia="宋体"/>
          <w:b w:val="0"/>
          <w:bCs w:val="0"/>
          <w:color w:val="auto"/>
          <w:sz w:val="24"/>
          <w:szCs w:val="18"/>
          <w:highlight w:val="none"/>
          <w:lang w:val="en-US" w:eastAsia="zh-CN"/>
        </w:rPr>
        <w:t>通知书要求及时与采购人签订合同，否则将记入不良行为记录，并予以披露。</w:t>
      </w:r>
    </w:p>
    <w:p w14:paraId="685F590A">
      <w:pPr>
        <w:spacing w:line="360" w:lineRule="auto"/>
        <w:ind w:firstLine="435"/>
        <w:outlineLvl w:val="1"/>
        <w:rPr>
          <w:rFonts w:ascii="宋体" w:hAnsi="宋体" w:eastAsia="宋体"/>
          <w:b/>
          <w:bCs/>
          <w:color w:val="auto"/>
          <w:sz w:val="24"/>
          <w:szCs w:val="18"/>
          <w:highlight w:val="none"/>
        </w:rPr>
      </w:pPr>
      <w:r>
        <w:rPr>
          <w:rFonts w:hint="eastAsia" w:ascii="宋体" w:hAnsi="宋体" w:eastAsia="宋体"/>
          <w:b/>
          <w:bCs/>
          <w:color w:val="auto"/>
          <w:sz w:val="24"/>
          <w:szCs w:val="18"/>
          <w:highlight w:val="none"/>
          <w:lang w:val="en-US" w:eastAsia="zh-CN"/>
        </w:rPr>
        <w:t>八</w:t>
      </w:r>
      <w:r>
        <w:rPr>
          <w:rFonts w:hint="eastAsia" w:asciiTheme="minorEastAsia" w:hAnsiTheme="minorEastAsia" w:eastAsiaTheme="minorEastAsia"/>
          <w:b/>
          <w:color w:val="auto"/>
          <w:sz w:val="24"/>
          <w:highlight w:val="none"/>
        </w:rPr>
        <w:t>、</w:t>
      </w:r>
      <w:bookmarkEnd w:id="22"/>
      <w:r>
        <w:rPr>
          <w:rFonts w:hint="eastAsia" w:ascii="宋体" w:hAnsi="宋体" w:eastAsia="宋体"/>
          <w:b/>
          <w:bCs/>
          <w:color w:val="auto"/>
          <w:sz w:val="24"/>
          <w:szCs w:val="18"/>
          <w:highlight w:val="none"/>
        </w:rPr>
        <w:t>凡对本次采购提出询问，请按以下方式联系</w:t>
      </w:r>
      <w:bookmarkEnd w:id="27"/>
      <w:bookmarkEnd w:id="28"/>
    </w:p>
    <w:p w14:paraId="1060BC18">
      <w:pPr>
        <w:spacing w:line="360" w:lineRule="auto"/>
        <w:ind w:firstLine="435"/>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1.采购人信息</w:t>
      </w:r>
    </w:p>
    <w:p w14:paraId="58CB20EC">
      <w:pPr>
        <w:spacing w:line="360" w:lineRule="auto"/>
        <w:ind w:firstLine="435"/>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名称：桐城师范高等专科学校</w:t>
      </w:r>
    </w:p>
    <w:p w14:paraId="2B14A2B5">
      <w:pPr>
        <w:spacing w:line="360" w:lineRule="auto"/>
        <w:ind w:firstLine="435"/>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地址：安徽省桐城市经开区学苑路199号</w:t>
      </w:r>
    </w:p>
    <w:p w14:paraId="7A1499A1">
      <w:pPr>
        <w:spacing w:line="360" w:lineRule="auto"/>
        <w:ind w:firstLine="435"/>
        <w:rPr>
          <w:rFonts w:hint="default"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联系人：董老师    </w:t>
      </w:r>
      <w:r>
        <w:rPr>
          <w:rFonts w:hint="eastAsia" w:ascii="宋体" w:hAnsi="宋体"/>
          <w:color w:val="auto"/>
          <w:sz w:val="24"/>
          <w:szCs w:val="18"/>
          <w:highlight w:val="none"/>
          <w:lang w:val="en-US" w:eastAsia="zh-CN"/>
        </w:rPr>
        <w:t xml:space="preserve"> </w:t>
      </w:r>
      <w:r>
        <w:rPr>
          <w:rFonts w:hint="eastAsia" w:ascii="宋体" w:hAnsi="宋体" w:eastAsia="宋体"/>
          <w:color w:val="auto"/>
          <w:sz w:val="24"/>
          <w:szCs w:val="18"/>
          <w:highlight w:val="none"/>
          <w:lang w:val="en-US" w:eastAsia="zh-CN"/>
        </w:rPr>
        <w:t>联系方式：18155691886</w:t>
      </w:r>
    </w:p>
    <w:p w14:paraId="7577A762">
      <w:pPr>
        <w:spacing w:line="360" w:lineRule="auto"/>
        <w:ind w:firstLine="435"/>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2.采购代理机构信息</w:t>
      </w:r>
    </w:p>
    <w:p w14:paraId="2275BE02">
      <w:pPr>
        <w:spacing w:line="360" w:lineRule="auto"/>
        <w:ind w:firstLine="435"/>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名称：安徽建方工程造价有限公司</w:t>
      </w:r>
    </w:p>
    <w:p w14:paraId="2ADF2CD4">
      <w:pPr>
        <w:spacing w:line="360" w:lineRule="auto"/>
        <w:ind w:firstLine="435"/>
        <w:rPr>
          <w:rFonts w:hint="default"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地址：桐城市龙眠东路261号</w:t>
      </w:r>
    </w:p>
    <w:p w14:paraId="34E18E88">
      <w:pPr>
        <w:spacing w:line="360" w:lineRule="auto"/>
        <w:ind w:firstLine="435"/>
        <w:rPr>
          <w:rFonts w:hint="default"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联系人：唐先生      联系电话：18805569626</w:t>
      </w:r>
    </w:p>
    <w:p w14:paraId="00ED2FFC">
      <w:pPr>
        <w:spacing w:line="360" w:lineRule="auto"/>
        <w:ind w:firstLine="435"/>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bookmarkEnd w:id="3"/>
    <w:p w14:paraId="417B9442">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29" w:name="_Toc11266"/>
      <w:bookmarkStart w:id="30" w:name="_Toc54941329"/>
      <w:bookmarkStart w:id="31" w:name="_Toc26069"/>
      <w:bookmarkStart w:id="32" w:name="_Toc439316872"/>
      <w:bookmarkStart w:id="33" w:name="_Toc2521"/>
      <w:bookmarkStart w:id="34" w:name="_Toc54941331"/>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bookmarkEnd w:id="29"/>
      <w:bookmarkEnd w:id="30"/>
      <w:bookmarkEnd w:id="31"/>
      <w:r>
        <w:rPr>
          <w:rFonts w:hint="eastAsia" w:ascii="Arial" w:hAnsi="Arial"/>
          <w:color w:val="auto"/>
          <w:kern w:val="2"/>
          <w:sz w:val="32"/>
          <w:szCs w:val="32"/>
          <w:highlight w:val="none"/>
        </w:rPr>
        <w:t>供应商</w:t>
      </w:r>
      <w:r>
        <w:rPr>
          <w:rFonts w:ascii="Arial" w:hAnsi="Arial"/>
          <w:color w:val="auto"/>
          <w:kern w:val="2"/>
          <w:sz w:val="32"/>
          <w:szCs w:val="32"/>
          <w:highlight w:val="none"/>
        </w:rPr>
        <w:t>须知</w:t>
      </w:r>
    </w:p>
    <w:p w14:paraId="62BB8DF9">
      <w:pPr>
        <w:pStyle w:val="4"/>
        <w:rPr>
          <w:rFonts w:hint="eastAsia" w:eastAsia="宋体" w:cs="Tahoma"/>
          <w:bCs/>
          <w:color w:val="auto"/>
          <w:kern w:val="0"/>
          <w:sz w:val="28"/>
          <w:szCs w:val="28"/>
          <w:highlight w:val="none"/>
          <w:lang w:eastAsia="zh-CN"/>
        </w:rPr>
      </w:pPr>
      <w:bookmarkStart w:id="35" w:name="_Toc54941330"/>
      <w:bookmarkStart w:id="36" w:name="_Toc17862"/>
      <w:bookmarkStart w:id="37" w:name="_Toc439316871"/>
      <w:r>
        <w:rPr>
          <w:rFonts w:hint="eastAsia" w:cs="Tahoma"/>
          <w:bCs/>
          <w:color w:val="auto"/>
          <w:kern w:val="0"/>
          <w:sz w:val="28"/>
          <w:szCs w:val="28"/>
          <w:highlight w:val="none"/>
        </w:rPr>
        <w:t>一</w:t>
      </w:r>
      <w:bookmarkEnd w:id="35"/>
      <w:bookmarkEnd w:id="36"/>
      <w:bookmarkEnd w:id="37"/>
      <w:r>
        <w:rPr>
          <w:rFonts w:hint="eastAsia" w:cs="Tahoma"/>
          <w:bCs/>
          <w:color w:val="auto"/>
          <w:kern w:val="0"/>
          <w:sz w:val="28"/>
          <w:szCs w:val="28"/>
          <w:highlight w:val="none"/>
          <w:lang w:eastAsia="zh-CN"/>
        </w:rPr>
        <w:t>、</w:t>
      </w:r>
      <w:r>
        <w:rPr>
          <w:rFonts w:hint="eastAsia" w:cs="Tahoma"/>
          <w:bCs/>
          <w:color w:val="auto"/>
          <w:kern w:val="0"/>
          <w:sz w:val="28"/>
          <w:szCs w:val="28"/>
          <w:highlight w:val="none"/>
        </w:rPr>
        <w:t>供应商</w:t>
      </w:r>
      <w:r>
        <w:rPr>
          <w:rFonts w:cs="Tahoma"/>
          <w:bCs/>
          <w:color w:val="auto"/>
          <w:kern w:val="0"/>
          <w:sz w:val="28"/>
          <w:szCs w:val="28"/>
          <w:highlight w:val="none"/>
        </w:rPr>
        <w:t>须知前附表</w:t>
      </w:r>
    </w:p>
    <w:tbl>
      <w:tblPr>
        <w:tblStyle w:val="40"/>
        <w:tblW w:w="1049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7095"/>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7095"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7095"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7095"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安徽建方工程造价有限公司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7095"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详见竞争性磋商公告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7095"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无</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7095"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磋商</w:t>
            </w:r>
            <w:r>
              <w:rPr>
                <w:rFonts w:hint="eastAsia" w:asciiTheme="minorEastAsia" w:hAnsiTheme="minorEastAsia" w:eastAsiaTheme="minorEastAsia" w:cstheme="minorEastAsia"/>
              </w:rPr>
              <w:t>有效期</w:t>
            </w:r>
          </w:p>
        </w:tc>
        <w:tc>
          <w:tcPr>
            <w:tcW w:w="7095"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响应文件要求</w:t>
            </w:r>
          </w:p>
        </w:tc>
        <w:tc>
          <w:tcPr>
            <w:tcW w:w="7095"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w:t>
            </w:r>
            <w:r>
              <w:rPr>
                <w:rFonts w:hint="eastAsia" w:ascii="宋体" w:hAnsi="宋体" w:eastAsia="宋体" w:cs="宋体"/>
                <w:b/>
                <w:bCs/>
                <w:color w:val="auto"/>
                <w:kern w:val="0"/>
                <w:sz w:val="21"/>
                <w:szCs w:val="21"/>
                <w:highlight w:val="none"/>
                <w:lang w:val="en-US" w:eastAsia="zh-CN" w:bidi="ar"/>
              </w:rPr>
              <w:t>胶装</w:t>
            </w:r>
            <w:r>
              <w:rPr>
                <w:rFonts w:hint="eastAsia" w:ascii="宋体" w:hAnsi="宋体" w:eastAsia="宋体" w:cs="宋体"/>
                <w:b w:val="0"/>
                <w:bCs w:val="0"/>
                <w:color w:val="auto"/>
                <w:kern w:val="0"/>
                <w:sz w:val="21"/>
                <w:szCs w:val="21"/>
                <w:highlight w:val="none"/>
                <w:lang w:val="en-US" w:eastAsia="zh-CN" w:bidi="ar"/>
              </w:rPr>
              <w:t>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7095"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338786B3">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r>
              <w:rPr>
                <w:rFonts w:hint="eastAsia" w:ascii="宋体" w:hAnsi="宋体" w:cs="Times New Roman"/>
                <w:b w:val="0"/>
                <w:bCs w:val="0"/>
                <w:strike w:val="0"/>
                <w:dstrike w:val="0"/>
                <w:color w:val="auto"/>
                <w:kern w:val="2"/>
                <w:sz w:val="21"/>
                <w:szCs w:val="21"/>
                <w:highlight w:val="none"/>
                <w:lang w:val="en-US" w:eastAsia="zh-CN" w:bidi="ar-SA"/>
              </w:rPr>
              <w:t xml:space="preserve">   </w:t>
            </w: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r>
              <w:rPr>
                <w:rFonts w:hint="eastAsia" w:ascii="宋体" w:hAnsi="宋体" w:cs="Times New Roman"/>
                <w:b w:val="0"/>
                <w:bCs w:val="0"/>
                <w:strike w:val="0"/>
                <w:dstrike w:val="0"/>
                <w:color w:val="auto"/>
                <w:kern w:val="2"/>
                <w:sz w:val="21"/>
                <w:szCs w:val="21"/>
                <w:highlight w:val="none"/>
                <w:lang w:val="en-US" w:eastAsia="zh-CN" w:bidi="ar-SA"/>
              </w:rPr>
              <w:t xml:space="preserve">   </w:t>
            </w: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p w14:paraId="2EE13608">
            <w:pPr>
              <w:pStyle w:val="2"/>
              <w:rPr>
                <w:rFonts w:hint="eastAsia"/>
                <w:lang w:val="en-US" w:eastAsia="zh-CN"/>
              </w:rPr>
            </w:pPr>
            <w:r>
              <w:rPr>
                <w:rFonts w:hint="eastAsia" w:asciiTheme="minorEastAsia" w:hAnsiTheme="minorEastAsia" w:eastAsiaTheme="minorEastAsia" w:cstheme="minorEastAsia"/>
                <w:sz w:val="21"/>
                <w:szCs w:val="21"/>
                <w:highlight w:val="none"/>
                <w:u w:val="single"/>
              </w:rPr>
              <w:t>202</w:t>
            </w:r>
            <w:r>
              <w:rPr>
                <w:rFonts w:hint="eastAsia" w:asciiTheme="minorEastAsia" w:hAnsiTheme="minorEastAsia" w:eastAsiaTheme="minorEastAsia" w:cstheme="minorEastAsia"/>
                <w:sz w:val="21"/>
                <w:szCs w:val="21"/>
                <w:highlight w:val="none"/>
                <w:u w:val="single"/>
                <w:lang w:val="en-US" w:eastAsia="zh-CN"/>
              </w:rPr>
              <w:t>6</w:t>
            </w:r>
            <w:r>
              <w:rPr>
                <w:rFonts w:hint="eastAsia" w:asciiTheme="minorEastAsia" w:hAnsiTheme="minorEastAsia" w:eastAsiaTheme="minorEastAsia" w:cstheme="minorEastAsia"/>
                <w:sz w:val="21"/>
                <w:szCs w:val="21"/>
                <w:highlight w:val="none"/>
              </w:rPr>
              <w:t>年</w:t>
            </w:r>
            <w:r>
              <w:rPr>
                <w:rFonts w:hint="eastAsia" w:asciiTheme="minorEastAsia" w:hAnsiTheme="minorEastAsia" w:eastAsiaTheme="minorEastAsia" w:cstheme="minorEastAsia"/>
                <w:sz w:val="21"/>
                <w:szCs w:val="21"/>
                <w:highlight w:val="none"/>
                <w:u w:val="single"/>
                <w:lang w:val="en-US" w:eastAsia="zh-CN"/>
              </w:rPr>
              <w:t xml:space="preserve"> 9 </w:t>
            </w:r>
            <w:r>
              <w:rPr>
                <w:rFonts w:hint="eastAsia" w:asciiTheme="minorEastAsia" w:hAnsiTheme="minorEastAsia" w:eastAsiaTheme="minorEastAsia" w:cstheme="minorEastAsia"/>
                <w:sz w:val="21"/>
                <w:szCs w:val="21"/>
                <w:highlight w:val="none"/>
              </w:rPr>
              <w:t>月</w:t>
            </w:r>
            <w:r>
              <w:rPr>
                <w:rFonts w:hint="eastAsia" w:asciiTheme="minorEastAsia" w:hAnsiTheme="minorEastAsia" w:eastAsiaTheme="minorEastAsia" w:cstheme="minorEastAsia"/>
                <w:sz w:val="21"/>
                <w:szCs w:val="21"/>
                <w:highlight w:val="none"/>
                <w:u w:val="single"/>
                <w:lang w:val="en-US" w:eastAsia="zh-CN"/>
              </w:rPr>
              <w:t xml:space="preserve"> </w:t>
            </w:r>
            <w:bookmarkStart w:id="137" w:name="_GoBack"/>
            <w:bookmarkEnd w:id="137"/>
            <w:r>
              <w:rPr>
                <w:rFonts w:hint="eastAsia" w:asciiTheme="minorEastAsia" w:hAnsiTheme="minorEastAsia" w:eastAsiaTheme="minorEastAsia" w:cstheme="minorEastAsia"/>
                <w:sz w:val="21"/>
                <w:szCs w:val="21"/>
                <w:highlight w:val="none"/>
                <w:u w:val="single"/>
                <w:lang w:val="en-US" w:eastAsia="zh-CN"/>
              </w:rPr>
              <w:t xml:space="preserve">1 </w:t>
            </w:r>
            <w:r>
              <w:rPr>
                <w:rFonts w:hint="eastAsia" w:asciiTheme="minorEastAsia" w:hAnsiTheme="minorEastAsia" w:eastAsiaTheme="minorEastAsia" w:cstheme="minorEastAsia"/>
                <w:sz w:val="21"/>
                <w:szCs w:val="21"/>
                <w:highlight w:val="none"/>
              </w:rPr>
              <w:t>日</w:t>
            </w:r>
            <w:r>
              <w:rPr>
                <w:rFonts w:hint="eastAsia" w:asciiTheme="minorEastAsia" w:hAnsiTheme="minorEastAsia" w:eastAsiaTheme="minorEastAsia" w:cstheme="minorEastAsia"/>
                <w:sz w:val="21"/>
                <w:szCs w:val="21"/>
                <w:highlight w:val="none"/>
                <w:u w:val="single"/>
                <w:lang w:val="en-US" w:eastAsia="zh-CN"/>
              </w:rPr>
              <w:t xml:space="preserve"> 09 </w:t>
            </w:r>
            <w:r>
              <w:rPr>
                <w:rFonts w:hint="eastAsia" w:asciiTheme="minorEastAsia" w:hAnsiTheme="minorEastAsia" w:eastAsiaTheme="minorEastAsia" w:cstheme="minorEastAsia"/>
                <w:sz w:val="21"/>
                <w:szCs w:val="21"/>
                <w:highlight w:val="none"/>
              </w:rPr>
              <w:t>时</w:t>
            </w:r>
            <w:r>
              <w:rPr>
                <w:rFonts w:hint="eastAsia" w:asciiTheme="minorEastAsia" w:hAnsiTheme="minorEastAsia" w:eastAsiaTheme="minorEastAsia" w:cstheme="minorEastAsia"/>
                <w:sz w:val="21"/>
                <w:szCs w:val="21"/>
                <w:highlight w:val="none"/>
                <w:u w:val="single"/>
                <w:lang w:val="en-US" w:eastAsia="zh-CN"/>
              </w:rPr>
              <w:t xml:space="preserve"> 0</w:t>
            </w:r>
            <w:r>
              <w:rPr>
                <w:rFonts w:hint="eastAsia" w:asciiTheme="minorEastAsia" w:hAnsiTheme="minorEastAsia" w:eastAsiaTheme="minorEastAsia" w:cstheme="minorEastAsia"/>
                <w:sz w:val="21"/>
                <w:szCs w:val="21"/>
                <w:highlight w:val="none"/>
                <w:u w:val="single"/>
              </w:rPr>
              <w:t>0</w:t>
            </w:r>
            <w:r>
              <w:rPr>
                <w:rFonts w:hint="eastAsia" w:asciiTheme="minorEastAsia" w:hAnsiTheme="minorEastAsia" w:eastAsiaTheme="minorEastAsia" w:cstheme="minorEastAsia"/>
                <w:sz w:val="21"/>
                <w:szCs w:val="21"/>
                <w:highlight w:val="none"/>
                <w:u w:val="single"/>
                <w:lang w:val="en-US" w:eastAsia="zh-CN"/>
              </w:rPr>
              <w:t xml:space="preserve"> </w:t>
            </w:r>
            <w:r>
              <w:rPr>
                <w:rFonts w:hint="eastAsia" w:asciiTheme="minorEastAsia" w:hAnsiTheme="minorEastAsia" w:eastAsiaTheme="minorEastAsia" w:cstheme="minorEastAsia"/>
                <w:sz w:val="21"/>
                <w:szCs w:val="21"/>
                <w:highlight w:val="none"/>
              </w:rPr>
              <w:t>分前</w:t>
            </w:r>
            <w:r>
              <w:rPr>
                <w:rFonts w:hint="eastAsia" w:asciiTheme="minorEastAsia" w:hAnsiTheme="minorEastAsia" w:eastAsiaTheme="minorEastAsia" w:cstheme="minorEastAsia"/>
                <w:bCs/>
                <w:sz w:val="21"/>
                <w:szCs w:val="21"/>
                <w:highlight w:val="none"/>
              </w:rPr>
              <w:t>（北京时间）</w:t>
            </w:r>
            <w:r>
              <w:rPr>
                <w:rFonts w:hint="eastAsia" w:asciiTheme="minorEastAsia" w:hAnsiTheme="minorEastAsia" w:eastAsiaTheme="minorEastAsia" w:cstheme="minorEastAsia"/>
                <w:bCs/>
                <w:sz w:val="21"/>
                <w:szCs w:val="21"/>
                <w:highlight w:val="none"/>
                <w:lang w:eastAsia="zh-CN"/>
              </w:rPr>
              <w:t>，</w:t>
            </w:r>
            <w:r>
              <w:rPr>
                <w:rFonts w:hint="eastAsia" w:asciiTheme="minorEastAsia" w:hAnsiTheme="minorEastAsia" w:eastAsiaTheme="minorEastAsia" w:cstheme="minorEastAsia"/>
                <w:bCs/>
                <w:sz w:val="21"/>
                <w:szCs w:val="21"/>
                <w:highlight w:val="none"/>
                <w:lang w:val="en-US" w:eastAsia="zh-CN"/>
              </w:rPr>
              <w:t>此时间以前不得开封。</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7095"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详见竞争性磋商公告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磋商</w:t>
            </w:r>
            <w:r>
              <w:rPr>
                <w:rFonts w:hint="eastAsia" w:asciiTheme="minorEastAsia" w:hAnsiTheme="minorEastAsia" w:eastAsiaTheme="minorEastAsia" w:cstheme="minorEastAsia"/>
              </w:rPr>
              <w:t>时间和地点</w:t>
            </w:r>
          </w:p>
        </w:tc>
        <w:tc>
          <w:tcPr>
            <w:tcW w:w="7095"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详见竞争性磋商公告（同响应文件提交截止时间）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7095"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综合评分法</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7095"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磋商小组推荐成交候选供应商的数量：1家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确定成交供应商：采购人委托磋商小组确定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7095"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磋商</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桐城师范高等专科学校官网和安庆市公共资源交易服务网“限额以下项目”</w:t>
            </w:r>
            <w:r>
              <w:rPr>
                <w:rFonts w:hint="eastAsia" w:asciiTheme="minorEastAsia" w:hAnsiTheme="minorEastAsia" w:eastAsiaTheme="minorEastAsia" w:cstheme="minorEastAsia"/>
              </w:rPr>
              <w:t>上发布和推送</w:t>
            </w:r>
            <w:r>
              <w:rPr>
                <w:rFonts w:hint="eastAsia" w:asciiTheme="minorEastAsia" w:hAnsiTheme="minorEastAsia" w:eastAsiaTheme="minorEastAsia" w:cstheme="minorEastAsia"/>
                <w:lang w:eastAsia="zh-CN"/>
              </w:rPr>
              <w:t>。</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7095"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磋商</w:t>
            </w:r>
            <w:r>
              <w:rPr>
                <w:rFonts w:hint="eastAsia" w:asciiTheme="minorEastAsia" w:hAnsiTheme="minorEastAsia" w:eastAsiaTheme="minorEastAsia" w:cstheme="minorEastAsia"/>
              </w:rPr>
              <w:t>保证金</w:t>
            </w:r>
          </w:p>
        </w:tc>
        <w:tc>
          <w:tcPr>
            <w:tcW w:w="7095"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7095"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7095" w:type="dxa"/>
            <w:tcBorders>
              <w:top w:val="single" w:color="auto" w:sz="4" w:space="0"/>
              <w:left w:val="single" w:color="auto" w:sz="4" w:space="0"/>
              <w:bottom w:val="single" w:color="auto" w:sz="4" w:space="0"/>
            </w:tcBorders>
            <w:shd w:val="clear" w:color="auto" w:fill="auto"/>
            <w:vAlign w:val="center"/>
          </w:tcPr>
          <w:p w14:paraId="735F0E7E">
            <w:pPr>
              <w:pStyle w:val="5"/>
              <w:pageBreakBefore w:val="0"/>
              <w:tabs>
                <w:tab w:val="left" w:pos="2730"/>
              </w:tabs>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7095"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联系电话：</w:t>
            </w:r>
            <w:r>
              <w:rPr>
                <w:rFonts w:hint="eastAsia" w:asciiTheme="minorEastAsia" w:hAnsiTheme="minorEastAsia" w:eastAsiaTheme="minorEastAsia" w:cstheme="minorEastAsia"/>
                <w:lang w:val="en-US" w:eastAsia="zh-CN"/>
              </w:rPr>
              <w:t>0556-6181009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通讯地址：</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7095" w:type="dxa"/>
            <w:tcBorders>
              <w:top w:val="single" w:color="auto" w:sz="4" w:space="0"/>
              <w:left w:val="single" w:color="auto" w:sz="4" w:space="0"/>
              <w:bottom w:val="single" w:color="auto" w:sz="4" w:space="0"/>
            </w:tcBorders>
            <w:vAlign w:val="center"/>
          </w:tcPr>
          <w:p w14:paraId="3270A5D5">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解释权</w:t>
            </w:r>
          </w:p>
          <w:p w14:paraId="11CCEDF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（1）构成本磋商文件的各个组成文件应互为解释，互为说明；</w:t>
            </w:r>
          </w:p>
          <w:p w14:paraId="48C2BC3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（2）同一组成文件中就同一事项的规定或约定不一致的，以编排顺序在后者为准；</w:t>
            </w:r>
          </w:p>
          <w:p w14:paraId="7D20039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（3）如有不明确或不一致，构成合同文件组成内容的，以合同文件约定内容为准，且以专用合同条款约定的合同文件优先顺序解释；</w:t>
            </w:r>
          </w:p>
          <w:p w14:paraId="2DAB773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（4）除磋商文件中有特别规定外，仅适用于磋商及响应文件提交阶段的规定，按竞争性磋商公告、磋商邀请、供应商须知、评审方法和标准、响应文件格式的先后顺序解释；</w:t>
            </w:r>
          </w:p>
          <w:p w14:paraId="10240E3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（5）按本款前述规定仍不能形成结论的，由采购人负责解释。</w:t>
            </w:r>
          </w:p>
        </w:tc>
      </w:tr>
    </w:tbl>
    <w:p w14:paraId="4C8DA0C0">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13A6CBD">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1CF4FB04">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55924D92">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A568032">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366704C7">
      <w:pPr>
        <w:rPr>
          <w:rFonts w:hint="eastAsia" w:cs="Tahoma"/>
          <w:bCs/>
          <w:color w:val="auto"/>
          <w:kern w:val="0"/>
          <w:sz w:val="32"/>
          <w:szCs w:val="32"/>
          <w:highlight w:val="none"/>
          <w:lang w:val="en-US" w:eastAsia="zh-CN"/>
        </w:rPr>
      </w:pPr>
    </w:p>
    <w:p w14:paraId="0BE0184C">
      <w:pPr>
        <w:rPr>
          <w:rFonts w:hint="eastAsia" w:cs="Tahoma"/>
          <w:bCs/>
          <w:color w:val="auto"/>
          <w:kern w:val="0"/>
          <w:sz w:val="32"/>
          <w:szCs w:val="32"/>
          <w:highlight w:val="none"/>
          <w:lang w:val="en-US" w:eastAsia="zh-CN"/>
        </w:rPr>
      </w:pPr>
    </w:p>
    <w:p w14:paraId="08ABD3AD">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31ED34D9">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r>
        <w:rPr>
          <w:rFonts w:hint="eastAsia" w:cs="Tahoma"/>
          <w:bCs/>
          <w:color w:val="auto"/>
          <w:kern w:val="0"/>
          <w:sz w:val="32"/>
          <w:szCs w:val="32"/>
          <w:highlight w:val="none"/>
          <w:lang w:val="en-US" w:eastAsia="zh-CN"/>
        </w:rPr>
        <w:t xml:space="preserve">                                                                                                 </w:t>
      </w:r>
    </w:p>
    <w:p w14:paraId="04F19C8D">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658365D1">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4617D84F">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5031C8D0">
      <w:pPr>
        <w:rPr>
          <w:rFonts w:hint="eastAsia" w:cs="Tahoma"/>
          <w:bCs/>
          <w:color w:val="auto"/>
          <w:kern w:val="0"/>
          <w:sz w:val="32"/>
          <w:szCs w:val="32"/>
          <w:highlight w:val="none"/>
          <w:lang w:val="en-US" w:eastAsia="zh-CN"/>
        </w:rPr>
      </w:pPr>
    </w:p>
    <w:p w14:paraId="20327E56">
      <w:pPr>
        <w:rPr>
          <w:rFonts w:hint="eastAsia" w:cs="Tahoma"/>
          <w:bCs/>
          <w:color w:val="auto"/>
          <w:kern w:val="0"/>
          <w:sz w:val="32"/>
          <w:szCs w:val="32"/>
          <w:highlight w:val="none"/>
          <w:lang w:val="en-US" w:eastAsia="zh-CN"/>
        </w:rPr>
      </w:pPr>
    </w:p>
    <w:bookmarkEnd w:id="32"/>
    <w:bookmarkEnd w:id="33"/>
    <w:bookmarkEnd w:id="34"/>
    <w:p w14:paraId="1B0B2A3E">
      <w:pPr>
        <w:pStyle w:val="3"/>
        <w:tabs>
          <w:tab w:val="left" w:pos="1440"/>
          <w:tab w:val="left" w:pos="5670"/>
        </w:tabs>
        <w:spacing w:before="62" w:beforeLines="20" w:after="62" w:afterLines="20" w:line="480" w:lineRule="exact"/>
        <w:ind w:firstLine="0" w:firstLineChars="0"/>
        <w:jc w:val="center"/>
        <w:rPr>
          <w:rFonts w:hint="eastAsia" w:ascii="宋体" w:hAnsi="宋体" w:eastAsia="宋体" w:cs="宋体"/>
          <w:b/>
          <w:bCs/>
          <w:color w:val="auto"/>
          <w:kern w:val="2"/>
          <w:sz w:val="30"/>
          <w:szCs w:val="30"/>
          <w:highlight w:val="none"/>
          <w:lang w:val="en-US" w:eastAsia="zh-CN"/>
        </w:rPr>
      </w:pPr>
      <w:bookmarkStart w:id="38" w:name="_Toc12353"/>
      <w:r>
        <w:rPr>
          <w:rFonts w:hint="eastAsia" w:ascii="宋体" w:hAnsi="宋体" w:eastAsia="宋体" w:cs="宋体"/>
          <w:b/>
          <w:bCs/>
          <w:color w:val="auto"/>
          <w:kern w:val="2"/>
          <w:sz w:val="30"/>
          <w:szCs w:val="30"/>
          <w:highlight w:val="none"/>
          <w:lang w:val="zh-CN"/>
        </w:rPr>
        <w:t>二、</w:t>
      </w:r>
      <w:r>
        <w:rPr>
          <w:rFonts w:hint="eastAsia" w:ascii="宋体" w:hAnsi="宋体" w:eastAsia="宋体" w:cs="宋体"/>
          <w:b/>
          <w:bCs/>
          <w:color w:val="auto"/>
          <w:kern w:val="2"/>
          <w:sz w:val="30"/>
          <w:szCs w:val="30"/>
          <w:highlight w:val="none"/>
          <w:lang w:val="en-US" w:eastAsia="zh-CN"/>
        </w:rPr>
        <w:t>供应商</w:t>
      </w:r>
      <w:r>
        <w:rPr>
          <w:rFonts w:hint="eastAsia" w:ascii="宋体" w:hAnsi="宋体" w:eastAsia="宋体" w:cs="宋体"/>
          <w:b/>
          <w:bCs/>
          <w:color w:val="auto"/>
          <w:kern w:val="2"/>
          <w:sz w:val="30"/>
          <w:szCs w:val="30"/>
          <w:highlight w:val="none"/>
          <w:lang w:val="zh-CN"/>
        </w:rPr>
        <w:t>须知</w:t>
      </w:r>
      <w:r>
        <w:rPr>
          <w:rFonts w:hint="eastAsia" w:ascii="宋体" w:hAnsi="宋体" w:eastAsia="宋体" w:cs="宋体"/>
          <w:b/>
          <w:bCs/>
          <w:color w:val="auto"/>
          <w:kern w:val="2"/>
          <w:sz w:val="30"/>
          <w:szCs w:val="30"/>
          <w:highlight w:val="none"/>
          <w:lang w:val="en-US" w:eastAsia="zh-CN"/>
        </w:rPr>
        <w:t>正文</w:t>
      </w:r>
    </w:p>
    <w:p w14:paraId="101F9319">
      <w:pPr>
        <w:spacing w:beforeAutospacing="0" w:line="360" w:lineRule="auto"/>
        <w:outlineLvl w:val="2"/>
        <w:rPr>
          <w:rFonts w:asciiTheme="minorEastAsia" w:hAnsiTheme="minorEastAsia" w:eastAsiaTheme="minorEastAsia"/>
          <w:b/>
          <w:color w:val="auto"/>
          <w:sz w:val="24"/>
          <w:highlight w:val="none"/>
        </w:rPr>
      </w:pPr>
      <w:bookmarkStart w:id="39" w:name="_Toc15055"/>
      <w:bookmarkStart w:id="40" w:name="_Toc439316873"/>
      <w:bookmarkStart w:id="41" w:name="_Toc21078"/>
      <w:bookmarkStart w:id="42" w:name="_Toc439316919"/>
      <w:bookmarkStart w:id="43" w:name="_Toc10523"/>
      <w:bookmarkStart w:id="44" w:name="_Toc25270"/>
      <w:bookmarkStart w:id="45" w:name="_Toc7325"/>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采购人、采购代理机构及供应商</w:t>
      </w:r>
    </w:p>
    <w:p w14:paraId="44CEDE3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1.1采购人：是指依法开展政府采购活动的国家机关、事业单位、团体组织。</w:t>
      </w:r>
    </w:p>
    <w:p w14:paraId="343DC7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1.2采购代理机构：是指集中采购机构或从事采购代理业务的社会中介机构。</w:t>
      </w:r>
    </w:p>
    <w:p w14:paraId="4F90F4E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1.3政府采购监督管理部门：各级人民政府指定的有关部门依法履行与政府采购活动有关的监督管理职责。</w:t>
      </w:r>
    </w:p>
    <w:p w14:paraId="31080CA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1.4供应商：是指向采购人提供货物、工程或者服务的法人、其他组织或者自然人。分支机构不得参加政府采购活动，但银行、保险、石油石化、电力、电信等特殊行业除外。</w:t>
      </w:r>
      <w:bookmarkStart w:id="46" w:name="_Hlk60264251"/>
      <w:r>
        <w:rPr>
          <w:rFonts w:hint="eastAsia" w:ascii="宋体" w:hAnsi="宋体" w:eastAsia="宋体" w:cs="Times New Roman"/>
          <w:color w:val="auto"/>
          <w:sz w:val="24"/>
          <w:highlight w:val="none"/>
          <w:lang w:val="en-US" w:eastAsia="zh-CN"/>
        </w:rPr>
        <w:t>本项目的供应商须满足以下条件：</w:t>
      </w:r>
    </w:p>
    <w:p w14:paraId="7728D21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1.4.1具备《中华人民共和国政府采购法》第二十二条关于供应商条件的规定，遵守本项目采购人本级和上级财政部门政府采购的有关规定。</w:t>
      </w:r>
    </w:p>
    <w:p w14:paraId="4A0DAC8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1.4.2以采购代理机构认可的方式获得了本项目的磋商文件。</w:t>
      </w:r>
    </w:p>
    <w:p w14:paraId="38E2CAE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1.4.3若采购需求中写明允许采购进口产品，供应商应保证所投产品可履行合法报通关手续进入中国关境内。</w:t>
      </w:r>
    </w:p>
    <w:p w14:paraId="059CB49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若采购需求中未写明允许采购进口产品，如供应商所投产品为进口产品，其响应文件将被认定为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bookmarkEnd w:id="46"/>
    <w:p w14:paraId="6B0A365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2.资金落实情况</w:t>
      </w:r>
    </w:p>
    <w:p w14:paraId="25ECBFDD">
      <w:pPr>
        <w:spacing w:line="360" w:lineRule="auto"/>
        <w:ind w:firstLine="240" w:firstLineChars="100"/>
        <w:rPr>
          <w:rFonts w:asciiTheme="minorEastAsia" w:hAnsiTheme="minorEastAsia" w:eastAsiaTheme="minorEastAsia"/>
          <w:color w:val="auto"/>
          <w:sz w:val="24"/>
          <w:highlight w:val="none"/>
        </w:rPr>
      </w:pPr>
      <w:r>
        <w:rPr>
          <w:rFonts w:hint="eastAsia" w:ascii="宋体" w:hAnsi="宋体" w:eastAsia="宋体" w:cs="Times New Roman"/>
          <w:color w:val="auto"/>
          <w:sz w:val="24"/>
          <w:highlight w:val="none"/>
          <w:lang w:val="en-US" w:eastAsia="zh-CN"/>
        </w:rPr>
        <w:t>本项目的采购人已获得足以支付本次磋商后所签订的合同项下的资金。</w:t>
      </w:r>
    </w:p>
    <w:p w14:paraId="53D90C5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3.磋商费用</w:t>
      </w:r>
    </w:p>
    <w:p w14:paraId="7C57E13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不论磋商的结果如何，供应商应承担其所有与准备和参加磋商有关的费用。</w:t>
      </w:r>
    </w:p>
    <w:p w14:paraId="6548771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4.适用法律</w:t>
      </w:r>
    </w:p>
    <w:p w14:paraId="55A81F7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本项目采购人、采购代理机构、供应商、磋商小组的相关行为均受《中华人民共和国政府采购法》、《中华人民共和国政府采购法实施条例》及本项目本级和上级财政部门、政府采购监督管理部门的政府采购有关规定的约束，其权利受到上述法律法规的保护。</w:t>
      </w:r>
    </w:p>
    <w:p w14:paraId="5BD1AE1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5.磋商文件构成</w:t>
      </w:r>
    </w:p>
    <w:p w14:paraId="673D8F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5.1磋商文件包括下列内容：</w:t>
      </w:r>
    </w:p>
    <w:p w14:paraId="7455A63B">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第一章  磋商邀请</w:t>
      </w:r>
    </w:p>
    <w:p w14:paraId="4FD73385">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第二章  供应商须知</w:t>
      </w:r>
    </w:p>
    <w:p w14:paraId="2904E97C">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第三章  采购需求</w:t>
      </w:r>
    </w:p>
    <w:p w14:paraId="08A9AF7D">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第四章  评审方法和标准</w:t>
      </w:r>
    </w:p>
    <w:p w14:paraId="5BF2EBBD">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第五章  政府采购合同</w:t>
      </w:r>
    </w:p>
    <w:p w14:paraId="5B5FCAF7">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第六章  响应文件格式</w:t>
      </w:r>
    </w:p>
    <w:p w14:paraId="0DA58631">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第七章  政府采购供应商询问函和质疑函范本</w:t>
      </w:r>
    </w:p>
    <w:p w14:paraId="0EF941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踏勘</w:t>
      </w:r>
      <w:r>
        <w:rPr>
          <w:rFonts w:hint="eastAsia" w:asciiTheme="minorEastAsia" w:hAnsiTheme="minorEastAsia" w:eastAsiaTheme="minorEastAsia"/>
          <w:color w:val="auto"/>
          <w:sz w:val="24"/>
          <w:highlight w:val="none"/>
          <w:lang w:eastAsia="zh-CN"/>
        </w:rPr>
        <w:t>（</w:t>
      </w:r>
      <w:r>
        <w:rPr>
          <w:rFonts w:hint="eastAsia" w:ascii="宋体" w:hAnsi="宋体" w:eastAsia="宋体" w:cs="@仿宋_GB2312"/>
          <w:b w:val="0"/>
          <w:bCs/>
          <w:color w:val="auto"/>
          <w:kern w:val="2"/>
          <w:sz w:val="24"/>
          <w:szCs w:val="22"/>
          <w:highlight w:val="none"/>
          <w:lang w:val="en-US" w:eastAsia="zh-CN" w:bidi="ar-SA"/>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w:t>
      </w:r>
    </w:p>
    <w:p w14:paraId="58110BF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应认真阅读</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文件所有的事项、格式、条款和技术规范等。</w:t>
      </w:r>
    </w:p>
    <w:p w14:paraId="5F7532E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6.磋商文件的澄清与修改</w:t>
      </w:r>
    </w:p>
    <w:p w14:paraId="6F220221">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6.1供应商如对磋商文件内容有疑问，必须在供应商须知前附表规定的网上询问截止时间前以书面提问形式提交给采购代理机构。</w:t>
      </w:r>
    </w:p>
    <w:p w14:paraId="16037D5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6.2</w:t>
      </w:r>
      <w:r>
        <w:rPr>
          <w:rFonts w:hint="eastAsia" w:asciiTheme="minorEastAsia" w:hAnsiTheme="minorEastAsia" w:eastAsiaTheme="minorEastAsia"/>
          <w:color w:val="auto"/>
          <w:sz w:val="24"/>
          <w:highlight w:val="none"/>
        </w:rPr>
        <w:t>采购人可主动地或在</w:t>
      </w:r>
      <w:r>
        <w:rPr>
          <w:rFonts w:hint="eastAsia" w:asciiTheme="minorEastAsia" w:hAnsiTheme="minorEastAsia" w:eastAsiaTheme="minorEastAsia"/>
          <w:color w:val="auto"/>
          <w:sz w:val="24"/>
          <w:highlight w:val="none"/>
          <w:lang w:val="en-US" w:eastAsia="zh-CN"/>
        </w:rPr>
        <w:t>答复供应商</w:t>
      </w:r>
      <w:r>
        <w:rPr>
          <w:rFonts w:hint="eastAsia" w:asciiTheme="minorEastAsia" w:hAnsiTheme="minorEastAsia" w:eastAsiaTheme="minorEastAsia"/>
          <w:color w:val="auto"/>
          <w:sz w:val="24"/>
          <w:highlight w:val="none"/>
        </w:rPr>
        <w:t>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w:t>
      </w:r>
      <w:r>
        <w:rPr>
          <w:rFonts w:hint="eastAsia" w:asciiTheme="minorEastAsia" w:hAnsiTheme="minorEastAsia" w:eastAsiaTheme="minorEastAsia"/>
          <w:color w:val="auto"/>
          <w:sz w:val="24"/>
          <w:highlight w:val="none"/>
          <w:lang w:eastAsia="zh-CN"/>
        </w:rPr>
        <w:t>桐城师范高等专科学校</w:t>
      </w:r>
      <w:r>
        <w:rPr>
          <w:rFonts w:hint="eastAsia" w:asciiTheme="minorEastAsia" w:hAnsiTheme="minorEastAsia" w:eastAsiaTheme="minorEastAsia"/>
          <w:color w:val="auto"/>
          <w:sz w:val="24"/>
          <w:highlight w:val="none"/>
          <w:lang w:val="en-US" w:eastAsia="zh-CN"/>
        </w:rPr>
        <w:t>官网和安庆市公共资源交易服务网“限额以下项目”上</w:t>
      </w:r>
      <w:r>
        <w:rPr>
          <w:rFonts w:hint="eastAsia" w:asciiTheme="minorEastAsia" w:hAnsiTheme="minorEastAsia" w:eastAsiaTheme="minorEastAsia"/>
          <w:color w:val="auto"/>
          <w:sz w:val="24"/>
          <w:highlight w:val="none"/>
        </w:rPr>
        <w:t>发布更正公告的方式澄清或者修改</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起约束作用</w:t>
      </w:r>
      <w:r>
        <w:rPr>
          <w:rFonts w:hint="eastAsia" w:asciiTheme="minorEastAsia" w:hAnsiTheme="minorEastAsia" w:eastAsiaTheme="minorEastAsia"/>
          <w:color w:val="auto"/>
          <w:sz w:val="24"/>
          <w:highlight w:val="none"/>
        </w:rPr>
        <w:t>。供应商应主动上网查询。采购代理机构不承担供应商未及时关注相关信息引发的相关责任。</w:t>
      </w:r>
    </w:p>
    <w:p w14:paraId="1452C7A1">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6.3任何人或任何组织向供应商提供的任何书面或口头资料，未经采购代理机构在网上发布或书面通知，均作无效处理，不得作为磋商文件的组成部分。采购代理机构对供应商由此而做出的推论、理解和结论概不负责。</w:t>
      </w:r>
    </w:p>
    <w:p w14:paraId="35F2B7E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6.4对于没有提出询问又参与了本项目磋商的供应商将被视为完全认同本磋商文件（含更正公告的内容）。</w:t>
      </w:r>
    </w:p>
    <w:p w14:paraId="479E282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7.磋商范围及响应文件中标准和计量单位的使用</w:t>
      </w:r>
    </w:p>
    <w:p w14:paraId="4D97F1E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7.1</w:t>
      </w:r>
      <w:r>
        <w:rPr>
          <w:rFonts w:hint="eastAsia" w:ascii="宋体" w:hAnsi="宋体" w:cs="Times New Roman"/>
          <w:color w:val="auto"/>
          <w:sz w:val="24"/>
          <w:highlight w:val="none"/>
          <w:lang w:val="en-US" w:eastAsia="zh-CN"/>
        </w:rPr>
        <w:t>本</w:t>
      </w:r>
      <w:r>
        <w:rPr>
          <w:rFonts w:hint="eastAsia" w:ascii="宋体" w:hAnsi="宋体" w:eastAsia="宋体" w:cs="Times New Roman"/>
          <w:color w:val="auto"/>
          <w:sz w:val="24"/>
          <w:highlight w:val="none"/>
          <w:lang w:val="en-US" w:eastAsia="zh-CN"/>
        </w:rPr>
        <w:t>项目</w:t>
      </w:r>
      <w:r>
        <w:rPr>
          <w:rFonts w:hint="eastAsia" w:ascii="宋体" w:hAnsi="宋体" w:cs="Times New Roman"/>
          <w:color w:val="auto"/>
          <w:sz w:val="24"/>
          <w:highlight w:val="none"/>
          <w:lang w:val="en-US" w:eastAsia="zh-CN"/>
        </w:rPr>
        <w:t>无</w:t>
      </w:r>
      <w:r>
        <w:rPr>
          <w:rFonts w:hint="eastAsia" w:ascii="宋体" w:hAnsi="宋体" w:eastAsia="宋体" w:cs="Times New Roman"/>
          <w:color w:val="auto"/>
          <w:sz w:val="24"/>
          <w:highlight w:val="none"/>
          <w:lang w:val="en-US" w:eastAsia="zh-CN"/>
        </w:rPr>
        <w:t>分包。</w:t>
      </w:r>
    </w:p>
    <w:p w14:paraId="5FE3DE70">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7.2供应商应当对所投分包磋商文件中“采购需求”所列的所有内容进行响应，如仅响应所投包别中的部分内容，其所投包别的响应将被认定为响应无效</w:t>
      </w:r>
      <w:r>
        <w:rPr>
          <w:rFonts w:hint="eastAsia" w:ascii="宋体" w:hAnsi="宋体" w:eastAsia="宋体" w:cs="Times New Roman"/>
          <w:color w:val="auto"/>
          <w:sz w:val="24"/>
          <w:highlight w:val="yellow"/>
          <w:lang w:val="en-US" w:eastAsia="zh-CN"/>
        </w:rPr>
        <w:t>（采购文件允许偏离的除外）</w:t>
      </w:r>
      <w:r>
        <w:rPr>
          <w:rFonts w:hint="eastAsia" w:ascii="宋体" w:hAnsi="宋体" w:eastAsia="宋体" w:cs="Times New Roman"/>
          <w:color w:val="auto"/>
          <w:sz w:val="24"/>
          <w:highlight w:val="none"/>
          <w:lang w:val="en-US" w:eastAsia="zh-CN"/>
        </w:rPr>
        <w:t>。</w:t>
      </w:r>
    </w:p>
    <w:p w14:paraId="322931F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7.3无论磋商文件中是否要求，供应商所投货物及伴随的服务和工程均应符合国家强制性标准。</w:t>
      </w:r>
    </w:p>
    <w:p w14:paraId="2A8D523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7.4供应商与采购代理机构之间与磋商有关的所有往来通知、函件和响应文件均用中文表述。供应商随响应文件提供的证明文件和资料可以为其它语言，但必须附中文译文。翻译的中文资料与外文资料如果出现差异时，以中文为准。</w:t>
      </w:r>
    </w:p>
    <w:p w14:paraId="687B0A9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7.5除磋商文件中有特殊要求外，响应文件中所使用的计量单位，应采用中华人民共和国法定计量单位。</w:t>
      </w:r>
    </w:p>
    <w:p w14:paraId="328159C0">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8.响应文件构成</w:t>
      </w:r>
    </w:p>
    <w:p w14:paraId="18748EB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8.1供应商应完整地按磋商文件提供的响应文件格式及要求编写响应文件，具体内容详见本项目响应文件格式的相关内容。</w:t>
      </w:r>
    </w:p>
    <w:p w14:paraId="76F6BDD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8.2供应商应提交磋商文件要求的证明文件，证明其响应内容符合磋商文件规定。该证明文件是响应文件的一部分。证明文件形式可以是文字资料、图纸和数据</w:t>
      </w:r>
      <w:bookmarkStart w:id="47" w:name="_Hlk11703583"/>
      <w:r>
        <w:rPr>
          <w:rFonts w:hint="eastAsia" w:ascii="宋体" w:hAnsi="宋体" w:eastAsia="宋体" w:cs="Times New Roman"/>
          <w:color w:val="auto"/>
          <w:sz w:val="24"/>
          <w:highlight w:val="none"/>
          <w:lang w:val="en-US" w:eastAsia="zh-CN"/>
        </w:rPr>
        <w:t>。</w:t>
      </w:r>
    </w:p>
    <w:bookmarkEnd w:id="47"/>
    <w:p w14:paraId="21E9A43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8.3为保证公平公正，除非另有规定或说明，供应商对同一项目磋商时，不得同时提供备选磋商方案。</w:t>
      </w:r>
    </w:p>
    <w:p w14:paraId="05C862C2">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9.报价</w:t>
      </w:r>
    </w:p>
    <w:p w14:paraId="7052D033">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的报价应当包括满足本次</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全部采购需求所应提供的</w:t>
      </w:r>
      <w:r>
        <w:rPr>
          <w:rFonts w:hint="eastAsia" w:asciiTheme="minorEastAsia" w:hAnsiTheme="minorEastAsia" w:eastAsiaTheme="minorEastAsia"/>
          <w:color w:val="auto"/>
          <w:sz w:val="24"/>
          <w:highlight w:val="none"/>
        </w:rPr>
        <w:t>服务，</w:t>
      </w:r>
      <w:r>
        <w:rPr>
          <w:rFonts w:asciiTheme="minorEastAsia" w:hAnsiTheme="minorEastAsia" w:eastAsiaTheme="minorEastAsia"/>
          <w:color w:val="auto"/>
          <w:sz w:val="24"/>
          <w:highlight w:val="none"/>
        </w:rPr>
        <w:t>以及伴随的</w:t>
      </w:r>
      <w:r>
        <w:rPr>
          <w:rFonts w:hint="eastAsia" w:asciiTheme="minorEastAsia" w:hAnsiTheme="minorEastAsia" w:eastAsiaTheme="minorEastAsia"/>
          <w:color w:val="auto"/>
          <w:sz w:val="24"/>
          <w:highlight w:val="none"/>
        </w:rPr>
        <w:t>货物</w:t>
      </w:r>
      <w:r>
        <w:rPr>
          <w:rFonts w:asciiTheme="minorEastAsia" w:hAnsiTheme="minorEastAsia" w:eastAsiaTheme="minorEastAsia"/>
          <w:color w:val="auto"/>
          <w:sz w:val="24"/>
          <w:highlight w:val="none"/>
        </w:rPr>
        <w:t>和工程</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除磋商文件另有规定外，</w:t>
      </w:r>
      <w:r>
        <w:rPr>
          <w:rFonts w:hint="eastAsia" w:asciiTheme="minorEastAsia" w:hAnsiTheme="minorEastAsia" w:eastAsiaTheme="minorEastAsia"/>
          <w:color w:val="auto"/>
          <w:sz w:val="24"/>
          <w:highlight w:val="none"/>
        </w:rPr>
        <w:t>所有内容均应以人民币报价，供应商的</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报价应遵守《中华人民共和国价格法》。</w:t>
      </w:r>
    </w:p>
    <w:p w14:paraId="79B8B909">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.2除非</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文件另有规定或经采购人同意支付的，最后报价均不得高于</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文件（公告）列明的项目预算，否则其响应文件将被认定为</w:t>
      </w:r>
      <w:r>
        <w:rPr>
          <w:rFonts w:asciiTheme="minorEastAsia" w:hAnsiTheme="minorEastAsia" w:eastAsiaTheme="minorEastAsia"/>
          <w:b/>
          <w:color w:val="auto"/>
          <w:sz w:val="24"/>
          <w:highlight w:val="none"/>
        </w:rPr>
        <w:t>响应无效</w:t>
      </w:r>
      <w:r>
        <w:rPr>
          <w:rFonts w:asciiTheme="minorEastAsia" w:hAnsiTheme="minorEastAsia" w:eastAsiaTheme="minorEastAsia"/>
          <w:color w:val="auto"/>
          <w:sz w:val="24"/>
          <w:highlight w:val="none"/>
        </w:rPr>
        <w:t>。</w:t>
      </w:r>
    </w:p>
    <w:p w14:paraId="5AC3ED12">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报价</w:t>
      </w:r>
      <w:r>
        <w:rPr>
          <w:rFonts w:asciiTheme="minorEastAsia" w:hAnsiTheme="minorEastAsia" w:eastAsiaTheme="minorEastAsia"/>
          <w:color w:val="auto"/>
          <w:sz w:val="24"/>
          <w:highlight w:val="none"/>
        </w:rPr>
        <w:t>在合同履行过程中是固定不变的，不得以任何理由予以变更。任何包含价格调整要求的</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，其</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将被认定为</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78F76B04">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采购人不接受具有附加条件的报价。</w:t>
      </w:r>
    </w:p>
    <w:p w14:paraId="6AB8C72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10.磋商保证金</w:t>
      </w:r>
    </w:p>
    <w:p w14:paraId="2641AA4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10.1本项目不收取磋商保证金。</w:t>
      </w:r>
    </w:p>
    <w:p w14:paraId="3036E34B">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11.磋商有效期</w:t>
      </w:r>
    </w:p>
    <w:p w14:paraId="08E4B2A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11.1磋商有效期为从响应文件提交截止之日算起的日历天数，磋商有效期详见</w:t>
      </w:r>
      <w:r>
        <w:rPr>
          <w:rFonts w:hint="eastAsia" w:ascii="宋体" w:hAnsi="宋体" w:eastAsia="宋体" w:cs="Times New Roman"/>
          <w:color w:val="auto"/>
          <w:sz w:val="24"/>
          <w:highlight w:val="none"/>
          <w:u w:val="single"/>
          <w:lang w:val="en-US" w:eastAsia="zh-CN"/>
        </w:rPr>
        <w:t>供应商须知前附表</w:t>
      </w:r>
      <w:r>
        <w:rPr>
          <w:rFonts w:hint="eastAsia" w:ascii="宋体" w:hAnsi="宋体" w:eastAsia="宋体" w:cs="Times New Roman"/>
          <w:color w:val="auto"/>
          <w:sz w:val="24"/>
          <w:highlight w:val="none"/>
          <w:lang w:val="en-US" w:eastAsia="zh-CN"/>
        </w:rPr>
        <w:t>。</w:t>
      </w:r>
    </w:p>
    <w:p w14:paraId="016B73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11.2在磋商有效期内，供应商的磋商保持有效，供应商不得要求撤销或修改其响应文件。磋商有效期不满足要求的响应，其响应文件将被认定为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5503A1C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11.3为保证有充分时间签订合同，采购人或采购代理机构可根据实际情况，在原磋商有效期截止之前，要求供应商延长磋商有效期。接受该要求的供应商将不会被要求和允许修正其响应文件。供应商可以拒绝延长磋商有效期的要求，且不承担任何责任。上述要求和答复都应以书面形式提交。</w:t>
      </w:r>
    </w:p>
    <w:p w14:paraId="3C114C0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12.响应文件的提交、修改与撤回</w:t>
      </w:r>
    </w:p>
    <w:p w14:paraId="3EFBE38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12.1供应商应当在竞争性磋商公告规定的响应文件提交截止时间前，将密封完好的响应文件递交，逾期递交的响应文件将不予受理。</w:t>
      </w:r>
    </w:p>
    <w:p w14:paraId="77A8F62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12.2响应人应当在响应文件提交截止时间前完成响应文件的现场递交，未在响应文件提交截止时间前提交有效纸质响应文件的，代理机构不予接收，视为未提交响应文件。</w:t>
      </w:r>
    </w:p>
    <w:p w14:paraId="2ED4015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12.3供应商应在供应商须知前附表规定的递交时间前对其响应文件进行提交，未在规定时间内进行递交的，</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7C431E2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12.4在响应文件提交截止时间之后，供应商不得对其响应文件做任何修改。但属于磋商小组在评审中发现的计算错误并进行核实的修改、按照磋商文件的变动情况和磋商小组的要求重新提交响应文件的，不在此列。</w:t>
      </w:r>
    </w:p>
    <w:p w14:paraId="58FB801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13.磋商小组</w:t>
      </w:r>
    </w:p>
    <w:p w14:paraId="36395F8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13.1本项目将依法组建磋商小组，磋商小组成员由3人以上（含）单数组成，磋商小组及其成员应当依照政府采购的有关规定履行相关职责和义务。</w:t>
      </w:r>
    </w:p>
    <w:p w14:paraId="5CBC2FE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13.2磋商小组依法对响应文件进行评审，并根据磋商文件规定的程序、评定成交的标准等事项与实质性响应磋商文件要求的供应商进行磋商。</w:t>
      </w:r>
    </w:p>
    <w:p w14:paraId="2B82BFC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13.3磋商小组应当从质量和服务均能满足磋商文件实质性响应要求的供应商中，按照评审办法和标准推荐成交候选人，并编写评审报告。</w:t>
      </w:r>
    </w:p>
    <w:p w14:paraId="3954067B">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14.响应文件的评审与磋商</w:t>
      </w:r>
    </w:p>
    <w:p w14:paraId="61A6F3C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14.1采购人和采购代理机构将在竞争性磋商公告规定的时间和地点组织磋商。</w:t>
      </w:r>
    </w:p>
    <w:p w14:paraId="029152D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14.2竞争性磋商采用</w:t>
      </w:r>
      <w:r>
        <w:rPr>
          <w:rFonts w:hint="eastAsia" w:ascii="宋体" w:hAnsi="宋体" w:cs="Times New Roman"/>
          <w:color w:val="auto"/>
          <w:sz w:val="24"/>
          <w:highlight w:val="none"/>
          <w:lang w:val="en-US" w:eastAsia="zh-CN"/>
        </w:rPr>
        <w:t>综合评分法</w:t>
      </w:r>
      <w:r>
        <w:rPr>
          <w:rFonts w:hint="eastAsia" w:ascii="宋体" w:hAnsi="宋体" w:eastAsia="宋体" w:cs="Times New Roman"/>
          <w:color w:val="auto"/>
          <w:sz w:val="24"/>
          <w:highlight w:val="none"/>
          <w:lang w:val="en-US" w:eastAsia="zh-CN"/>
        </w:rPr>
        <w:t>评审。</w:t>
      </w:r>
    </w:p>
    <w:p w14:paraId="5B071FF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综合评分法，是指响应文件满足磋商文件全部实质性要求且按评审因素的量化指标评审得分最高的供应商为成交候选供应商的评审方法。</w:t>
      </w:r>
    </w:p>
    <w:p w14:paraId="0862BF8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14.3磋商小组将按照磋商文件规定的评审方法和标准对供应商独立进行评审。评审程序如下：</w:t>
      </w:r>
    </w:p>
    <w:p w14:paraId="4224439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14.3.1</w:t>
      </w:r>
      <w:r>
        <w:rPr>
          <w:rFonts w:hint="eastAsia" w:ascii="宋体" w:hAnsi="宋体" w:eastAsia="宋体" w:cs="Times New Roman"/>
          <w:b/>
          <w:bCs/>
          <w:color w:val="auto"/>
          <w:sz w:val="24"/>
          <w:highlight w:val="none"/>
          <w:lang w:val="en-US" w:eastAsia="zh-CN"/>
        </w:rPr>
        <w:t>初审</w:t>
      </w:r>
      <w:r>
        <w:rPr>
          <w:rFonts w:hint="eastAsia" w:ascii="宋体" w:hAnsi="宋体" w:eastAsia="宋体" w:cs="Times New Roman"/>
          <w:color w:val="auto"/>
          <w:sz w:val="24"/>
          <w:highlight w:val="none"/>
          <w:lang w:val="en-US" w:eastAsia="zh-CN"/>
        </w:rPr>
        <w:t>。磋商小组对供应商必须满足和实质性响应的内容进行评审，供应商未实质性响应磋商文件要求导致响应无效的，磋商小组将以书面询标的方式告知有关供应商。</w:t>
      </w:r>
    </w:p>
    <w:p w14:paraId="1F0A873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采购人或采购代理机构将在响应文件提交截止时间后至评审结束前通过“信用中国”网站(www.creditchina.gov.cn)、中国政府采购网(www.ccgp.gov.cn)查询相关供应商信用记录，并对供应商信用记录进行甄别，对列入“信用中国”网站(www.creditchina.gov.cn)失信被执行人名单、重大税收违法失信主体名单、中国政府采购网(www.ccgp.gov.cn)政府采购严重违法失信行为记录名单及其他不符合《中华人民共和国政府采购法》第二十二条规定条件的供应商，其响应文件将被认定为响应无效。</w:t>
      </w:r>
    </w:p>
    <w:p w14:paraId="5F7D8AE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以上信用查询记录，采购人或采购代理机构将下载查询结果页面后与其他采购文件一并保存。供应商不良信用记录以采购人或采购代理机构查询结果为准。在本采购文件规定的查询时间之外，网站信息发生的任何变更均不作为初审依据。供应商自行提供的与网站信息不一致的其他证明材料亦不作为初审依据。</w:t>
      </w:r>
    </w:p>
    <w:p w14:paraId="2BA3842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14.3.2</w:t>
      </w:r>
      <w:r>
        <w:rPr>
          <w:rFonts w:hint="eastAsia" w:ascii="宋体" w:hAnsi="宋体" w:eastAsia="宋体" w:cs="Times New Roman"/>
          <w:b/>
          <w:bCs/>
          <w:color w:val="auto"/>
          <w:sz w:val="24"/>
          <w:highlight w:val="none"/>
          <w:lang w:val="en-US" w:eastAsia="zh-CN"/>
        </w:rPr>
        <w:t>磋商</w:t>
      </w:r>
      <w:r>
        <w:rPr>
          <w:rFonts w:hint="eastAsia" w:ascii="宋体" w:hAnsi="宋体" w:eastAsia="宋体" w:cs="Times New Roman"/>
          <w:color w:val="auto"/>
          <w:sz w:val="24"/>
          <w:highlight w:val="none"/>
          <w:lang w:val="en-US" w:eastAsia="zh-CN"/>
        </w:rPr>
        <w:t>。初审合格后，磋商小组将与单一供应商分别进行磋商，并给予所有参加磋商的供应商平等的磋商机会。</w:t>
      </w:r>
    </w:p>
    <w:p w14:paraId="5608CB7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14.3.3</w:t>
      </w:r>
      <w:r>
        <w:rPr>
          <w:rFonts w:hint="eastAsia" w:ascii="宋体" w:hAnsi="宋体" w:eastAsia="宋体" w:cs="Times New Roman"/>
          <w:b/>
          <w:bCs/>
          <w:color w:val="auto"/>
          <w:sz w:val="24"/>
          <w:highlight w:val="none"/>
          <w:lang w:val="en-US" w:eastAsia="zh-CN"/>
        </w:rPr>
        <w:t>报价</w:t>
      </w:r>
      <w:r>
        <w:rPr>
          <w:rFonts w:hint="eastAsia" w:ascii="宋体" w:hAnsi="宋体" w:eastAsia="宋体" w:cs="Times New Roman"/>
          <w:color w:val="auto"/>
          <w:sz w:val="24"/>
          <w:highlight w:val="none"/>
          <w:lang w:val="en-US" w:eastAsia="zh-CN"/>
        </w:rPr>
        <w:t>。磋商结束后，磋商小组应当要求所有继续参加磋商的供应商在规定时间内提交最后报价。如供应商未在规定时间内（30分钟内）提交最后报价，则视为供应商自愿退出磋商。</w:t>
      </w:r>
    </w:p>
    <w:p w14:paraId="26C9810D">
      <w:pPr>
        <w:spacing w:line="360" w:lineRule="auto"/>
        <w:ind w:firstLine="240" w:firstLineChars="100"/>
        <w:rPr>
          <w:rFonts w:hint="eastAsia" w:ascii="宋体" w:hAnsi="宋体" w:eastAsia="宋体" w:cs="Times New Roman"/>
          <w:b/>
          <w:bCs/>
          <w:color w:val="auto"/>
          <w:sz w:val="24"/>
          <w:highlight w:val="none"/>
          <w:lang w:val="en-US" w:eastAsia="zh-CN"/>
        </w:rPr>
      </w:pPr>
      <w:r>
        <w:rPr>
          <w:rFonts w:hint="eastAsia" w:ascii="宋体" w:hAnsi="宋体" w:eastAsia="宋体" w:cs="Times New Roman"/>
          <w:color w:val="auto"/>
          <w:sz w:val="24"/>
          <w:highlight w:val="none"/>
          <w:lang w:val="en-US" w:eastAsia="zh-CN"/>
        </w:rPr>
        <w:t>14.3.4</w:t>
      </w:r>
      <w:r>
        <w:rPr>
          <w:rFonts w:hint="eastAsia" w:ascii="宋体" w:hAnsi="宋体" w:eastAsia="宋体" w:cs="Times New Roman"/>
          <w:b/>
          <w:bCs/>
          <w:color w:val="auto"/>
          <w:sz w:val="24"/>
          <w:highlight w:val="none"/>
          <w:lang w:val="en-US" w:eastAsia="zh-CN"/>
        </w:rPr>
        <w:t>异常低价响应审查。根据《关于推进解决政府采购异常低价问题的通知》（财库〔2026〕2号），磋商小组进行异常低价响应审查。</w:t>
      </w:r>
    </w:p>
    <w:p w14:paraId="182F2BA5">
      <w:pPr>
        <w:spacing w:line="360" w:lineRule="auto"/>
        <w:ind w:firstLine="241" w:firstLineChars="100"/>
        <w:rPr>
          <w:rFonts w:hint="default"/>
          <w:lang w:val="en-US" w:eastAsia="zh-CN"/>
        </w:rPr>
      </w:pPr>
      <w:r>
        <w:rPr>
          <w:rFonts w:hint="default" w:ascii="宋体" w:hAnsi="宋体" w:eastAsia="宋体" w:cs="Times New Roman"/>
          <w:b/>
          <w:bCs/>
          <w:color w:val="auto"/>
          <w:sz w:val="24"/>
          <w:highlight w:val="none"/>
          <w:lang w:val="en-US" w:eastAsia="zh-CN"/>
        </w:rPr>
        <w:t>14.3.5综合评分</w:t>
      </w:r>
      <w:r>
        <w:rPr>
          <w:rFonts w:hint="default" w:ascii="宋体" w:hAnsi="宋体" w:eastAsia="宋体" w:cs="Times New Roman"/>
          <w:color w:val="auto"/>
          <w:sz w:val="24"/>
          <w:highlight w:val="none"/>
          <w:lang w:val="en-US" w:eastAsia="zh-CN"/>
        </w:rPr>
        <w:t>。磋商小组只对通过初审、异常低价响应审查，实质上响应磋商文件要求的响应文件进行综合评分。经磋商确定最终采购需求和提交最后报价的供应商后，由磋商小组采用综合评分法对提交最后报价的供应商的响应文件和最后报价进行综合评分。</w:t>
      </w:r>
    </w:p>
    <w:p w14:paraId="4562232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14.4相关说明。</w:t>
      </w:r>
    </w:p>
    <w:p w14:paraId="3AD3A82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14.4.1为保证磋商活动顺利进行，供应商可派相关技术人员进行现场答疑。</w:t>
      </w:r>
    </w:p>
    <w:p w14:paraId="70EC8D9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14.4.2磋商小组根据与供应商磋商情况可能实质性变动磋商文件的内容，包括采购需求中的技术、服务要求以及合同草案条款。磋商文件有实质性变动的，经采购人代表确认作为磋商文件的有效组成部分，磋商小组将以书面形式通知所有参加磋商的供应商。</w:t>
      </w:r>
    </w:p>
    <w:p w14:paraId="5586BB5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14.4.3无论何种原因，即使供应商磋商时携带了证书材料的原件，但响应文件中未提供与之内容完全一致的扫描件的，磋商小组可以视同其未提供。</w:t>
      </w:r>
    </w:p>
    <w:p w14:paraId="5055F4F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14.4.4磋商小组决定响应文件的响应性及符合性只根据响应文件本身的内容，而不寻求其他外部证据。</w:t>
      </w:r>
    </w:p>
    <w:p w14:paraId="65539C3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14.5供应商授权代表对磋商过程有疑义，以及认为采购人、采购代理机构相关工作人员有需要回避的情形的，应当场提出询问或者回避申请，并说明理由。</w:t>
      </w:r>
    </w:p>
    <w:p w14:paraId="2F63E23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15.终止竞争性磋商</w:t>
      </w:r>
    </w:p>
    <w:p w14:paraId="5E29EEB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15.1出现下列情况之一时，采购人和采购代理机构有权宣布终止竞争性磋商采购，并将理由通知所有供应商：</w:t>
      </w:r>
    </w:p>
    <w:p w14:paraId="60D48D7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（1）有效供应商数量不足，导致本次磋商缺乏竞争的；</w:t>
      </w:r>
    </w:p>
    <w:p w14:paraId="4DA98F1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（2）出现影响采购公正的违法、违规行为的；</w:t>
      </w:r>
    </w:p>
    <w:p w14:paraId="254F1BC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（3）因重大变故，采购任务取消的；</w:t>
      </w:r>
    </w:p>
    <w:p w14:paraId="1F9DFE4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（4）政府采购法律法规规定的其他情形。</w:t>
      </w:r>
    </w:p>
    <w:p w14:paraId="5D5658AD">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16.响应文件的澄清、说明或更正</w:t>
      </w:r>
    </w:p>
    <w:p w14:paraId="04037D2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16.1磋商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050D6C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16.2磋商小组要求供应商澄清、说明或者更正响应文件应当以书面形式（询标）作出。供应商的澄清、说明或者更正应当由法定代表人或其授权代表签字或者加盖公章。</w:t>
      </w:r>
    </w:p>
    <w:p w14:paraId="17A40863">
      <w:pPr>
        <w:pageBreakBefore w:val="0"/>
        <w:kinsoku/>
        <w:wordWrap/>
        <w:overflowPunct/>
        <w:topLinePunct w:val="0"/>
        <w:bidi w:val="0"/>
        <w:snapToGrid w:val="0"/>
        <w:spacing w:beforeAutospacing="0" w:afterAutospacing="0" w:line="500" w:lineRule="exact"/>
        <w:ind w:firstLine="241" w:firstLineChars="1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如有询标，授权代表（或法定代表人）现场接受询标。因授权代表联系不上、没有莅临现场等情形而无法接受磋商小组询标的，供应商自行承担相关风险。</w:t>
      </w:r>
    </w:p>
    <w:p w14:paraId="48E7B59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17.最后报价</w:t>
      </w:r>
    </w:p>
    <w:p w14:paraId="5EB59CE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17.1磋商并不限定只进行二轮报价，如果磋商小组认为有必要，可以要求供应商进行多轮报价。</w:t>
      </w:r>
    </w:p>
    <w:p w14:paraId="719EFD7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17.2在磋商内容不做实质性变更或重大调整的前提下，供应商下轮报价不得高于上一轮报价。</w:t>
      </w:r>
    </w:p>
    <w:p w14:paraId="6E3BE18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17.3最后报价是供应商响应文件的有效组成部分，最后报价也是签订合同的依据。</w:t>
      </w:r>
    </w:p>
    <w:p w14:paraId="33E0DB4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18.成交候选人的推荐原则及标准</w:t>
      </w:r>
    </w:p>
    <w:p w14:paraId="42A93BD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18.1</w:t>
      </w:r>
      <w:r>
        <w:rPr>
          <w:rFonts w:hint="eastAsia" w:asciiTheme="minorEastAsia" w:hAnsiTheme="minorEastAsia" w:eastAsiaTheme="minorEastAsia"/>
          <w:color w:val="auto"/>
          <w:sz w:val="24"/>
          <w:highlight w:val="none"/>
        </w:rPr>
        <w:t>磋商小组</w:t>
      </w:r>
      <w:r>
        <w:rPr>
          <w:rFonts w:asciiTheme="minorEastAsia" w:hAnsiTheme="minorEastAsia" w:eastAsiaTheme="minorEastAsia"/>
          <w:color w:val="auto"/>
          <w:sz w:val="24"/>
          <w:highlight w:val="none"/>
        </w:rPr>
        <w:t>依据本项目</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文件所约定的</w:t>
      </w:r>
      <w:r>
        <w:rPr>
          <w:rFonts w:hint="eastAsia" w:asciiTheme="minorEastAsia" w:hAnsiTheme="minorEastAsia" w:eastAsiaTheme="minorEastAsia"/>
          <w:color w:val="auto"/>
          <w:sz w:val="24"/>
          <w:highlight w:val="none"/>
        </w:rPr>
        <w:t>评审</w:t>
      </w:r>
      <w:r>
        <w:rPr>
          <w:rFonts w:asciiTheme="minorEastAsia" w:hAnsiTheme="minorEastAsia" w:eastAsiaTheme="minorEastAsia"/>
          <w:color w:val="auto"/>
          <w:sz w:val="24"/>
          <w:highlight w:val="none"/>
        </w:rPr>
        <w:t>方法</w:t>
      </w:r>
      <w:r>
        <w:rPr>
          <w:rFonts w:hint="eastAsia" w:asciiTheme="minorEastAsia" w:hAnsiTheme="minorEastAsia" w:eastAsiaTheme="minorEastAsia"/>
          <w:color w:val="auto"/>
          <w:sz w:val="24"/>
          <w:highlight w:val="none"/>
        </w:rPr>
        <w:t>和标准</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按照有效供应商综合总得分由高到低依次推荐成交候选供应商。综合总得分出现两家或两家以上相同者，按最后报价由低到高排序推荐成交候选供应商；综合总得分且最后报价均相同的，由磋商小组按照技术指标优劣顺序推荐成交候选供应商。</w:t>
      </w:r>
      <w:r>
        <w:rPr>
          <w:rFonts w:hint="eastAsia" w:asciiTheme="minorEastAsia" w:hAnsiTheme="minorEastAsia" w:eastAsiaTheme="minorEastAsia"/>
          <w:color w:val="auto"/>
          <w:sz w:val="24"/>
          <w:highlight w:val="none"/>
          <w:lang w:val="en-US" w:eastAsia="zh-CN"/>
        </w:rPr>
        <w:t>以上均相同时，则采取磋商小组随机抽取的方式确定成交候选供应商顺序。</w:t>
      </w:r>
    </w:p>
    <w:p w14:paraId="092B46A3">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19.确定成交候选人和成交供应商</w:t>
      </w:r>
    </w:p>
    <w:p w14:paraId="29D60B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19.1</w:t>
      </w:r>
      <w:r>
        <w:rPr>
          <w:rFonts w:hint="eastAsia" w:ascii="宋体" w:hAnsi="宋体" w:eastAsia="宋体"/>
          <w:color w:val="auto"/>
          <w:sz w:val="24"/>
          <w:highlight w:val="none"/>
        </w:rPr>
        <w:t>磋商小组根据综合评分的结果和</w:t>
      </w:r>
      <w:r>
        <w:rPr>
          <w:rFonts w:hint="eastAsia" w:asciiTheme="minorEastAsia" w:hAnsiTheme="minorEastAsia" w:eastAsiaTheme="minorEastAsia"/>
          <w:color w:val="auto"/>
          <w:sz w:val="24"/>
          <w:highlight w:val="none"/>
          <w:u w:val="single"/>
        </w:rPr>
        <w:t>供应商</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w:t>
      </w:r>
      <w:r>
        <w:rPr>
          <w:rFonts w:hint="eastAsia" w:ascii="宋体" w:hAnsi="宋体" w:eastAsia="宋体"/>
          <w:color w:val="auto"/>
          <w:sz w:val="24"/>
          <w:highlight w:val="none"/>
        </w:rPr>
        <w:t>确定成交候选供应商，并标明排列顺序。</w:t>
      </w:r>
      <w:r>
        <w:rPr>
          <w:rFonts w:hint="eastAsia" w:asciiTheme="minorEastAsia" w:hAnsiTheme="minorEastAsia" w:eastAsiaTheme="minorEastAsia"/>
          <w:color w:val="auto"/>
          <w:sz w:val="24"/>
          <w:highlight w:val="none"/>
        </w:rPr>
        <w:t>按</w:t>
      </w:r>
      <w:r>
        <w:rPr>
          <w:rFonts w:hint="eastAsia" w:asciiTheme="minorEastAsia" w:hAnsiTheme="minorEastAsia" w:eastAsiaTheme="minorEastAsia"/>
          <w:color w:val="auto"/>
          <w:sz w:val="24"/>
          <w:highlight w:val="none"/>
          <w:u w:val="single"/>
          <w:lang w:val="en-US" w:eastAsia="zh-CN"/>
        </w:rPr>
        <w:t>供应商</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w:t>
      </w:r>
      <w:r>
        <w:rPr>
          <w:rFonts w:hint="eastAsia" w:asciiTheme="minorEastAsia" w:hAnsiTheme="minorEastAsia" w:eastAsiaTheme="minorEastAsia"/>
          <w:color w:val="auto"/>
          <w:sz w:val="24"/>
          <w:highlight w:val="none"/>
          <w:lang w:val="en-US" w:eastAsia="zh-CN"/>
        </w:rPr>
        <w:t>磋商小组</w:t>
      </w:r>
      <w:r>
        <w:rPr>
          <w:rFonts w:asciiTheme="minorEastAsia" w:hAnsiTheme="minorEastAsia" w:eastAsiaTheme="minorEastAsia"/>
          <w:color w:val="auto"/>
          <w:sz w:val="24"/>
          <w:highlight w:val="none"/>
        </w:rPr>
        <w:t>或采购人确定</w:t>
      </w:r>
      <w:r>
        <w:rPr>
          <w:rFonts w:hint="eastAsia" w:asciiTheme="minorEastAsia" w:hAnsiTheme="minorEastAsia" w:eastAsiaTheme="minorEastAsia"/>
          <w:color w:val="auto"/>
          <w:sz w:val="24"/>
          <w:highlight w:val="none"/>
          <w:lang w:val="en-US" w:eastAsia="zh-CN"/>
        </w:rPr>
        <w:t>成交供应商</w:t>
      </w:r>
      <w:r>
        <w:rPr>
          <w:rFonts w:asciiTheme="minorEastAsia" w:hAnsiTheme="minorEastAsia" w:eastAsiaTheme="minorEastAsia"/>
          <w:color w:val="auto"/>
          <w:sz w:val="24"/>
          <w:highlight w:val="none"/>
        </w:rPr>
        <w:t>。</w:t>
      </w:r>
    </w:p>
    <w:p w14:paraId="71229C72">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20.编写评审报告</w:t>
      </w:r>
    </w:p>
    <w:p w14:paraId="2693A82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20.1评审报告是根据全体磋商小组成员签字的原始评审记录和评审结果编写的报告，评审报告由磋商小组全体成员签字。对评审结论持有异议的磋商小组成员可以书面方式阐述其不同意见和理由。磋商小组成员拒绝在评审报告上签字且不陈述其不同意见和理由的，视为同意评审结论。</w:t>
      </w:r>
    </w:p>
    <w:p w14:paraId="4479C70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21.保密要求</w:t>
      </w:r>
    </w:p>
    <w:p w14:paraId="2A2CEDF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21.1评审将在严格保密的情况下进行。</w:t>
      </w:r>
    </w:p>
    <w:p w14:paraId="4F85A3D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21.2有关人员应当遵守评审工作纪律，不得泄露评审文件、评审情况和评审中获悉的国家秘密、商业秘密。</w:t>
      </w:r>
    </w:p>
    <w:p w14:paraId="150AE607">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22.成交结果公告</w:t>
      </w:r>
    </w:p>
    <w:p w14:paraId="4FD790E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22.1为体现“公开、公平、公正”的原则，磋商结束后，采购代理机构将在桐城师范高等专科学校官网和安庆市公共资源交易服务网“限额以下项目”上发布成交结果公告。</w:t>
      </w:r>
    </w:p>
    <w:p w14:paraId="68D564C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22.2成交结果公告内容应当包括采购人及其委托的采购代理机构的名称、地址、联系方式，项目名称和项目编号，成交供应商名称、地址和成交金额，主要成交标的的名称、品牌（如有）、规格型号、数量、单价，成交结果公告期限、评审专家名单以及供应商须知前附表中约定进行公告的内容。</w:t>
      </w:r>
    </w:p>
    <w:p w14:paraId="315E7638">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23.成交通知书</w:t>
      </w:r>
    </w:p>
    <w:p w14:paraId="0709D03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23.1采购代理机构发布成交结果公告的同时以供应商须知前附表规定的形式向成交供应商发出成交通知书。</w:t>
      </w:r>
    </w:p>
    <w:p w14:paraId="1E90744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23.2成交通知书对采购人和成交供应商具有同等法律效力。成交通知书发出以后，采购人改变成交结果或者成交供应商放弃成交资格，应当承担相应的法律责任。</w:t>
      </w:r>
    </w:p>
    <w:p w14:paraId="4712008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23.3成交通知书是合同的组成部分。</w:t>
      </w:r>
    </w:p>
    <w:p w14:paraId="46932AAC">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24.告知磋商结果</w:t>
      </w:r>
    </w:p>
    <w:p w14:paraId="79B8FCF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24.1在公告成交结果的同时，采购代理机构同时以供应商须知前附表规定的形式告知未成交供应商本人的排序。</w:t>
      </w:r>
    </w:p>
    <w:p w14:paraId="7A07E4D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24.2采购代理机构对未成交的供应商不做未成交原因的解释。</w:t>
      </w:r>
    </w:p>
    <w:p w14:paraId="4CEBA475">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25.履约保证金</w:t>
      </w:r>
    </w:p>
    <w:p w14:paraId="7015E38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25.1成交供应商应按照供应商须知前附表规定缴纳履约保证金。</w:t>
      </w:r>
    </w:p>
    <w:p w14:paraId="2C1CD49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25.2如果成交供应商没有按照上述履约保证金的规定执行，将视为放弃成交资格。在此情况下，采购人可确定下一成交候选人为成交供应商，也可以重新开展采购活动。</w:t>
      </w:r>
    </w:p>
    <w:p w14:paraId="02B218C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26.代理费用</w:t>
      </w:r>
    </w:p>
    <w:p w14:paraId="6CB914B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26.1本项目代理费用的收取按供应商须知前附表的规定执行。</w:t>
      </w:r>
    </w:p>
    <w:p w14:paraId="456F33E8">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27.签订合同</w:t>
      </w:r>
    </w:p>
    <w:p w14:paraId="226E253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27.1</w:t>
      </w:r>
      <w:r>
        <w:rPr>
          <w:rFonts w:hint="eastAsia" w:ascii="宋体" w:hAnsi="宋体" w:cs="Times New Roman"/>
          <w:color w:val="auto"/>
          <w:sz w:val="24"/>
          <w:highlight w:val="none"/>
          <w:lang w:val="en-US" w:eastAsia="zh-CN"/>
        </w:rPr>
        <w:t xml:space="preserve"> </w:t>
      </w:r>
      <w:r>
        <w:rPr>
          <w:rFonts w:hint="eastAsia" w:ascii="宋体" w:hAnsi="宋体" w:eastAsia="宋体" w:cs="Times New Roman"/>
          <w:color w:val="auto"/>
          <w:sz w:val="24"/>
          <w:highlight w:val="none"/>
          <w:lang w:val="en-US" w:eastAsia="zh-CN"/>
        </w:rPr>
        <w:t>采购人与成交供应商应当按照供应商须知前附表规定的时间内完成政府采购合同签订及合同公告。</w:t>
      </w:r>
    </w:p>
    <w:p w14:paraId="0AC727D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27.2</w:t>
      </w:r>
      <w:r>
        <w:rPr>
          <w:rFonts w:hint="eastAsia" w:ascii="宋体" w:hAnsi="宋体" w:cs="Times New Roman"/>
          <w:color w:val="auto"/>
          <w:sz w:val="24"/>
          <w:highlight w:val="none"/>
          <w:lang w:val="en-US" w:eastAsia="zh-CN"/>
        </w:rPr>
        <w:t xml:space="preserve"> </w:t>
      </w:r>
      <w:r>
        <w:rPr>
          <w:rFonts w:hint="eastAsia" w:ascii="宋体" w:hAnsi="宋体" w:eastAsia="宋体" w:cs="Times New Roman"/>
          <w:color w:val="auto"/>
          <w:sz w:val="24"/>
          <w:highlight w:val="none"/>
          <w:lang w:val="en-US" w:eastAsia="zh-CN"/>
        </w:rPr>
        <w:t>磋商文件、成交供应商的响应文件及其澄清文件等，均为签订合同的依据。</w:t>
      </w:r>
    </w:p>
    <w:p w14:paraId="170A950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27.3 成交供应商拒绝与采购人签订合同的，采购人可以按照评审报告推荐的成交候选人名单排序，确定下一成交候选人为成交供应商，也可以重新开展采购活动。成交供应商拒绝签订政府采购合同的不得参加对该项目重新开展的采购活动。</w:t>
      </w:r>
    </w:p>
    <w:p w14:paraId="4DE9F81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28.廉洁自律规定</w:t>
      </w:r>
    </w:p>
    <w:p w14:paraId="5A14A57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28.1采购代理机构工作人员不得以不正当手段获取政府采购代理业务，不得与采购人、供应商恶意串通。</w:t>
      </w:r>
    </w:p>
    <w:p w14:paraId="47E94F1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28.2采购代理机构工作人员不得接受采购人或者供应商组织的宴请、旅游、娱乐，不得收受礼品、现金、有价证券等，不得向采购人或者供应商报销应当由个人承担的费用。</w:t>
      </w:r>
    </w:p>
    <w:p w14:paraId="7F2F1047">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29.质疑的提出与接收</w:t>
      </w:r>
    </w:p>
    <w:p w14:paraId="0D40443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29.1供应商认为磋商文件、采购过程和成交结果使自己的权益受到损害的，可以在知道或者应知其权益受到损害之日起七个工作日内，以书面形式向采购人或其委托的采购代理机构提出质疑。</w:t>
      </w:r>
    </w:p>
    <w:p w14:paraId="0A44BE2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29.2质疑供应商应按照财政部制定的《政府采购质疑函范本》格式和《政府采购质疑和投诉办法》的要求，在法定质疑期内以书面形式提出质疑，超出法定质疑期提交的质疑将被拒绝。针对同一采购程序环节的质疑应一次性提出。</w:t>
      </w:r>
    </w:p>
    <w:p w14:paraId="38FB1E1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29.3采购代理机构质疑函接收部门、联系电话和通讯地址，见供应商须知前附表。</w:t>
      </w:r>
    </w:p>
    <w:p w14:paraId="4E139FF3">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30.需要补充的其他内容</w:t>
      </w:r>
    </w:p>
    <w:p w14:paraId="7C2E2DA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需要补充的其他内容，见供应商须知前附表。</w:t>
      </w:r>
    </w:p>
    <w:p w14:paraId="6B85ACF8">
      <w:pPr>
        <w:spacing w:beforeAutospacing="0" w:line="360" w:lineRule="auto"/>
        <w:outlineLvl w:val="2"/>
        <w:rPr>
          <w:rFonts w:hint="default"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31.备注</w:t>
      </w:r>
    </w:p>
    <w:p w14:paraId="1EFDFFD1">
      <w:pPr>
        <w:spacing w:line="360" w:lineRule="auto"/>
        <w:ind w:firstLine="240" w:firstLineChars="100"/>
        <w:rPr>
          <w:rFonts w:hint="default" w:ascii="宋体" w:hAnsi="宋体" w:eastAsia="宋体" w:cs="Times New Roman"/>
          <w:color w:val="auto"/>
          <w:sz w:val="24"/>
          <w:highlight w:val="none"/>
          <w:lang w:val="en-US" w:eastAsia="zh-CN"/>
        </w:rPr>
        <w:sectPr>
          <w:footerReference r:id="rId8" w:type="default"/>
          <w:pgSz w:w="11906" w:h="16838"/>
          <w:pgMar w:top="1418" w:right="1418" w:bottom="1276" w:left="1418" w:header="680" w:footer="680"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Times New Roman"/>
          <w:color w:val="auto"/>
          <w:sz w:val="24"/>
          <w:highlight w:val="none"/>
          <w:lang w:val="en-US" w:eastAsia="zh-CN"/>
        </w:rPr>
        <w:t>本磋商文件第五章合同格式内容以供参考，具体合同内容以采购人与成交供应商所签订的合同为准</w:t>
      </w:r>
      <w:r>
        <w:rPr>
          <w:rFonts w:hint="eastAsia" w:ascii="宋体" w:hAnsi="宋体" w:cs="Times New Roman"/>
          <w:color w:val="auto"/>
          <w:sz w:val="24"/>
          <w:highlight w:val="none"/>
          <w:lang w:val="en-US" w:eastAsia="zh-CN"/>
        </w:rPr>
        <w:t>。</w:t>
      </w:r>
    </w:p>
    <w:bookmarkEnd w:id="39"/>
    <w:bookmarkEnd w:id="40"/>
    <w:bookmarkEnd w:id="41"/>
    <w:bookmarkEnd w:id="42"/>
    <w:bookmarkEnd w:id="43"/>
    <w:bookmarkEnd w:id="44"/>
    <w:bookmarkEnd w:id="45"/>
    <w:p w14:paraId="1C9EA266">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0"/>
          <w:szCs w:val="30"/>
          <w:highlight w:val="none"/>
          <w:lang w:val="en-US" w:eastAsia="zh-CN"/>
        </w:rPr>
      </w:pPr>
      <w:r>
        <w:rPr>
          <w:rFonts w:hint="eastAsia" w:ascii="宋体" w:hAnsi="宋体" w:eastAsia="宋体" w:cs="宋体"/>
          <w:b/>
          <w:bCs/>
          <w:color w:val="auto"/>
          <w:kern w:val="2"/>
          <w:sz w:val="30"/>
          <w:szCs w:val="30"/>
          <w:highlight w:val="none"/>
          <w:lang w:val="en-US" w:eastAsia="zh-CN"/>
        </w:rPr>
        <w:t>第三章 采购需求</w:t>
      </w:r>
      <w:bookmarkEnd w:id="38"/>
    </w:p>
    <w:p w14:paraId="24340E3D">
      <w:pPr>
        <w:spacing w:beforeAutospacing="0" w:line="360" w:lineRule="auto"/>
        <w:rPr>
          <w:rFonts w:hint="eastAsia" w:ascii="宋体" w:hAnsi="宋体"/>
          <w:b/>
          <w:bCs/>
          <w:sz w:val="28"/>
          <w:szCs w:val="28"/>
          <w:lang w:val="en-US" w:eastAsia="zh-CN"/>
        </w:rPr>
      </w:pPr>
      <w:bookmarkStart w:id="48" w:name="_Toc16371"/>
      <w:r>
        <w:rPr>
          <w:rFonts w:hint="eastAsia" w:ascii="宋体" w:hAnsi="宋体"/>
          <w:b/>
          <w:bCs/>
          <w:sz w:val="28"/>
          <w:szCs w:val="28"/>
          <w:lang w:val="en-US" w:eastAsia="zh-CN"/>
        </w:rPr>
        <w:t>一、商务要求：</w:t>
      </w:r>
    </w:p>
    <w:tbl>
      <w:tblPr>
        <w:tblStyle w:val="40"/>
        <w:tblW w:w="101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616"/>
        <w:gridCol w:w="7716"/>
      </w:tblGrid>
      <w:tr w14:paraId="6C03B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70" w:type="dxa"/>
            <w:vAlign w:val="center"/>
          </w:tcPr>
          <w:p w14:paraId="1055F66A">
            <w:pPr>
              <w:pStyle w:val="21"/>
              <w:jc w:val="center"/>
              <w:rPr>
                <w:rFonts w:cs="Wingdings" w:asciiTheme="minorEastAsia" w:hAnsiTheme="minorEastAsia"/>
                <w:b/>
                <w:sz w:val="24"/>
                <w:szCs w:val="24"/>
              </w:rPr>
            </w:pPr>
            <w:r>
              <w:rPr>
                <w:rFonts w:hint="eastAsia" w:cs="Wingdings" w:asciiTheme="minorEastAsia" w:hAnsiTheme="minorEastAsia"/>
                <w:b/>
                <w:sz w:val="24"/>
                <w:szCs w:val="24"/>
              </w:rPr>
              <w:t>序号</w:t>
            </w:r>
          </w:p>
        </w:tc>
        <w:tc>
          <w:tcPr>
            <w:tcW w:w="1616" w:type="dxa"/>
            <w:vAlign w:val="center"/>
          </w:tcPr>
          <w:p w14:paraId="6E2B50B3">
            <w:pPr>
              <w:pStyle w:val="21"/>
              <w:jc w:val="center"/>
              <w:rPr>
                <w:sz w:val="24"/>
                <w:szCs w:val="24"/>
              </w:rPr>
            </w:pPr>
            <w:r>
              <w:rPr>
                <w:rFonts w:hint="eastAsia" w:asciiTheme="minorEastAsia" w:hAnsiTheme="minorEastAsia"/>
                <w:b/>
                <w:bCs/>
                <w:sz w:val="24"/>
                <w:szCs w:val="24"/>
              </w:rPr>
              <w:t>条款名称</w:t>
            </w:r>
          </w:p>
        </w:tc>
        <w:tc>
          <w:tcPr>
            <w:tcW w:w="7716" w:type="dxa"/>
            <w:vAlign w:val="center"/>
          </w:tcPr>
          <w:p w14:paraId="60D085B1">
            <w:pPr>
              <w:pStyle w:val="21"/>
              <w:jc w:val="center"/>
              <w:rPr>
                <w:rFonts w:cs="Wingdings" w:asciiTheme="minorEastAsia" w:hAnsiTheme="minorEastAsia"/>
                <w:b/>
                <w:sz w:val="24"/>
                <w:szCs w:val="24"/>
              </w:rPr>
            </w:pPr>
            <w:r>
              <w:rPr>
                <w:rFonts w:hint="eastAsia" w:cs="Wingdings" w:asciiTheme="minorEastAsia" w:hAnsiTheme="minorEastAsia"/>
                <w:b/>
                <w:sz w:val="24"/>
                <w:szCs w:val="24"/>
              </w:rPr>
              <w:t>具体要求内容</w:t>
            </w:r>
          </w:p>
        </w:tc>
      </w:tr>
      <w:tr w14:paraId="6289B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jc w:val="center"/>
        </w:trPr>
        <w:tc>
          <w:tcPr>
            <w:tcW w:w="770" w:type="dxa"/>
            <w:vAlign w:val="center"/>
          </w:tcPr>
          <w:p w14:paraId="5718AE4C">
            <w:pPr>
              <w:jc w:val="center"/>
              <w:rPr>
                <w:rStyle w:val="42"/>
                <w:rFonts w:hint="eastAsia" w:ascii="方正仿宋_GB2312" w:hAnsi="方正仿宋_GB2312" w:eastAsia="方正仿宋_GB2312" w:cs="方正仿宋_GB2312"/>
                <w:sz w:val="24"/>
                <w:szCs w:val="24"/>
                <w:lang w:val="en-US" w:eastAsia="zh-CN" w:bidi="ar-SA"/>
              </w:rPr>
            </w:pPr>
            <w:r>
              <w:rPr>
                <w:rStyle w:val="42"/>
                <w:rFonts w:hint="eastAsia" w:ascii="方正仿宋_GB2312" w:hAnsi="方正仿宋_GB2312" w:eastAsia="方正仿宋_GB2312" w:cs="方正仿宋_GB2312"/>
                <w:sz w:val="24"/>
                <w:szCs w:val="24"/>
                <w:lang w:val="en-US" w:eastAsia="zh-CN" w:bidi="ar-SA"/>
              </w:rPr>
              <w:t>1</w:t>
            </w:r>
          </w:p>
        </w:tc>
        <w:tc>
          <w:tcPr>
            <w:tcW w:w="1616" w:type="dxa"/>
            <w:vAlign w:val="center"/>
          </w:tcPr>
          <w:p w14:paraId="7F3CB39D">
            <w:pPr>
              <w:jc w:val="center"/>
              <w:rPr>
                <w:rStyle w:val="42"/>
                <w:rFonts w:hint="eastAsia" w:ascii="方正仿宋_GB2312" w:hAnsi="方正仿宋_GB2312" w:eastAsia="方正仿宋_GB2312" w:cs="方正仿宋_GB2312"/>
                <w:sz w:val="24"/>
                <w:szCs w:val="24"/>
                <w:lang w:val="en-US" w:eastAsia="zh-CN" w:bidi="ar-SA"/>
              </w:rPr>
            </w:pPr>
            <w:r>
              <w:rPr>
                <w:rStyle w:val="42"/>
                <w:rFonts w:hint="eastAsia" w:ascii="方正仿宋_GB2312" w:hAnsi="方正仿宋_GB2312" w:eastAsia="方正仿宋_GB2312" w:cs="方正仿宋_GB2312"/>
                <w:sz w:val="24"/>
                <w:szCs w:val="24"/>
                <w:lang w:val="en-US" w:eastAsia="zh-CN" w:bidi="ar-SA"/>
              </w:rPr>
              <w:t>付款方式</w:t>
            </w:r>
          </w:p>
        </w:tc>
        <w:tc>
          <w:tcPr>
            <w:tcW w:w="7716" w:type="dxa"/>
            <w:vAlign w:val="center"/>
          </w:tcPr>
          <w:p w14:paraId="45DCF696">
            <w:pPr>
              <w:spacing w:line="360" w:lineRule="auto"/>
              <w:jc w:val="center"/>
              <w:rPr>
                <w:rStyle w:val="42"/>
                <w:rFonts w:hint="default" w:ascii="方正仿宋_GB2312" w:hAnsi="方正仿宋_GB2312" w:eastAsia="方正仿宋_GB2312" w:cs="方正仿宋_GB2312"/>
                <w:sz w:val="24"/>
                <w:szCs w:val="24"/>
                <w:lang w:val="en-US" w:eastAsia="zh-CN" w:bidi="ar-SA"/>
              </w:rPr>
            </w:pPr>
            <w:r>
              <w:rPr>
                <w:rStyle w:val="42"/>
                <w:rFonts w:hint="eastAsia" w:ascii="方正仿宋_GB2312" w:hAnsi="方正仿宋_GB2312" w:eastAsia="方正仿宋_GB2312" w:cs="方正仿宋_GB2312"/>
                <w:sz w:val="24"/>
                <w:szCs w:val="24"/>
                <w:lang w:val="en-US" w:eastAsia="zh-CN" w:bidi="ar-SA"/>
              </w:rPr>
              <w:t>完成本项目全部内容并验收合格后一次性支付</w:t>
            </w:r>
          </w:p>
        </w:tc>
      </w:tr>
      <w:tr w14:paraId="193BB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jc w:val="center"/>
        </w:trPr>
        <w:tc>
          <w:tcPr>
            <w:tcW w:w="770" w:type="dxa"/>
            <w:vAlign w:val="center"/>
          </w:tcPr>
          <w:p w14:paraId="0D513324">
            <w:pPr>
              <w:jc w:val="center"/>
              <w:rPr>
                <w:rStyle w:val="42"/>
                <w:rFonts w:hint="eastAsia" w:ascii="方正仿宋_GB2312" w:hAnsi="方正仿宋_GB2312" w:eastAsia="方正仿宋_GB2312" w:cs="方正仿宋_GB2312"/>
                <w:sz w:val="24"/>
                <w:szCs w:val="24"/>
                <w:lang w:val="en-US" w:eastAsia="zh-CN" w:bidi="ar-SA"/>
              </w:rPr>
            </w:pPr>
            <w:r>
              <w:rPr>
                <w:rStyle w:val="42"/>
                <w:rFonts w:hint="eastAsia" w:ascii="方正仿宋_GB2312" w:hAnsi="方正仿宋_GB2312" w:eastAsia="方正仿宋_GB2312" w:cs="方正仿宋_GB2312"/>
                <w:sz w:val="24"/>
                <w:szCs w:val="24"/>
                <w:lang w:val="en-US" w:eastAsia="zh-CN" w:bidi="ar-SA"/>
              </w:rPr>
              <w:t>2</w:t>
            </w:r>
          </w:p>
        </w:tc>
        <w:tc>
          <w:tcPr>
            <w:tcW w:w="1616" w:type="dxa"/>
            <w:vAlign w:val="center"/>
          </w:tcPr>
          <w:p w14:paraId="02E31182">
            <w:pPr>
              <w:jc w:val="center"/>
              <w:rPr>
                <w:rStyle w:val="42"/>
                <w:rFonts w:hint="eastAsia" w:ascii="方正仿宋_GB2312" w:hAnsi="方正仿宋_GB2312" w:eastAsia="方正仿宋_GB2312" w:cs="方正仿宋_GB2312"/>
                <w:sz w:val="24"/>
                <w:szCs w:val="24"/>
                <w:lang w:val="en-US" w:eastAsia="zh-CN" w:bidi="ar-SA"/>
              </w:rPr>
            </w:pPr>
            <w:r>
              <w:rPr>
                <w:rStyle w:val="42"/>
                <w:rFonts w:hint="eastAsia" w:ascii="方正仿宋_GB2312" w:hAnsi="方正仿宋_GB2312" w:eastAsia="方正仿宋_GB2312" w:cs="方正仿宋_GB2312"/>
                <w:sz w:val="24"/>
                <w:szCs w:val="24"/>
                <w:lang w:val="en-US" w:eastAsia="zh-CN" w:bidi="ar-SA"/>
              </w:rPr>
              <w:t>服务地点</w:t>
            </w:r>
          </w:p>
        </w:tc>
        <w:tc>
          <w:tcPr>
            <w:tcW w:w="7716" w:type="dxa"/>
            <w:vAlign w:val="center"/>
          </w:tcPr>
          <w:p w14:paraId="36280093">
            <w:pPr>
              <w:jc w:val="center"/>
              <w:rPr>
                <w:rStyle w:val="42"/>
                <w:rFonts w:hint="default" w:ascii="方正仿宋_GB2312" w:hAnsi="方正仿宋_GB2312" w:eastAsia="方正仿宋_GB2312" w:cs="方正仿宋_GB2312"/>
                <w:sz w:val="24"/>
                <w:szCs w:val="24"/>
                <w:lang w:val="en-US" w:eastAsia="zh-CN" w:bidi="ar-SA"/>
              </w:rPr>
            </w:pPr>
            <w:r>
              <w:rPr>
                <w:rStyle w:val="42"/>
                <w:rFonts w:hint="eastAsia" w:ascii="方正仿宋_GB2312" w:hAnsi="方正仿宋_GB2312" w:eastAsia="方正仿宋_GB2312" w:cs="方正仿宋_GB2312"/>
                <w:sz w:val="24"/>
                <w:szCs w:val="24"/>
                <w:lang w:val="en-US" w:eastAsia="zh-CN" w:bidi="ar-SA"/>
              </w:rPr>
              <w:t>桐城师范高等专科学校</w:t>
            </w:r>
          </w:p>
        </w:tc>
      </w:tr>
      <w:tr w14:paraId="2E16B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1" w:hRule="atLeast"/>
          <w:jc w:val="center"/>
        </w:trPr>
        <w:tc>
          <w:tcPr>
            <w:tcW w:w="770" w:type="dxa"/>
            <w:vAlign w:val="center"/>
          </w:tcPr>
          <w:p w14:paraId="6F3946E8">
            <w:pPr>
              <w:jc w:val="center"/>
              <w:rPr>
                <w:rStyle w:val="42"/>
                <w:rFonts w:hint="eastAsia" w:ascii="方正仿宋_GB2312" w:hAnsi="方正仿宋_GB2312" w:eastAsia="方正仿宋_GB2312" w:cs="方正仿宋_GB2312"/>
                <w:sz w:val="24"/>
                <w:szCs w:val="24"/>
                <w:lang w:val="en-US" w:eastAsia="zh-CN" w:bidi="ar-SA"/>
              </w:rPr>
            </w:pPr>
            <w:r>
              <w:rPr>
                <w:rStyle w:val="42"/>
                <w:rFonts w:hint="eastAsia" w:ascii="方正仿宋_GB2312" w:hAnsi="方正仿宋_GB2312" w:eastAsia="方正仿宋_GB2312" w:cs="方正仿宋_GB2312"/>
                <w:sz w:val="24"/>
                <w:szCs w:val="24"/>
                <w:lang w:val="en-US" w:eastAsia="zh-CN" w:bidi="ar-SA"/>
              </w:rPr>
              <w:t>3</w:t>
            </w:r>
          </w:p>
        </w:tc>
        <w:tc>
          <w:tcPr>
            <w:tcW w:w="1616" w:type="dxa"/>
            <w:vAlign w:val="center"/>
          </w:tcPr>
          <w:p w14:paraId="1361A553">
            <w:pPr>
              <w:jc w:val="center"/>
              <w:rPr>
                <w:rStyle w:val="42"/>
                <w:rFonts w:hint="default" w:ascii="方正仿宋_GB2312" w:hAnsi="方正仿宋_GB2312" w:eastAsia="方正仿宋_GB2312" w:cs="方正仿宋_GB2312"/>
                <w:sz w:val="24"/>
                <w:szCs w:val="24"/>
                <w:lang w:val="en-US" w:eastAsia="zh-CN" w:bidi="ar-SA"/>
              </w:rPr>
            </w:pPr>
            <w:r>
              <w:rPr>
                <w:rStyle w:val="42"/>
                <w:rFonts w:hint="eastAsia" w:ascii="方正仿宋_GB2312" w:hAnsi="方正仿宋_GB2312" w:eastAsia="方正仿宋_GB2312" w:cs="方正仿宋_GB2312"/>
                <w:sz w:val="24"/>
                <w:szCs w:val="24"/>
                <w:lang w:val="en-US" w:eastAsia="zh-CN" w:bidi="ar-SA"/>
              </w:rPr>
              <w:t>项目工期</w:t>
            </w:r>
          </w:p>
        </w:tc>
        <w:tc>
          <w:tcPr>
            <w:tcW w:w="7716" w:type="dxa"/>
            <w:vAlign w:val="center"/>
          </w:tcPr>
          <w:p w14:paraId="5D1AF48B">
            <w:pPr>
              <w:jc w:val="center"/>
              <w:rPr>
                <w:rStyle w:val="42"/>
                <w:rFonts w:hint="eastAsia" w:ascii="方正仿宋_GB2312" w:hAnsi="方正仿宋_GB2312" w:eastAsia="方正仿宋_GB2312" w:cs="方正仿宋_GB2312"/>
                <w:sz w:val="24"/>
                <w:szCs w:val="24"/>
                <w:lang w:val="en-US" w:eastAsia="zh-CN" w:bidi="ar-SA"/>
              </w:rPr>
            </w:pPr>
            <w:r>
              <w:rPr>
                <w:rStyle w:val="42"/>
                <w:rFonts w:hint="eastAsia" w:ascii="方正仿宋_GB2312" w:hAnsi="方正仿宋_GB2312" w:eastAsia="方正仿宋_GB2312" w:cs="方正仿宋_GB2312"/>
                <w:sz w:val="24"/>
                <w:szCs w:val="24"/>
                <w:lang w:val="en-US" w:eastAsia="zh-CN" w:bidi="ar-SA"/>
              </w:rPr>
              <w:t>主体项目（现有 217 人档案）必须在合同签订之日起</w:t>
            </w:r>
            <w:r>
              <w:rPr>
                <w:rStyle w:val="42"/>
                <w:rFonts w:hint="eastAsia" w:ascii="方正仿宋_GB2312" w:hAnsi="方正仿宋_GB2312" w:eastAsia="方正仿宋_GB2312" w:cs="方正仿宋_GB2312"/>
                <w:sz w:val="24"/>
                <w:szCs w:val="24"/>
                <w:u w:val="single"/>
                <w:lang w:val="en-US" w:eastAsia="zh-CN" w:bidi="ar-SA"/>
              </w:rPr>
              <w:t xml:space="preserve"> 90 </w:t>
            </w:r>
            <w:r>
              <w:rPr>
                <w:rStyle w:val="42"/>
                <w:rFonts w:hint="eastAsia" w:ascii="方正仿宋_GB2312" w:hAnsi="方正仿宋_GB2312" w:eastAsia="方正仿宋_GB2312" w:cs="方正仿宋_GB2312"/>
                <w:sz w:val="24"/>
                <w:szCs w:val="24"/>
                <w:lang w:val="en-US" w:eastAsia="zh-CN" w:bidi="ar-SA"/>
              </w:rPr>
              <w:t>个日历天内完成全部工作并通过学校最终验收。</w:t>
            </w:r>
          </w:p>
        </w:tc>
      </w:tr>
    </w:tbl>
    <w:p w14:paraId="1751AE98">
      <w:pPr>
        <w:spacing w:beforeAutospacing="0" w:line="360" w:lineRule="auto"/>
        <w:rPr>
          <w:rFonts w:hint="eastAsia" w:ascii="宋体" w:hAnsi="宋体"/>
          <w:b/>
          <w:bCs/>
          <w:sz w:val="28"/>
          <w:szCs w:val="28"/>
          <w:lang w:val="en-US" w:eastAsia="zh-CN"/>
        </w:rPr>
      </w:pPr>
    </w:p>
    <w:p w14:paraId="01418DFE">
      <w:pPr>
        <w:spacing w:beforeAutospacing="0" w:line="360" w:lineRule="auto"/>
        <w:rPr>
          <w:rFonts w:hint="default" w:ascii="宋体" w:hAnsi="宋体" w:eastAsia="宋体"/>
          <w:b/>
          <w:bCs/>
          <w:sz w:val="28"/>
          <w:szCs w:val="28"/>
          <w:lang w:val="en-US" w:eastAsia="zh-CN"/>
        </w:rPr>
      </w:pPr>
      <w:r>
        <w:rPr>
          <w:rFonts w:hint="eastAsia" w:ascii="宋体" w:hAnsi="宋体"/>
          <w:b/>
          <w:bCs/>
          <w:sz w:val="28"/>
          <w:szCs w:val="28"/>
          <w:lang w:val="en-US" w:eastAsia="zh-CN"/>
        </w:rPr>
        <w:t>二、</w:t>
      </w:r>
      <w:r>
        <w:rPr>
          <w:rFonts w:hint="eastAsia" w:ascii="宋体" w:hAnsi="宋体"/>
          <w:b/>
          <w:bCs/>
          <w:sz w:val="28"/>
          <w:szCs w:val="28"/>
        </w:rPr>
        <w:t>项目说明和</w:t>
      </w:r>
      <w:r>
        <w:rPr>
          <w:rFonts w:hint="eastAsia" w:ascii="宋体" w:hAnsi="宋体"/>
          <w:b/>
          <w:bCs/>
          <w:sz w:val="28"/>
          <w:szCs w:val="28"/>
          <w:lang w:val="en-US" w:eastAsia="zh-CN"/>
        </w:rPr>
        <w:t>服务需求</w:t>
      </w:r>
    </w:p>
    <w:tbl>
      <w:tblPr>
        <w:tblStyle w:val="41"/>
        <w:tblW w:w="104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1"/>
        <w:gridCol w:w="1647"/>
        <w:gridCol w:w="7982"/>
      </w:tblGrid>
      <w:tr w14:paraId="5AED8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1" w:type="dxa"/>
            <w:vAlign w:val="top"/>
          </w:tcPr>
          <w:p w14:paraId="022F2003">
            <w:pPr>
              <w:pStyle w:val="140"/>
              <w:spacing w:before="112" w:line="220" w:lineRule="auto"/>
              <w:jc w:val="center"/>
              <w:rPr>
                <w:rFonts w:hint="eastAsia" w:ascii="方正仿宋_GB2312" w:hAnsi="方正仿宋_GB2312" w:eastAsia="方正仿宋_GB2312" w:cs="方正仿宋_GB2312"/>
                <w:sz w:val="24"/>
                <w:szCs w:val="24"/>
                <w:vertAlign w:val="baseline"/>
              </w:rPr>
            </w:pPr>
            <w:r>
              <w:rPr>
                <w:rStyle w:val="42"/>
                <w:rFonts w:hint="eastAsia" w:ascii="方正仿宋_GB2312" w:hAnsi="方正仿宋_GB2312" w:eastAsia="方正仿宋_GB2312" w:cs="方正仿宋_GB2312"/>
                <w:sz w:val="24"/>
                <w:szCs w:val="24"/>
              </w:rPr>
              <w:t>服务名称</w:t>
            </w:r>
          </w:p>
        </w:tc>
        <w:tc>
          <w:tcPr>
            <w:tcW w:w="9629" w:type="dxa"/>
            <w:gridSpan w:val="2"/>
            <w:vAlign w:val="top"/>
          </w:tcPr>
          <w:p w14:paraId="137DEAD8">
            <w:pPr>
              <w:pStyle w:val="140"/>
              <w:spacing w:before="112" w:line="219" w:lineRule="auto"/>
              <w:jc w:val="left"/>
              <w:rPr>
                <w:rFonts w:hint="eastAsia" w:ascii="方正仿宋_GB2312" w:hAnsi="方正仿宋_GB2312" w:eastAsia="方正仿宋_GB2312" w:cs="方正仿宋_GB2312"/>
                <w:sz w:val="24"/>
                <w:szCs w:val="24"/>
                <w:vertAlign w:val="baseline"/>
              </w:rPr>
            </w:pPr>
            <w:r>
              <w:rPr>
                <w:rStyle w:val="42"/>
                <w:rFonts w:hint="eastAsia" w:ascii="方正仿宋_GB2312" w:hAnsi="方正仿宋_GB2312" w:eastAsia="方正仿宋_GB2312" w:cs="方正仿宋_GB2312"/>
                <w:sz w:val="24"/>
                <w:szCs w:val="24"/>
                <w:lang w:val="en-US" w:eastAsia="zh-CN"/>
              </w:rPr>
              <w:t>桐城师范高等专科学校</w:t>
            </w:r>
            <w:r>
              <w:rPr>
                <w:rStyle w:val="42"/>
                <w:rFonts w:hint="eastAsia" w:ascii="方正仿宋_GB2312" w:hAnsi="方正仿宋_GB2312" w:eastAsia="方正仿宋_GB2312" w:cs="方正仿宋_GB2312"/>
                <w:sz w:val="24"/>
                <w:szCs w:val="24"/>
              </w:rPr>
              <w:t>人事档案数字化及专项审核服务</w:t>
            </w:r>
          </w:p>
        </w:tc>
      </w:tr>
      <w:tr w14:paraId="2755F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801" w:type="dxa"/>
            <w:vMerge w:val="restart"/>
            <w:vAlign w:val="top"/>
          </w:tcPr>
          <w:p w14:paraId="6F916142">
            <w:pPr>
              <w:spacing w:line="269" w:lineRule="auto"/>
              <w:jc w:val="both"/>
              <w:rPr>
                <w:rStyle w:val="42"/>
                <w:rFonts w:hint="eastAsia" w:ascii="方正仿宋_GB2312" w:hAnsi="方正仿宋_GB2312" w:eastAsia="方正仿宋_GB2312" w:cs="方正仿宋_GB2312"/>
                <w:sz w:val="24"/>
                <w:szCs w:val="24"/>
              </w:rPr>
            </w:pPr>
          </w:p>
          <w:p w14:paraId="4EFAFF53">
            <w:pPr>
              <w:pStyle w:val="140"/>
              <w:spacing w:before="78" w:line="220" w:lineRule="auto"/>
              <w:jc w:val="center"/>
              <w:rPr>
                <w:rFonts w:hint="eastAsia" w:ascii="方正仿宋_GB2312" w:hAnsi="方正仿宋_GB2312" w:eastAsia="方正仿宋_GB2312" w:cs="方正仿宋_GB2312"/>
                <w:sz w:val="24"/>
                <w:szCs w:val="24"/>
                <w:vertAlign w:val="baseline"/>
              </w:rPr>
            </w:pPr>
            <w:r>
              <w:rPr>
                <w:rStyle w:val="42"/>
                <w:rFonts w:hint="eastAsia" w:ascii="方正仿宋_GB2312" w:hAnsi="方正仿宋_GB2312" w:eastAsia="方正仿宋_GB2312" w:cs="方正仿宋_GB2312"/>
                <w:sz w:val="24"/>
                <w:szCs w:val="24"/>
              </w:rPr>
              <w:t>服务数量</w:t>
            </w:r>
          </w:p>
        </w:tc>
        <w:tc>
          <w:tcPr>
            <w:tcW w:w="9629" w:type="dxa"/>
            <w:gridSpan w:val="2"/>
            <w:vAlign w:val="top"/>
          </w:tcPr>
          <w:p w14:paraId="29134236">
            <w:pPr>
              <w:pStyle w:val="140"/>
              <w:spacing w:before="110" w:line="219" w:lineRule="auto"/>
              <w:ind w:left="113" w:leftChars="0"/>
              <w:jc w:val="left"/>
              <w:rPr>
                <w:rFonts w:hint="eastAsia" w:ascii="方正仿宋_GB2312" w:hAnsi="方正仿宋_GB2312" w:eastAsia="方正仿宋_GB2312" w:cs="方正仿宋_GB2312"/>
                <w:sz w:val="24"/>
                <w:szCs w:val="24"/>
                <w:vertAlign w:val="baseline"/>
              </w:rPr>
            </w:pPr>
            <w:r>
              <w:rPr>
                <w:rStyle w:val="42"/>
                <w:rFonts w:hint="eastAsia" w:ascii="方正仿宋_GB2312" w:hAnsi="方正仿宋_GB2312" w:eastAsia="方正仿宋_GB2312" w:cs="方正仿宋_GB2312"/>
                <w:sz w:val="24"/>
                <w:szCs w:val="24"/>
              </w:rPr>
              <w:t>计划完成干部人事档案数字化：</w:t>
            </w:r>
            <w:r>
              <w:rPr>
                <w:rStyle w:val="42"/>
                <w:rFonts w:hint="eastAsia" w:ascii="方正仿宋_GB2312" w:hAnsi="方正仿宋_GB2312" w:eastAsia="方正仿宋_GB2312" w:cs="方正仿宋_GB2312"/>
                <w:sz w:val="24"/>
                <w:szCs w:val="24"/>
                <w:lang w:val="en-US" w:eastAsia="zh-CN"/>
              </w:rPr>
              <w:t>217</w:t>
            </w:r>
            <w:r>
              <w:rPr>
                <w:rStyle w:val="42"/>
                <w:rFonts w:hint="eastAsia" w:ascii="方正仿宋_GB2312" w:hAnsi="方正仿宋_GB2312" w:eastAsia="方正仿宋_GB2312" w:cs="方正仿宋_GB2312"/>
                <w:sz w:val="24"/>
                <w:szCs w:val="24"/>
              </w:rPr>
              <w:t>份</w:t>
            </w:r>
          </w:p>
        </w:tc>
      </w:tr>
      <w:tr w14:paraId="07A4B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801" w:type="dxa"/>
            <w:vMerge w:val="continue"/>
            <w:vAlign w:val="top"/>
          </w:tcPr>
          <w:p w14:paraId="12DA7782">
            <w:pPr>
              <w:jc w:val="center"/>
              <w:rPr>
                <w:rFonts w:hint="eastAsia" w:ascii="方正仿宋_GB2312" w:hAnsi="方正仿宋_GB2312" w:eastAsia="方正仿宋_GB2312" w:cs="方正仿宋_GB2312"/>
                <w:sz w:val="24"/>
                <w:szCs w:val="24"/>
                <w:vertAlign w:val="baseline"/>
              </w:rPr>
            </w:pPr>
          </w:p>
        </w:tc>
        <w:tc>
          <w:tcPr>
            <w:tcW w:w="9629" w:type="dxa"/>
            <w:gridSpan w:val="2"/>
            <w:vAlign w:val="top"/>
          </w:tcPr>
          <w:p w14:paraId="57EE7544">
            <w:pPr>
              <w:pStyle w:val="140"/>
              <w:spacing w:before="109" w:line="219" w:lineRule="auto"/>
              <w:ind w:left="113" w:leftChars="0"/>
              <w:jc w:val="left"/>
              <w:rPr>
                <w:rFonts w:hint="eastAsia" w:ascii="方正仿宋_GB2312" w:hAnsi="方正仿宋_GB2312" w:eastAsia="方正仿宋_GB2312" w:cs="方正仿宋_GB2312"/>
                <w:sz w:val="24"/>
                <w:szCs w:val="24"/>
                <w:vertAlign w:val="baseline"/>
              </w:rPr>
            </w:pPr>
            <w:r>
              <w:rPr>
                <w:rStyle w:val="42"/>
                <w:rFonts w:hint="eastAsia" w:ascii="方正仿宋_GB2312" w:hAnsi="方正仿宋_GB2312" w:eastAsia="方正仿宋_GB2312" w:cs="方正仿宋_GB2312"/>
                <w:sz w:val="24"/>
                <w:szCs w:val="24"/>
              </w:rPr>
              <w:t>计划完成干部人事档案专项审核：</w:t>
            </w:r>
            <w:r>
              <w:rPr>
                <w:rStyle w:val="42"/>
                <w:rFonts w:hint="eastAsia" w:ascii="方正仿宋_GB2312" w:hAnsi="方正仿宋_GB2312" w:eastAsia="方正仿宋_GB2312" w:cs="方正仿宋_GB2312"/>
                <w:sz w:val="24"/>
                <w:szCs w:val="24"/>
                <w:lang w:val="en-US" w:eastAsia="zh-CN"/>
              </w:rPr>
              <w:t>217</w:t>
            </w:r>
            <w:r>
              <w:rPr>
                <w:rStyle w:val="42"/>
                <w:rFonts w:hint="eastAsia" w:ascii="方正仿宋_GB2312" w:hAnsi="方正仿宋_GB2312" w:eastAsia="方正仿宋_GB2312" w:cs="方正仿宋_GB2312"/>
                <w:sz w:val="24"/>
                <w:szCs w:val="24"/>
              </w:rPr>
              <w:t xml:space="preserve"> 份</w:t>
            </w:r>
          </w:p>
        </w:tc>
      </w:tr>
      <w:tr w14:paraId="29684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Merge w:val="continue"/>
            <w:vAlign w:val="top"/>
          </w:tcPr>
          <w:p w14:paraId="24C5EED8">
            <w:pPr>
              <w:jc w:val="center"/>
              <w:rPr>
                <w:rFonts w:hint="eastAsia" w:ascii="方正仿宋_GB2312" w:hAnsi="方正仿宋_GB2312" w:eastAsia="方正仿宋_GB2312" w:cs="方正仿宋_GB2312"/>
                <w:sz w:val="24"/>
                <w:szCs w:val="24"/>
                <w:vertAlign w:val="baseline"/>
              </w:rPr>
            </w:pPr>
          </w:p>
        </w:tc>
        <w:tc>
          <w:tcPr>
            <w:tcW w:w="9629" w:type="dxa"/>
            <w:gridSpan w:val="2"/>
            <w:vAlign w:val="top"/>
          </w:tcPr>
          <w:p w14:paraId="24F3A9AC">
            <w:pPr>
              <w:pStyle w:val="140"/>
              <w:spacing w:before="108" w:line="219" w:lineRule="auto"/>
              <w:ind w:left="113" w:leftChars="0"/>
              <w:jc w:val="left"/>
              <w:rPr>
                <w:rFonts w:hint="default" w:ascii="方正仿宋_GB2312" w:hAnsi="方正仿宋_GB2312" w:eastAsia="方正仿宋_GB2312" w:cs="方正仿宋_GB2312"/>
                <w:sz w:val="24"/>
                <w:szCs w:val="24"/>
                <w:vertAlign w:val="baseline"/>
                <w:lang w:val="en-US" w:eastAsia="zh-CN"/>
              </w:rPr>
            </w:pPr>
            <w:r>
              <w:rPr>
                <w:rFonts w:hint="eastAsia" w:ascii="方正仿宋_GB2312" w:hAnsi="方正仿宋_GB2312" w:eastAsia="方正仿宋_GB2312" w:cs="方正仿宋_GB2312"/>
                <w:sz w:val="24"/>
                <w:szCs w:val="24"/>
                <w:vertAlign w:val="baseline"/>
                <w:lang w:val="en-US" w:eastAsia="zh-CN"/>
              </w:rPr>
              <w:t>提供符合人事档案管理要求的管理系统</w:t>
            </w:r>
          </w:p>
        </w:tc>
      </w:tr>
      <w:tr w14:paraId="516C5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Merge w:val="continue"/>
            <w:vAlign w:val="top"/>
          </w:tcPr>
          <w:p w14:paraId="21240836">
            <w:pPr>
              <w:jc w:val="center"/>
              <w:rPr>
                <w:rFonts w:hint="eastAsia" w:ascii="方正仿宋_GB2312" w:hAnsi="方正仿宋_GB2312" w:eastAsia="方正仿宋_GB2312" w:cs="方正仿宋_GB2312"/>
                <w:sz w:val="24"/>
                <w:szCs w:val="24"/>
                <w:vertAlign w:val="baseline"/>
              </w:rPr>
            </w:pPr>
          </w:p>
        </w:tc>
        <w:tc>
          <w:tcPr>
            <w:tcW w:w="9629" w:type="dxa"/>
            <w:gridSpan w:val="2"/>
            <w:vAlign w:val="top"/>
          </w:tcPr>
          <w:p w14:paraId="6140320D">
            <w:pPr>
              <w:pStyle w:val="140"/>
              <w:spacing w:before="36" w:line="224" w:lineRule="auto"/>
              <w:ind w:left="115" w:leftChars="0" w:right="109" w:rightChars="0" w:hanging="2" w:firstLineChars="0"/>
              <w:jc w:val="left"/>
              <w:rPr>
                <w:rFonts w:hint="eastAsia" w:ascii="方正仿宋_GB2312" w:hAnsi="方正仿宋_GB2312" w:eastAsia="方正仿宋_GB2312" w:cs="方正仿宋_GB2312"/>
                <w:sz w:val="24"/>
                <w:szCs w:val="24"/>
                <w:vertAlign w:val="baseline"/>
              </w:rPr>
            </w:pPr>
            <w:r>
              <w:rPr>
                <w:rStyle w:val="42"/>
                <w:rFonts w:hint="eastAsia" w:ascii="方正仿宋_GB2312" w:hAnsi="方正仿宋_GB2312" w:eastAsia="方正仿宋_GB2312" w:cs="方正仿宋_GB2312"/>
                <w:sz w:val="24"/>
                <w:szCs w:val="24"/>
              </w:rPr>
              <w:t>服务数量以双方确认的实际完成数量为准，但费用总额不可超过最终成交总额。</w:t>
            </w:r>
          </w:p>
        </w:tc>
      </w:tr>
      <w:tr w14:paraId="53275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30" w:type="dxa"/>
            <w:gridSpan w:val="3"/>
          </w:tcPr>
          <w:p w14:paraId="581A1A59">
            <w:pPr>
              <w:rPr>
                <w:rFonts w:hint="eastAsia" w:ascii="方正仿宋_GB2312" w:hAnsi="方正仿宋_GB2312" w:eastAsia="方正仿宋_GB2312" w:cs="方正仿宋_GB2312"/>
                <w:sz w:val="24"/>
                <w:szCs w:val="24"/>
                <w:vertAlign w:val="baseline"/>
              </w:rPr>
            </w:pPr>
            <w:r>
              <w:rPr>
                <w:rStyle w:val="42"/>
                <w:rFonts w:hint="eastAsia" w:ascii="方正仿宋_GB2312" w:hAnsi="方正仿宋_GB2312" w:eastAsia="方正仿宋_GB2312" w:cs="方正仿宋_GB2312"/>
                <w:sz w:val="24"/>
                <w:szCs w:val="24"/>
              </w:rPr>
              <w:t>一、服务标准及政策法规</w:t>
            </w:r>
          </w:p>
        </w:tc>
      </w:tr>
      <w:tr w14:paraId="2D956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30" w:type="dxa"/>
            <w:gridSpan w:val="3"/>
          </w:tcPr>
          <w:p w14:paraId="793A843D">
            <w:pP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vertAlign w:val="baseline"/>
                <w:lang w:val="en-US" w:eastAsia="zh-CN"/>
              </w:rPr>
              <w:t>采购</w:t>
            </w:r>
            <w:r>
              <w:rPr>
                <w:rFonts w:hint="eastAsia" w:ascii="方正仿宋_GB2312" w:hAnsi="方正仿宋_GB2312" w:eastAsia="方正仿宋_GB2312" w:cs="方正仿宋_GB2312"/>
                <w:sz w:val="24"/>
                <w:szCs w:val="24"/>
                <w:vertAlign w:val="baseline"/>
              </w:rPr>
              <w:t>需求</w:t>
            </w:r>
          </w:p>
          <w:p w14:paraId="7728AA82">
            <w:pP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vertAlign w:val="baseline"/>
              </w:rPr>
              <w:t>服务名称</w:t>
            </w:r>
            <w:r>
              <w:rPr>
                <w:rFonts w:hint="eastAsia" w:ascii="方正仿宋_GB2312" w:hAnsi="方正仿宋_GB2312" w:eastAsia="方正仿宋_GB2312" w:cs="方正仿宋_GB2312"/>
                <w:sz w:val="24"/>
                <w:szCs w:val="24"/>
                <w:vertAlign w:val="baseline"/>
                <w:lang w:eastAsia="zh-CN"/>
              </w:rPr>
              <w:t>：</w:t>
            </w:r>
            <w:r>
              <w:rPr>
                <w:rFonts w:hint="eastAsia" w:ascii="方正仿宋_GB2312" w:hAnsi="方正仿宋_GB2312" w:eastAsia="方正仿宋_GB2312" w:cs="方正仿宋_GB2312"/>
                <w:sz w:val="24"/>
                <w:szCs w:val="24"/>
                <w:vertAlign w:val="baseline"/>
              </w:rPr>
              <w:t>桐城师范高等专科学校人事档案数字化及专项审核服务</w:t>
            </w:r>
          </w:p>
          <w:p w14:paraId="1F581C64">
            <w:pP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vertAlign w:val="baseline"/>
              </w:rPr>
              <w:t>服务数量</w:t>
            </w:r>
            <w:r>
              <w:rPr>
                <w:rFonts w:hint="eastAsia" w:ascii="方正仿宋_GB2312" w:hAnsi="方正仿宋_GB2312" w:eastAsia="方正仿宋_GB2312" w:cs="方正仿宋_GB2312"/>
                <w:sz w:val="24"/>
                <w:szCs w:val="24"/>
                <w:vertAlign w:val="baseline"/>
                <w:lang w:eastAsia="zh-CN"/>
              </w:rPr>
              <w:t>：</w:t>
            </w:r>
            <w:r>
              <w:rPr>
                <w:rFonts w:hint="eastAsia" w:ascii="方正仿宋_GB2312" w:hAnsi="方正仿宋_GB2312" w:eastAsia="方正仿宋_GB2312" w:cs="方正仿宋_GB2312"/>
                <w:sz w:val="24"/>
                <w:szCs w:val="24"/>
                <w:vertAlign w:val="baseline"/>
              </w:rPr>
              <w:t>计划完成干部人事档案数字化：</w:t>
            </w:r>
            <w:r>
              <w:rPr>
                <w:rFonts w:hint="eastAsia" w:ascii="方正仿宋_GB2312" w:hAnsi="方正仿宋_GB2312" w:eastAsia="方正仿宋_GB2312" w:cs="方正仿宋_GB2312"/>
                <w:sz w:val="24"/>
                <w:szCs w:val="24"/>
                <w:vertAlign w:val="baseline"/>
                <w:lang w:eastAsia="zh-CN"/>
              </w:rPr>
              <w:t>217</w:t>
            </w:r>
            <w:r>
              <w:rPr>
                <w:rFonts w:hint="eastAsia" w:ascii="方正仿宋_GB2312" w:hAnsi="方正仿宋_GB2312" w:eastAsia="方正仿宋_GB2312" w:cs="方正仿宋_GB2312"/>
                <w:sz w:val="24"/>
                <w:szCs w:val="24"/>
                <w:vertAlign w:val="baseline"/>
              </w:rPr>
              <w:t xml:space="preserve"> 份</w:t>
            </w:r>
          </w:p>
          <w:p w14:paraId="0EEDD6C3">
            <w:pP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vertAlign w:val="baseline"/>
              </w:rPr>
              <w:tab/>
            </w:r>
            <w:r>
              <w:rPr>
                <w:rFonts w:hint="eastAsia" w:ascii="方正仿宋_GB2312" w:hAnsi="方正仿宋_GB2312" w:eastAsia="方正仿宋_GB2312" w:cs="方正仿宋_GB2312"/>
                <w:sz w:val="24"/>
                <w:szCs w:val="24"/>
                <w:vertAlign w:val="baseline"/>
                <w:lang w:val="en-US" w:eastAsia="zh-CN"/>
              </w:rPr>
              <w:t xml:space="preserve">       </w:t>
            </w:r>
            <w:r>
              <w:rPr>
                <w:rFonts w:hint="eastAsia" w:ascii="方正仿宋_GB2312" w:hAnsi="方正仿宋_GB2312" w:eastAsia="方正仿宋_GB2312" w:cs="方正仿宋_GB2312"/>
                <w:sz w:val="24"/>
                <w:szCs w:val="24"/>
                <w:vertAlign w:val="baseline"/>
              </w:rPr>
              <w:t>计划完成干部人事档案专项审核：</w:t>
            </w:r>
            <w:r>
              <w:rPr>
                <w:rFonts w:hint="eastAsia" w:ascii="方正仿宋_GB2312" w:hAnsi="方正仿宋_GB2312" w:eastAsia="方正仿宋_GB2312" w:cs="方正仿宋_GB2312"/>
                <w:sz w:val="24"/>
                <w:szCs w:val="24"/>
                <w:vertAlign w:val="baseline"/>
                <w:lang w:eastAsia="zh-CN"/>
              </w:rPr>
              <w:t>217</w:t>
            </w:r>
            <w:r>
              <w:rPr>
                <w:rFonts w:hint="eastAsia" w:ascii="方正仿宋_GB2312" w:hAnsi="方正仿宋_GB2312" w:eastAsia="方正仿宋_GB2312" w:cs="方正仿宋_GB2312"/>
                <w:sz w:val="24"/>
                <w:szCs w:val="24"/>
                <w:vertAlign w:val="baseline"/>
              </w:rPr>
              <w:t xml:space="preserve"> 份</w:t>
            </w:r>
          </w:p>
          <w:p w14:paraId="5E4E0EF8">
            <w:pP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vertAlign w:val="baseline"/>
              </w:rPr>
              <w:tab/>
            </w:r>
            <w:r>
              <w:rPr>
                <w:rFonts w:hint="eastAsia" w:ascii="方正仿宋_GB2312" w:hAnsi="方正仿宋_GB2312" w:eastAsia="方正仿宋_GB2312" w:cs="方正仿宋_GB2312"/>
                <w:sz w:val="24"/>
                <w:szCs w:val="24"/>
                <w:vertAlign w:val="baseline"/>
                <w:lang w:val="en-US" w:eastAsia="zh-CN"/>
              </w:rPr>
              <w:t xml:space="preserve">       </w:t>
            </w:r>
            <w:r>
              <w:rPr>
                <w:rFonts w:hint="eastAsia" w:ascii="方正仿宋_GB2312" w:hAnsi="方正仿宋_GB2312" w:eastAsia="方正仿宋_GB2312" w:cs="方正仿宋_GB2312"/>
                <w:sz w:val="24"/>
                <w:szCs w:val="24"/>
                <w:vertAlign w:val="baseline"/>
              </w:rPr>
              <w:t>计划完成干部人事档数字化：217份</w:t>
            </w:r>
          </w:p>
          <w:p w14:paraId="30335B6B">
            <w:pP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vertAlign w:val="baseline"/>
              </w:rPr>
              <w:tab/>
            </w:r>
            <w:r>
              <w:rPr>
                <w:rFonts w:hint="eastAsia" w:ascii="方正仿宋_GB2312" w:hAnsi="方正仿宋_GB2312" w:eastAsia="方正仿宋_GB2312" w:cs="方正仿宋_GB2312"/>
                <w:sz w:val="24"/>
                <w:szCs w:val="24"/>
                <w:vertAlign w:val="baseline"/>
              </w:rPr>
              <w:t>服务数量以双方确认的实际完成数量为准，但费用总额不可超过最终成交总额。</w:t>
            </w:r>
          </w:p>
          <w:p w14:paraId="32D8EA90">
            <w:pP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vertAlign w:val="baseline"/>
                <w:lang w:eastAsia="zh-CN"/>
              </w:rPr>
              <w:t>（</w:t>
            </w:r>
            <w:r>
              <w:rPr>
                <w:rFonts w:hint="eastAsia" w:ascii="方正仿宋_GB2312" w:hAnsi="方正仿宋_GB2312" w:eastAsia="方正仿宋_GB2312" w:cs="方正仿宋_GB2312"/>
                <w:sz w:val="24"/>
                <w:szCs w:val="24"/>
                <w:vertAlign w:val="baseline"/>
                <w:lang w:val="en-US" w:eastAsia="zh-CN"/>
              </w:rPr>
              <w:t>一</w:t>
            </w:r>
            <w:r>
              <w:rPr>
                <w:rFonts w:hint="eastAsia" w:ascii="方正仿宋_GB2312" w:hAnsi="方正仿宋_GB2312" w:eastAsia="方正仿宋_GB2312" w:cs="方正仿宋_GB2312"/>
                <w:sz w:val="24"/>
                <w:szCs w:val="24"/>
                <w:vertAlign w:val="baseline"/>
                <w:lang w:eastAsia="zh-CN"/>
              </w:rPr>
              <w:t>）</w:t>
            </w:r>
            <w:r>
              <w:rPr>
                <w:rFonts w:hint="eastAsia" w:ascii="方正仿宋_GB2312" w:hAnsi="方正仿宋_GB2312" w:eastAsia="方正仿宋_GB2312" w:cs="方正仿宋_GB2312"/>
                <w:sz w:val="24"/>
                <w:szCs w:val="24"/>
                <w:vertAlign w:val="baseline"/>
              </w:rPr>
              <w:t>服务标准及政策法规</w:t>
            </w:r>
          </w:p>
          <w:p w14:paraId="41F8B4CB">
            <w:pP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vertAlign w:val="baseline"/>
              </w:rPr>
              <w:t>1.《纸质档案数字化技术规范》（DA/T31-2017）</w:t>
            </w:r>
          </w:p>
          <w:p w14:paraId="29C9769A">
            <w:pP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vertAlign w:val="baseline"/>
              </w:rPr>
              <w:t>2.《档案服务外包工作规范 1 总则》（DA/T68.</w:t>
            </w:r>
            <w:r>
              <w:rPr>
                <w:rFonts w:hint="eastAsia" w:ascii="方正仿宋_GB2312" w:hAnsi="方正仿宋_GB2312" w:eastAsia="方正仿宋_GB2312" w:cs="方正仿宋_GB2312"/>
                <w:sz w:val="24"/>
                <w:szCs w:val="24"/>
                <w:vertAlign w:val="baseline"/>
                <w:lang w:val="en-US" w:eastAsia="zh-CN"/>
              </w:rPr>
              <w:t>1</w:t>
            </w:r>
            <w:r>
              <w:rPr>
                <w:rFonts w:hint="eastAsia" w:ascii="方正仿宋_GB2312" w:hAnsi="方正仿宋_GB2312" w:eastAsia="方正仿宋_GB2312" w:cs="方正仿宋_GB2312"/>
                <w:sz w:val="24"/>
                <w:szCs w:val="24"/>
                <w:vertAlign w:val="baseline"/>
              </w:rPr>
              <w:t>-2020）</w:t>
            </w:r>
          </w:p>
          <w:p w14:paraId="31335A14">
            <w:pP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vertAlign w:val="baseline"/>
              </w:rPr>
              <w:t>3.《档案服务外包工作规范第 2 部分：档案数字化服务》（DA/T68.2-2020）</w:t>
            </w:r>
          </w:p>
          <w:p w14:paraId="07B61F37">
            <w:pP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vertAlign w:val="baseline"/>
              </w:rPr>
              <w:t>4.《档案服务外包工作规范第 4 部分：档案整理服务》（DA/T68.4-2022）</w:t>
            </w:r>
          </w:p>
          <w:p w14:paraId="14DE72E5">
            <w:pP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vertAlign w:val="baseline"/>
              </w:rPr>
              <w:t>5.《干部人事档案数字化技术规范》GB/T33870-2017 等为主要技术标准。</w:t>
            </w:r>
          </w:p>
          <w:p w14:paraId="0ADE499B">
            <w:pP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vertAlign w:val="baseline"/>
              </w:rPr>
              <w:t>6.《档案著录规则》（DA/T18 -1999）</w:t>
            </w:r>
          </w:p>
          <w:p w14:paraId="1A16B79C">
            <w:pP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vertAlign w:val="baseline"/>
              </w:rPr>
              <w:t>7.《档号编制规则》（DA/T13 -1994）</w:t>
            </w:r>
          </w:p>
          <w:p w14:paraId="7E9316C6">
            <w:pP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vertAlign w:val="baseline"/>
              </w:rPr>
              <w:t>8.《档案修裱技术规范》（DA/T25—2000）</w:t>
            </w:r>
          </w:p>
          <w:p w14:paraId="6060C7E1">
            <w:pP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vertAlign w:val="baseline"/>
              </w:rPr>
              <w:t>9.《中华人民共和国档案法》（2020 年第 47 号主席令）；</w:t>
            </w:r>
          </w:p>
          <w:p w14:paraId="3344836F">
            <w:pP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vertAlign w:val="baseline"/>
              </w:rPr>
              <w:t>10.《全国档案信息化建设实施纲要》（档发〔2002〕8 号）；</w:t>
            </w:r>
          </w:p>
          <w:p w14:paraId="35E845B8">
            <w:pP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vertAlign w:val="baseline"/>
              </w:rPr>
              <w:t>11.《纸质档案数字化技术规范》（DA/T31-2005）；</w:t>
            </w:r>
          </w:p>
          <w:p w14:paraId="1B930569">
            <w:pP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vertAlign w:val="baseline"/>
              </w:rPr>
              <w:t>12.《关于贯彻实施&lt;干部人事档案数字化技术规范&gt;的通知》（组厅字〔2017〕47 号）。</w:t>
            </w:r>
          </w:p>
          <w:p w14:paraId="6E933A6D">
            <w:pP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vertAlign w:val="baseline"/>
              </w:rPr>
              <w:t>13.《干部人事档案工作条例》（</w:t>
            </w:r>
            <w:r>
              <w:rPr>
                <w:rFonts w:hint="eastAsia" w:ascii="方正仿宋_GB2312" w:hAnsi="方正仿宋_GB2312" w:eastAsia="方正仿宋_GB2312" w:cs="方正仿宋_GB2312"/>
                <w:sz w:val="24"/>
                <w:szCs w:val="24"/>
                <w:vertAlign w:val="baseline"/>
                <w:lang w:eastAsia="zh-CN"/>
              </w:rPr>
              <w:t>GB/T 33870-2017</w:t>
            </w:r>
            <w:r>
              <w:rPr>
                <w:rFonts w:hint="eastAsia" w:ascii="方正仿宋_GB2312" w:hAnsi="方正仿宋_GB2312" w:eastAsia="方正仿宋_GB2312" w:cs="方正仿宋_GB2312"/>
                <w:sz w:val="24"/>
                <w:szCs w:val="24"/>
                <w:vertAlign w:val="baseline"/>
              </w:rPr>
              <w:t>-2017 ）</w:t>
            </w:r>
          </w:p>
          <w:p w14:paraId="1FBC20C9">
            <w:pP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vertAlign w:val="baseline"/>
              </w:rPr>
              <w:t>14.《干部人事档案数字化技术规范》</w:t>
            </w:r>
          </w:p>
          <w:p w14:paraId="213414DD">
            <w:pP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vertAlign w:val="baseline"/>
              </w:rPr>
              <w:t>15.《干部人事档案造假问题处理办法（试行）》</w:t>
            </w:r>
          </w:p>
          <w:p w14:paraId="79EE8B64">
            <w:pP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vertAlign w:val="baseline"/>
              </w:rPr>
              <w:t>16.《中组部关于干部参加工作后取得的学历学位填写认定标准答复的电话通知》</w:t>
            </w:r>
          </w:p>
          <w:p w14:paraId="3E24E566">
            <w:pP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vertAlign w:val="baseline"/>
              </w:rPr>
              <w:t>17.以上规范或通知如有最新规范或通知以最新规范或通知执行。</w:t>
            </w:r>
          </w:p>
        </w:tc>
      </w:tr>
      <w:tr w14:paraId="43C45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0430" w:type="dxa"/>
            <w:gridSpan w:val="3"/>
          </w:tcPr>
          <w:p w14:paraId="3C9FA61F">
            <w:pPr>
              <w:rPr>
                <w:rFonts w:hint="eastAsia" w:ascii="方正仿宋_GB2312" w:hAnsi="方正仿宋_GB2312" w:eastAsia="方正仿宋_GB2312" w:cs="方正仿宋_GB2312"/>
                <w:sz w:val="24"/>
                <w:szCs w:val="24"/>
                <w:vertAlign w:val="baseline"/>
              </w:rPr>
            </w:pPr>
            <w:r>
              <w:rPr>
                <w:rStyle w:val="42"/>
                <w:rFonts w:hint="eastAsia" w:ascii="方正仿宋_GB2312" w:hAnsi="方正仿宋_GB2312" w:eastAsia="方正仿宋_GB2312" w:cs="方正仿宋_GB2312"/>
                <w:sz w:val="24"/>
                <w:szCs w:val="24"/>
                <w:lang w:eastAsia="zh-CN"/>
              </w:rPr>
              <w:t>（</w:t>
            </w:r>
            <w:r>
              <w:rPr>
                <w:rStyle w:val="42"/>
                <w:rFonts w:hint="eastAsia" w:ascii="方正仿宋_GB2312" w:hAnsi="方正仿宋_GB2312" w:eastAsia="方正仿宋_GB2312" w:cs="方正仿宋_GB2312"/>
                <w:sz w:val="24"/>
                <w:szCs w:val="24"/>
                <w:lang w:val="en-US" w:eastAsia="zh-CN"/>
              </w:rPr>
              <w:t>二</w:t>
            </w:r>
            <w:r>
              <w:rPr>
                <w:rStyle w:val="42"/>
                <w:rFonts w:hint="eastAsia" w:ascii="方正仿宋_GB2312" w:hAnsi="方正仿宋_GB2312" w:eastAsia="方正仿宋_GB2312" w:cs="方正仿宋_GB2312"/>
                <w:sz w:val="24"/>
                <w:szCs w:val="24"/>
                <w:lang w:eastAsia="zh-CN"/>
              </w:rPr>
              <w:t>）</w:t>
            </w:r>
            <w:r>
              <w:rPr>
                <w:rStyle w:val="42"/>
                <w:rFonts w:hint="eastAsia" w:ascii="方正仿宋_GB2312" w:hAnsi="方正仿宋_GB2312" w:eastAsia="方正仿宋_GB2312" w:cs="方正仿宋_GB2312"/>
                <w:sz w:val="24"/>
                <w:szCs w:val="24"/>
              </w:rPr>
              <w:t>干部人事档案数字化服务要求</w:t>
            </w:r>
          </w:p>
        </w:tc>
      </w:tr>
      <w:tr w14:paraId="23F01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801" w:type="dxa"/>
            <w:vAlign w:val="top"/>
          </w:tcPr>
          <w:p w14:paraId="3E964020">
            <w:pPr>
              <w:pStyle w:val="140"/>
              <w:spacing w:before="172" w:line="222" w:lineRule="auto"/>
              <w:jc w:val="center"/>
              <w:rPr>
                <w:rFonts w:hint="eastAsia" w:ascii="方正仿宋_GB2312" w:hAnsi="方正仿宋_GB2312" w:eastAsia="方正仿宋_GB2312" w:cs="方正仿宋_GB2312"/>
                <w:sz w:val="24"/>
                <w:szCs w:val="24"/>
                <w:vertAlign w:val="baseline"/>
              </w:rPr>
            </w:pPr>
            <w:r>
              <w:rPr>
                <w:rStyle w:val="42"/>
                <w:rFonts w:hint="eastAsia" w:ascii="方正仿宋_GB2312" w:hAnsi="方正仿宋_GB2312" w:eastAsia="方正仿宋_GB2312" w:cs="方正仿宋_GB2312"/>
                <w:sz w:val="24"/>
                <w:szCs w:val="24"/>
              </w:rPr>
              <w:t>序号</w:t>
            </w:r>
          </w:p>
        </w:tc>
        <w:tc>
          <w:tcPr>
            <w:tcW w:w="1647" w:type="dxa"/>
            <w:vAlign w:val="top"/>
          </w:tcPr>
          <w:p w14:paraId="1BC43193">
            <w:pPr>
              <w:pStyle w:val="140"/>
              <w:spacing w:before="173" w:line="220" w:lineRule="auto"/>
              <w:jc w:val="center"/>
              <w:rPr>
                <w:rFonts w:hint="eastAsia" w:ascii="方正仿宋_GB2312" w:hAnsi="方正仿宋_GB2312" w:eastAsia="方正仿宋_GB2312" w:cs="方正仿宋_GB2312"/>
                <w:sz w:val="24"/>
                <w:szCs w:val="24"/>
                <w:vertAlign w:val="baseline"/>
              </w:rPr>
            </w:pPr>
            <w:r>
              <w:rPr>
                <w:rStyle w:val="42"/>
                <w:rFonts w:hint="eastAsia" w:ascii="方正仿宋_GB2312" w:hAnsi="方正仿宋_GB2312" w:eastAsia="方正仿宋_GB2312" w:cs="方正仿宋_GB2312"/>
                <w:sz w:val="24"/>
                <w:szCs w:val="24"/>
              </w:rPr>
              <w:t>服务项</w:t>
            </w:r>
          </w:p>
        </w:tc>
        <w:tc>
          <w:tcPr>
            <w:tcW w:w="7982" w:type="dxa"/>
            <w:vAlign w:val="top"/>
          </w:tcPr>
          <w:p w14:paraId="021F2B01">
            <w:pPr>
              <w:pStyle w:val="140"/>
              <w:spacing w:before="173" w:line="220" w:lineRule="auto"/>
              <w:jc w:val="center"/>
              <w:rPr>
                <w:rFonts w:hint="eastAsia" w:ascii="方正仿宋_GB2312" w:hAnsi="方正仿宋_GB2312" w:eastAsia="方正仿宋_GB2312" w:cs="方正仿宋_GB2312"/>
                <w:sz w:val="24"/>
                <w:szCs w:val="24"/>
                <w:vertAlign w:val="baseline"/>
              </w:rPr>
            </w:pPr>
            <w:r>
              <w:rPr>
                <w:rStyle w:val="42"/>
                <w:rFonts w:hint="eastAsia" w:ascii="方正仿宋_GB2312" w:hAnsi="方正仿宋_GB2312" w:eastAsia="方正仿宋_GB2312" w:cs="方正仿宋_GB2312"/>
                <w:sz w:val="24"/>
                <w:szCs w:val="24"/>
              </w:rPr>
              <w:t>服务内容</w:t>
            </w:r>
          </w:p>
        </w:tc>
      </w:tr>
      <w:tr w14:paraId="10E9F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1" w:type="dxa"/>
            <w:vAlign w:val="top"/>
          </w:tcPr>
          <w:p w14:paraId="48B59B7E">
            <w:pPr>
              <w:pStyle w:val="140"/>
              <w:spacing w:before="78" w:line="242" w:lineRule="auto"/>
              <w:jc w:val="center"/>
              <w:rPr>
                <w:rStyle w:val="42"/>
                <w:rFonts w:hint="eastAsia" w:ascii="方正仿宋_GB2312" w:hAnsi="方正仿宋_GB2312" w:eastAsia="方正仿宋_GB2312" w:cs="方正仿宋_GB2312"/>
                <w:sz w:val="24"/>
                <w:szCs w:val="24"/>
              </w:rPr>
            </w:pPr>
          </w:p>
          <w:p w14:paraId="5A24AE03">
            <w:pPr>
              <w:pStyle w:val="140"/>
              <w:spacing w:before="78" w:line="242" w:lineRule="auto"/>
              <w:jc w:val="center"/>
              <w:rPr>
                <w:rStyle w:val="42"/>
                <w:rFonts w:hint="eastAsia" w:ascii="方正仿宋_GB2312" w:hAnsi="方正仿宋_GB2312" w:eastAsia="方正仿宋_GB2312" w:cs="方正仿宋_GB2312"/>
                <w:sz w:val="24"/>
                <w:szCs w:val="24"/>
              </w:rPr>
            </w:pPr>
          </w:p>
          <w:p w14:paraId="4CA72F43">
            <w:pPr>
              <w:pStyle w:val="140"/>
              <w:spacing w:before="78" w:line="242" w:lineRule="auto"/>
              <w:jc w:val="center"/>
              <w:rPr>
                <w:rStyle w:val="42"/>
                <w:rFonts w:hint="eastAsia" w:ascii="方正仿宋_GB2312" w:hAnsi="方正仿宋_GB2312" w:eastAsia="方正仿宋_GB2312" w:cs="方正仿宋_GB2312"/>
                <w:sz w:val="24"/>
                <w:szCs w:val="24"/>
              </w:rPr>
            </w:pPr>
          </w:p>
          <w:p w14:paraId="0C59C208">
            <w:pPr>
              <w:pStyle w:val="140"/>
              <w:spacing w:before="78" w:line="242" w:lineRule="auto"/>
              <w:jc w:val="center"/>
              <w:rPr>
                <w:rFonts w:hint="eastAsia" w:ascii="方正仿宋_GB2312" w:hAnsi="方正仿宋_GB2312" w:eastAsia="方正仿宋_GB2312" w:cs="方正仿宋_GB2312"/>
                <w:sz w:val="24"/>
                <w:szCs w:val="24"/>
                <w:vertAlign w:val="baseline"/>
              </w:rPr>
            </w:pPr>
            <w:r>
              <w:rPr>
                <w:rStyle w:val="42"/>
                <w:rFonts w:hint="eastAsia" w:ascii="方正仿宋_GB2312" w:hAnsi="方正仿宋_GB2312" w:eastAsia="方正仿宋_GB2312" w:cs="方正仿宋_GB2312"/>
                <w:sz w:val="24"/>
                <w:szCs w:val="24"/>
              </w:rPr>
              <w:t>1</w:t>
            </w:r>
          </w:p>
        </w:tc>
        <w:tc>
          <w:tcPr>
            <w:tcW w:w="1647" w:type="dxa"/>
            <w:vAlign w:val="top"/>
          </w:tcPr>
          <w:p w14:paraId="489886F1">
            <w:pPr>
              <w:pStyle w:val="140"/>
              <w:spacing w:before="78" w:line="220" w:lineRule="auto"/>
              <w:jc w:val="center"/>
              <w:rPr>
                <w:rStyle w:val="42"/>
                <w:rFonts w:hint="eastAsia" w:ascii="方正仿宋_GB2312" w:hAnsi="方正仿宋_GB2312" w:eastAsia="方正仿宋_GB2312" w:cs="方正仿宋_GB2312"/>
                <w:sz w:val="24"/>
                <w:szCs w:val="24"/>
              </w:rPr>
            </w:pPr>
          </w:p>
          <w:p w14:paraId="2CF62876">
            <w:pPr>
              <w:pStyle w:val="140"/>
              <w:spacing w:before="78" w:line="220" w:lineRule="auto"/>
              <w:jc w:val="center"/>
              <w:rPr>
                <w:rStyle w:val="42"/>
                <w:rFonts w:hint="eastAsia" w:ascii="方正仿宋_GB2312" w:hAnsi="方正仿宋_GB2312" w:eastAsia="方正仿宋_GB2312" w:cs="方正仿宋_GB2312"/>
                <w:sz w:val="24"/>
                <w:szCs w:val="24"/>
              </w:rPr>
            </w:pPr>
          </w:p>
          <w:p w14:paraId="18050422">
            <w:pPr>
              <w:pStyle w:val="140"/>
              <w:spacing w:before="78" w:line="220" w:lineRule="auto"/>
              <w:jc w:val="center"/>
              <w:rPr>
                <w:rStyle w:val="42"/>
                <w:rFonts w:hint="eastAsia" w:ascii="方正仿宋_GB2312" w:hAnsi="方正仿宋_GB2312" w:eastAsia="方正仿宋_GB2312" w:cs="方正仿宋_GB2312"/>
                <w:sz w:val="24"/>
                <w:szCs w:val="24"/>
              </w:rPr>
            </w:pPr>
          </w:p>
          <w:p w14:paraId="7DB9C697">
            <w:pPr>
              <w:pStyle w:val="140"/>
              <w:spacing w:before="78" w:line="220" w:lineRule="auto"/>
              <w:jc w:val="center"/>
              <w:rPr>
                <w:rFonts w:hint="eastAsia" w:ascii="方正仿宋_GB2312" w:hAnsi="方正仿宋_GB2312" w:eastAsia="方正仿宋_GB2312" w:cs="方正仿宋_GB2312"/>
                <w:sz w:val="24"/>
                <w:szCs w:val="24"/>
                <w:vertAlign w:val="baseline"/>
              </w:rPr>
            </w:pPr>
            <w:r>
              <w:rPr>
                <w:rStyle w:val="42"/>
                <w:rFonts w:hint="eastAsia" w:ascii="方正仿宋_GB2312" w:hAnsi="方正仿宋_GB2312" w:eastAsia="方正仿宋_GB2312" w:cs="方正仿宋_GB2312"/>
                <w:sz w:val="24"/>
                <w:szCs w:val="24"/>
              </w:rPr>
              <w:t>档案查缺</w:t>
            </w:r>
          </w:p>
        </w:tc>
        <w:tc>
          <w:tcPr>
            <w:tcW w:w="7982" w:type="dxa"/>
            <w:vAlign w:val="top"/>
          </w:tcPr>
          <w:p w14:paraId="6A7BD7C1">
            <w:pPr>
              <w:pStyle w:val="140"/>
              <w:spacing w:before="111" w:line="220" w:lineRule="auto"/>
              <w:jc w:val="left"/>
              <w:rPr>
                <w:rStyle w:val="42"/>
                <w:rFonts w:hint="eastAsia" w:ascii="方正仿宋_GB2312" w:hAnsi="方正仿宋_GB2312" w:eastAsia="方正仿宋_GB2312" w:cs="方正仿宋_GB2312"/>
                <w:sz w:val="24"/>
                <w:szCs w:val="24"/>
              </w:rPr>
            </w:pPr>
            <w:r>
              <w:rPr>
                <w:rStyle w:val="42"/>
                <w:rFonts w:hint="eastAsia" w:ascii="方正仿宋_GB2312" w:hAnsi="方正仿宋_GB2312" w:eastAsia="方正仿宋_GB2312" w:cs="方正仿宋_GB2312"/>
                <w:sz w:val="24"/>
                <w:szCs w:val="24"/>
              </w:rPr>
              <w:t>（1）根据</w:t>
            </w:r>
            <w:r>
              <w:rPr>
                <w:rStyle w:val="43"/>
                <w:rFonts w:hint="eastAsia" w:ascii="方正仿宋_GB2312" w:hAnsi="方正仿宋_GB2312" w:eastAsia="方正仿宋_GB2312" w:cs="方正仿宋_GB2312"/>
                <w:color w:val="000000"/>
                <w:sz w:val="24"/>
                <w:szCs w:val="24"/>
              </w:rPr>
              <w:t>《干部人事档案工作条例》</w:t>
            </w:r>
            <w:r>
              <w:rPr>
                <w:rFonts w:hint="eastAsia" w:ascii="方正仿宋_GB2312" w:hAnsi="方正仿宋_GB2312" w:eastAsia="方正仿宋_GB2312" w:cs="方正仿宋_GB2312"/>
                <w:sz w:val="24"/>
                <w:szCs w:val="24"/>
              </w:rPr>
              <w:t>（中办发</w:t>
            </w:r>
            <w:r>
              <w:rPr>
                <w:rStyle w:val="42"/>
                <w:rFonts w:hint="eastAsia" w:ascii="方正仿宋_GB2312" w:hAnsi="方正仿宋_GB2312" w:eastAsia="方正仿宋_GB2312" w:cs="方正仿宋_GB2312"/>
                <w:sz w:val="24"/>
                <w:szCs w:val="24"/>
              </w:rPr>
              <w:t>〔2018〕60 号）、《干部人事档案材料收集归档规定》（中组发〔2009〕12 号）《干部档案整理工作细则》（中组发〔1991〕11 号，组通字〔1991〕11 号）《中共安徽省委组织部关于印发〈安徽省干部人事档案专项审核工作实施方案〉的通知》（组通字</w:t>
            </w:r>
            <w:r>
              <w:rPr>
                <w:rStyle w:val="42"/>
                <w:rFonts w:hint="eastAsia" w:ascii="方正仿宋_GB2312" w:hAnsi="方正仿宋_GB2312" w:eastAsia="方正仿宋_GB2312" w:cs="方正仿宋_GB2312"/>
                <w:sz w:val="24"/>
                <w:szCs w:val="24"/>
                <w:lang w:eastAsia="zh-CN"/>
              </w:rPr>
              <w:t>〔</w:t>
            </w:r>
            <w:r>
              <w:rPr>
                <w:rStyle w:val="42"/>
                <w:rFonts w:hint="eastAsia" w:ascii="方正仿宋_GB2312" w:hAnsi="方正仿宋_GB2312" w:eastAsia="方正仿宋_GB2312" w:cs="方正仿宋_GB2312"/>
                <w:sz w:val="24"/>
                <w:szCs w:val="24"/>
              </w:rPr>
              <w:t>2014</w:t>
            </w:r>
            <w:r>
              <w:rPr>
                <w:rStyle w:val="42"/>
                <w:rFonts w:hint="eastAsia" w:ascii="方正仿宋_GB2312" w:hAnsi="方正仿宋_GB2312" w:eastAsia="方正仿宋_GB2312" w:cs="方正仿宋_GB2312"/>
                <w:sz w:val="24"/>
                <w:szCs w:val="24"/>
                <w:lang w:eastAsia="zh-CN"/>
              </w:rPr>
              <w:t>〕</w:t>
            </w:r>
            <w:r>
              <w:rPr>
                <w:rStyle w:val="42"/>
                <w:rFonts w:hint="eastAsia" w:ascii="方正仿宋_GB2312" w:hAnsi="方正仿宋_GB2312" w:eastAsia="方正仿宋_GB2312" w:cs="方正仿宋_GB2312"/>
                <w:sz w:val="24"/>
                <w:szCs w:val="24"/>
              </w:rPr>
              <w:t>50号）的要求对干部人事档案进行检查，甄别材 料完整性，并登记存在的问题，形成干部人事档案查漏补缺登记表（纸质和电子版）。</w:t>
            </w:r>
          </w:p>
          <w:p w14:paraId="393C49DF">
            <w:pPr>
              <w:pStyle w:val="140"/>
              <w:spacing w:before="111" w:line="220" w:lineRule="auto"/>
              <w:jc w:val="left"/>
              <w:rPr>
                <w:rFonts w:hint="eastAsia" w:ascii="方正仿宋_GB2312" w:hAnsi="方正仿宋_GB2312" w:eastAsia="方正仿宋_GB2312" w:cs="方正仿宋_GB2312"/>
                <w:sz w:val="24"/>
                <w:szCs w:val="24"/>
                <w:vertAlign w:val="baseline"/>
              </w:rPr>
            </w:pPr>
            <w:r>
              <w:rPr>
                <w:rStyle w:val="42"/>
                <w:rFonts w:hint="eastAsia" w:ascii="方正仿宋_GB2312" w:hAnsi="方正仿宋_GB2312" w:eastAsia="方正仿宋_GB2312" w:cs="方正仿宋_GB2312"/>
                <w:sz w:val="24"/>
                <w:szCs w:val="24"/>
              </w:rPr>
              <w:t>（2）对不属于归档范围或重件的材料应进行鉴别，移交工作人员。</w:t>
            </w:r>
          </w:p>
        </w:tc>
      </w:tr>
      <w:tr w14:paraId="7D619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01" w:type="dxa"/>
            <w:vAlign w:val="top"/>
          </w:tcPr>
          <w:p w14:paraId="330ECAF6">
            <w:pPr>
              <w:pStyle w:val="140"/>
              <w:spacing w:before="111" w:line="242" w:lineRule="auto"/>
              <w:jc w:val="center"/>
              <w:rPr>
                <w:rFonts w:hint="eastAsia" w:ascii="方正仿宋_GB2312" w:hAnsi="方正仿宋_GB2312" w:eastAsia="方正仿宋_GB2312" w:cs="方正仿宋_GB2312"/>
                <w:sz w:val="24"/>
                <w:szCs w:val="24"/>
                <w:vertAlign w:val="baseline"/>
              </w:rPr>
            </w:pPr>
            <w:r>
              <w:rPr>
                <w:rStyle w:val="42"/>
                <w:rFonts w:hint="eastAsia" w:ascii="方正仿宋_GB2312" w:hAnsi="方正仿宋_GB2312" w:eastAsia="方正仿宋_GB2312" w:cs="方正仿宋_GB2312"/>
                <w:sz w:val="24"/>
                <w:szCs w:val="24"/>
              </w:rPr>
              <w:t>2</w:t>
            </w:r>
          </w:p>
        </w:tc>
        <w:tc>
          <w:tcPr>
            <w:tcW w:w="1647" w:type="dxa"/>
            <w:vAlign w:val="top"/>
          </w:tcPr>
          <w:p w14:paraId="497D04FA">
            <w:pPr>
              <w:pStyle w:val="140"/>
              <w:spacing w:before="111" w:line="220" w:lineRule="auto"/>
              <w:jc w:val="center"/>
              <w:rPr>
                <w:rFonts w:hint="eastAsia" w:ascii="方正仿宋_GB2312" w:hAnsi="方正仿宋_GB2312" w:eastAsia="方正仿宋_GB2312" w:cs="方正仿宋_GB2312"/>
                <w:sz w:val="24"/>
                <w:szCs w:val="24"/>
                <w:vertAlign w:val="baseline"/>
              </w:rPr>
            </w:pPr>
            <w:r>
              <w:rPr>
                <w:rStyle w:val="42"/>
                <w:rFonts w:hint="eastAsia" w:ascii="方正仿宋_GB2312" w:hAnsi="方正仿宋_GB2312" w:eastAsia="方正仿宋_GB2312" w:cs="方正仿宋_GB2312"/>
                <w:sz w:val="24"/>
                <w:szCs w:val="24"/>
              </w:rPr>
              <w:t>档案收集</w:t>
            </w:r>
          </w:p>
        </w:tc>
        <w:tc>
          <w:tcPr>
            <w:tcW w:w="7982" w:type="dxa"/>
            <w:vAlign w:val="top"/>
          </w:tcPr>
          <w:p w14:paraId="66550E42">
            <w:pPr>
              <w:pStyle w:val="140"/>
              <w:spacing w:before="111" w:line="220" w:lineRule="auto"/>
              <w:jc w:val="left"/>
              <w:rPr>
                <w:rFonts w:hint="eastAsia" w:ascii="方正仿宋_GB2312" w:hAnsi="方正仿宋_GB2312" w:eastAsia="方正仿宋_GB2312" w:cs="方正仿宋_GB2312"/>
                <w:sz w:val="24"/>
                <w:szCs w:val="24"/>
                <w:vertAlign w:val="baseline"/>
              </w:rPr>
            </w:pPr>
            <w:r>
              <w:rPr>
                <w:rStyle w:val="42"/>
                <w:rFonts w:hint="eastAsia" w:ascii="方正仿宋_GB2312" w:hAnsi="方正仿宋_GB2312" w:eastAsia="方正仿宋_GB2312" w:cs="方正仿宋_GB2312"/>
                <w:sz w:val="24"/>
                <w:szCs w:val="24"/>
              </w:rPr>
              <w:t>将组织人事处存放的档案收集清点、装盒存放室档案库房密集架中。</w:t>
            </w:r>
          </w:p>
        </w:tc>
      </w:tr>
      <w:tr w14:paraId="3EF0E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Align w:val="top"/>
          </w:tcPr>
          <w:p w14:paraId="70E008A2">
            <w:pPr>
              <w:spacing w:line="274" w:lineRule="auto"/>
              <w:jc w:val="center"/>
              <w:rPr>
                <w:rStyle w:val="42"/>
                <w:rFonts w:hint="eastAsia" w:ascii="方正仿宋_GB2312" w:hAnsi="方正仿宋_GB2312" w:eastAsia="方正仿宋_GB2312" w:cs="方正仿宋_GB2312"/>
                <w:sz w:val="24"/>
                <w:szCs w:val="24"/>
              </w:rPr>
            </w:pPr>
          </w:p>
          <w:p w14:paraId="7356B7C8">
            <w:pPr>
              <w:pStyle w:val="140"/>
              <w:spacing w:before="78"/>
              <w:jc w:val="center"/>
              <w:rPr>
                <w:rFonts w:hint="eastAsia" w:ascii="方正仿宋_GB2312" w:hAnsi="方正仿宋_GB2312" w:eastAsia="方正仿宋_GB2312" w:cs="方正仿宋_GB2312"/>
                <w:sz w:val="24"/>
                <w:szCs w:val="24"/>
                <w:vertAlign w:val="baseline"/>
              </w:rPr>
            </w:pPr>
            <w:r>
              <w:rPr>
                <w:rStyle w:val="42"/>
                <w:rFonts w:hint="eastAsia" w:ascii="方正仿宋_GB2312" w:hAnsi="方正仿宋_GB2312" w:eastAsia="方正仿宋_GB2312" w:cs="方正仿宋_GB2312"/>
                <w:sz w:val="24"/>
                <w:szCs w:val="24"/>
              </w:rPr>
              <w:t>3</w:t>
            </w:r>
          </w:p>
        </w:tc>
        <w:tc>
          <w:tcPr>
            <w:tcW w:w="1647" w:type="dxa"/>
            <w:vAlign w:val="top"/>
          </w:tcPr>
          <w:p w14:paraId="5F37A4DE">
            <w:pPr>
              <w:spacing w:line="273" w:lineRule="auto"/>
              <w:jc w:val="center"/>
              <w:rPr>
                <w:rStyle w:val="42"/>
                <w:rFonts w:hint="eastAsia" w:ascii="方正仿宋_GB2312" w:hAnsi="方正仿宋_GB2312" w:eastAsia="方正仿宋_GB2312" w:cs="方正仿宋_GB2312"/>
                <w:sz w:val="24"/>
                <w:szCs w:val="24"/>
              </w:rPr>
            </w:pPr>
          </w:p>
          <w:p w14:paraId="22532EF8">
            <w:pPr>
              <w:pStyle w:val="140"/>
              <w:spacing w:before="78" w:line="220" w:lineRule="auto"/>
              <w:jc w:val="center"/>
              <w:rPr>
                <w:rFonts w:hint="eastAsia" w:ascii="方正仿宋_GB2312" w:hAnsi="方正仿宋_GB2312" w:eastAsia="方正仿宋_GB2312" w:cs="方正仿宋_GB2312"/>
                <w:sz w:val="24"/>
                <w:szCs w:val="24"/>
                <w:vertAlign w:val="baseline"/>
              </w:rPr>
            </w:pPr>
            <w:r>
              <w:rPr>
                <w:rStyle w:val="42"/>
                <w:rFonts w:hint="eastAsia" w:ascii="方正仿宋_GB2312" w:hAnsi="方正仿宋_GB2312" w:eastAsia="方正仿宋_GB2312" w:cs="方正仿宋_GB2312"/>
                <w:sz w:val="24"/>
                <w:szCs w:val="24"/>
              </w:rPr>
              <w:t>档案鉴别</w:t>
            </w:r>
          </w:p>
        </w:tc>
        <w:tc>
          <w:tcPr>
            <w:tcW w:w="7982" w:type="dxa"/>
            <w:vAlign w:val="top"/>
          </w:tcPr>
          <w:p w14:paraId="36FB193C">
            <w:pPr>
              <w:pStyle w:val="140"/>
              <w:spacing w:before="40" w:line="228" w:lineRule="auto"/>
              <w:ind w:right="70" w:rightChars="0"/>
              <w:jc w:val="left"/>
              <w:rPr>
                <w:rFonts w:hint="eastAsia" w:ascii="方正仿宋_GB2312" w:hAnsi="方正仿宋_GB2312" w:eastAsia="方正仿宋_GB2312" w:cs="方正仿宋_GB2312"/>
                <w:sz w:val="24"/>
                <w:szCs w:val="24"/>
                <w:vertAlign w:val="baseline"/>
              </w:rPr>
            </w:pPr>
            <w:r>
              <w:rPr>
                <w:rStyle w:val="42"/>
                <w:rFonts w:hint="eastAsia" w:ascii="方正仿宋_GB2312" w:hAnsi="方正仿宋_GB2312" w:eastAsia="方正仿宋_GB2312" w:cs="方正仿宋_GB2312"/>
                <w:sz w:val="24"/>
                <w:szCs w:val="24"/>
              </w:rPr>
              <w:t>依据《干部人事档案工作条例》、《</w:t>
            </w:r>
            <w:r>
              <w:rPr>
                <w:rStyle w:val="42"/>
                <w:rFonts w:hint="eastAsia" w:ascii="方正仿宋_GB2312" w:hAnsi="方正仿宋_GB2312" w:eastAsia="方正仿宋_GB2312" w:cs="方正仿宋_GB2312"/>
                <w:sz w:val="24"/>
                <w:szCs w:val="24"/>
                <w:lang w:eastAsia="zh-CN"/>
              </w:rPr>
              <w:t>GB/T 33870-2017</w:t>
            </w:r>
            <w:r>
              <w:rPr>
                <w:rStyle w:val="42"/>
                <w:rFonts w:hint="eastAsia" w:ascii="方正仿宋_GB2312" w:hAnsi="方正仿宋_GB2312" w:eastAsia="方正仿宋_GB2312" w:cs="方正仿宋_GB2312"/>
                <w:sz w:val="24"/>
                <w:szCs w:val="24"/>
              </w:rPr>
              <w:t>-2017 干部人事档案数字化技术规范》对库存档逐本鉴别、将问题档案登记清楚、交于档案管理人员处理。</w:t>
            </w:r>
          </w:p>
        </w:tc>
      </w:tr>
      <w:tr w14:paraId="4DCC7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Align w:val="top"/>
          </w:tcPr>
          <w:p w14:paraId="15D570EC">
            <w:pPr>
              <w:pStyle w:val="140"/>
              <w:spacing w:before="111" w:line="242" w:lineRule="auto"/>
              <w:jc w:val="center"/>
              <w:rPr>
                <w:rStyle w:val="42"/>
                <w:rFonts w:hint="eastAsia" w:ascii="方正仿宋_GB2312" w:hAnsi="方正仿宋_GB2312" w:eastAsia="方正仿宋_GB2312" w:cs="方正仿宋_GB2312"/>
                <w:sz w:val="24"/>
                <w:szCs w:val="24"/>
              </w:rPr>
            </w:pPr>
          </w:p>
          <w:p w14:paraId="2B8A9FFF">
            <w:pPr>
              <w:pStyle w:val="140"/>
              <w:spacing w:before="111" w:line="242" w:lineRule="auto"/>
              <w:jc w:val="center"/>
              <w:rPr>
                <w:rStyle w:val="42"/>
                <w:rFonts w:hint="eastAsia" w:ascii="方正仿宋_GB2312" w:hAnsi="方正仿宋_GB2312" w:eastAsia="方正仿宋_GB2312" w:cs="方正仿宋_GB2312"/>
                <w:sz w:val="24"/>
                <w:szCs w:val="24"/>
              </w:rPr>
            </w:pPr>
          </w:p>
          <w:p w14:paraId="7AB06363">
            <w:pPr>
              <w:pStyle w:val="140"/>
              <w:spacing w:before="111" w:line="242" w:lineRule="auto"/>
              <w:jc w:val="center"/>
              <w:rPr>
                <w:rStyle w:val="42"/>
                <w:rFonts w:hint="eastAsia" w:ascii="方正仿宋_GB2312" w:hAnsi="方正仿宋_GB2312" w:eastAsia="方正仿宋_GB2312" w:cs="方正仿宋_GB2312"/>
                <w:sz w:val="24"/>
                <w:szCs w:val="24"/>
              </w:rPr>
            </w:pPr>
          </w:p>
          <w:p w14:paraId="377B0E0A">
            <w:pPr>
              <w:pStyle w:val="140"/>
              <w:spacing w:before="111" w:line="242" w:lineRule="auto"/>
              <w:jc w:val="center"/>
              <w:rPr>
                <w:rFonts w:hint="eastAsia" w:ascii="方正仿宋_GB2312" w:hAnsi="方正仿宋_GB2312" w:eastAsia="方正仿宋_GB2312" w:cs="方正仿宋_GB2312"/>
                <w:sz w:val="24"/>
                <w:szCs w:val="24"/>
                <w:vertAlign w:val="baseline"/>
              </w:rPr>
            </w:pPr>
            <w:r>
              <w:rPr>
                <w:rStyle w:val="42"/>
                <w:rFonts w:hint="eastAsia" w:ascii="方正仿宋_GB2312" w:hAnsi="方正仿宋_GB2312" w:eastAsia="方正仿宋_GB2312" w:cs="方正仿宋_GB2312"/>
                <w:sz w:val="24"/>
                <w:szCs w:val="24"/>
              </w:rPr>
              <w:t>4</w:t>
            </w:r>
          </w:p>
        </w:tc>
        <w:tc>
          <w:tcPr>
            <w:tcW w:w="1647" w:type="dxa"/>
            <w:vAlign w:val="top"/>
          </w:tcPr>
          <w:p w14:paraId="2E46C451">
            <w:pPr>
              <w:pStyle w:val="140"/>
              <w:spacing w:before="111" w:line="220" w:lineRule="auto"/>
              <w:jc w:val="center"/>
              <w:rPr>
                <w:rStyle w:val="42"/>
                <w:rFonts w:hint="eastAsia" w:ascii="方正仿宋_GB2312" w:hAnsi="方正仿宋_GB2312" w:eastAsia="方正仿宋_GB2312" w:cs="方正仿宋_GB2312"/>
                <w:sz w:val="24"/>
                <w:szCs w:val="24"/>
              </w:rPr>
            </w:pPr>
          </w:p>
          <w:p w14:paraId="23524CFB">
            <w:pPr>
              <w:pStyle w:val="140"/>
              <w:spacing w:before="111" w:line="220" w:lineRule="auto"/>
              <w:jc w:val="center"/>
              <w:rPr>
                <w:rStyle w:val="42"/>
                <w:rFonts w:hint="eastAsia" w:ascii="方正仿宋_GB2312" w:hAnsi="方正仿宋_GB2312" w:eastAsia="方正仿宋_GB2312" w:cs="方正仿宋_GB2312"/>
                <w:sz w:val="24"/>
                <w:szCs w:val="24"/>
              </w:rPr>
            </w:pPr>
          </w:p>
          <w:p w14:paraId="19340E12">
            <w:pPr>
              <w:pStyle w:val="140"/>
              <w:spacing w:before="111" w:line="220" w:lineRule="auto"/>
              <w:jc w:val="center"/>
              <w:rPr>
                <w:rStyle w:val="42"/>
                <w:rFonts w:hint="eastAsia" w:ascii="方正仿宋_GB2312" w:hAnsi="方正仿宋_GB2312" w:eastAsia="方正仿宋_GB2312" w:cs="方正仿宋_GB2312"/>
                <w:sz w:val="24"/>
                <w:szCs w:val="24"/>
              </w:rPr>
            </w:pPr>
          </w:p>
          <w:p w14:paraId="7A86D3B7">
            <w:pPr>
              <w:pStyle w:val="140"/>
              <w:spacing w:before="111" w:line="220" w:lineRule="auto"/>
              <w:jc w:val="center"/>
              <w:rPr>
                <w:rFonts w:hint="eastAsia" w:ascii="方正仿宋_GB2312" w:hAnsi="方正仿宋_GB2312" w:eastAsia="方正仿宋_GB2312" w:cs="方正仿宋_GB2312"/>
                <w:sz w:val="24"/>
                <w:szCs w:val="24"/>
                <w:vertAlign w:val="baseline"/>
              </w:rPr>
            </w:pPr>
            <w:r>
              <w:rPr>
                <w:rStyle w:val="42"/>
                <w:rFonts w:hint="eastAsia" w:ascii="方正仿宋_GB2312" w:hAnsi="方正仿宋_GB2312" w:eastAsia="方正仿宋_GB2312" w:cs="方正仿宋_GB2312"/>
                <w:sz w:val="24"/>
                <w:szCs w:val="24"/>
              </w:rPr>
              <w:t>整理编码</w:t>
            </w:r>
          </w:p>
        </w:tc>
        <w:tc>
          <w:tcPr>
            <w:tcW w:w="7982" w:type="dxa"/>
            <w:vAlign w:val="top"/>
          </w:tcPr>
          <w:p w14:paraId="11F7477F">
            <w:pPr>
              <w:pStyle w:val="140"/>
              <w:spacing w:before="40" w:line="220" w:lineRule="auto"/>
              <w:jc w:val="left"/>
              <w:rPr>
                <w:rFonts w:hint="eastAsia" w:ascii="方正仿宋_GB2312" w:hAnsi="方正仿宋_GB2312" w:eastAsia="方正仿宋_GB2312" w:cs="方正仿宋_GB2312"/>
                <w:sz w:val="24"/>
                <w:szCs w:val="24"/>
              </w:rPr>
            </w:pPr>
            <w:r>
              <w:rPr>
                <w:rStyle w:val="42"/>
                <w:rFonts w:hint="eastAsia" w:ascii="方正仿宋_GB2312" w:hAnsi="方正仿宋_GB2312" w:eastAsia="方正仿宋_GB2312" w:cs="方正仿宋_GB2312"/>
                <w:sz w:val="24"/>
                <w:szCs w:val="24"/>
              </w:rPr>
              <w:t>将已经完成档案鉴别的人事档案进行页面修正、十大类顺序排序、页</w:t>
            </w:r>
            <w:r>
              <w:rPr>
                <w:rFonts w:hint="eastAsia" w:ascii="方正仿宋_GB2312" w:hAnsi="方正仿宋_GB2312" w:eastAsia="方正仿宋_GB2312" w:cs="方正仿宋_GB2312"/>
                <w:spacing w:val="-2"/>
                <w:sz w:val="24"/>
                <w:szCs w:val="24"/>
              </w:rPr>
              <w:t>码编写等工作。</w:t>
            </w:r>
          </w:p>
          <w:p w14:paraId="420C3C9A">
            <w:pPr>
              <w:pStyle w:val="140"/>
              <w:spacing w:before="26" w:line="219" w:lineRule="auto"/>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（1）将现有部分零散材料补充至干部人事档案中；</w:t>
            </w:r>
          </w:p>
          <w:p w14:paraId="49B908DB">
            <w:pPr>
              <w:pStyle w:val="140"/>
              <w:spacing w:before="26" w:line="220" w:lineRule="auto"/>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（2）严格把关四类、九类的分类和排序标准；</w:t>
            </w:r>
          </w:p>
          <w:p w14:paraId="2ECB1A37">
            <w:pPr>
              <w:pStyle w:val="140"/>
              <w:spacing w:before="26" w:line="219" w:lineRule="auto"/>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（3）严格把关每份材料的类号、页码编注标准；</w:t>
            </w:r>
          </w:p>
          <w:p w14:paraId="08CE998E">
            <w:pPr>
              <w:pStyle w:val="140"/>
              <w:spacing w:before="111" w:line="220" w:lineRule="auto"/>
              <w:jc w:val="left"/>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2"/>
                <w:sz w:val="24"/>
                <w:szCs w:val="24"/>
              </w:rPr>
              <w:t>（4）档案材料排序完成后，用铅笔在每份材料首页的右</w:t>
            </w:r>
            <w:r>
              <w:rPr>
                <w:rFonts w:hint="eastAsia" w:ascii="方正仿宋_GB2312" w:hAnsi="方正仿宋_GB2312" w:eastAsia="方正仿宋_GB2312" w:cs="方正仿宋_GB2312"/>
                <w:spacing w:val="-3"/>
                <w:sz w:val="24"/>
                <w:szCs w:val="24"/>
              </w:rPr>
              <w:t>上角编上类号</w:t>
            </w:r>
            <w:r>
              <w:rPr>
                <w:rFonts w:hint="eastAsia" w:ascii="方正仿宋_GB2312" w:hAnsi="方正仿宋_GB2312" w:eastAsia="方正仿宋_GB2312" w:cs="方正仿宋_GB2312"/>
                <w:spacing w:val="-1"/>
                <w:sz w:val="24"/>
                <w:szCs w:val="24"/>
              </w:rPr>
              <w:t>和顺序号，并在其右下角编写页码。</w:t>
            </w:r>
          </w:p>
        </w:tc>
      </w:tr>
      <w:tr w14:paraId="0A8AC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Align w:val="top"/>
          </w:tcPr>
          <w:p w14:paraId="203C43C4">
            <w:pPr>
              <w:pStyle w:val="140"/>
              <w:spacing w:before="214"/>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rPr>
              <w:t>5</w:t>
            </w:r>
          </w:p>
        </w:tc>
        <w:tc>
          <w:tcPr>
            <w:tcW w:w="1647" w:type="dxa"/>
            <w:vAlign w:val="top"/>
          </w:tcPr>
          <w:p w14:paraId="61E1D743">
            <w:pPr>
              <w:pStyle w:val="140"/>
              <w:spacing w:before="214" w:line="220"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3"/>
                <w:sz w:val="24"/>
                <w:szCs w:val="24"/>
              </w:rPr>
              <w:t>档案归档</w:t>
            </w:r>
          </w:p>
        </w:tc>
        <w:tc>
          <w:tcPr>
            <w:tcW w:w="7982" w:type="dxa"/>
            <w:vAlign w:val="top"/>
          </w:tcPr>
          <w:p w14:paraId="59CF2F45">
            <w:pPr>
              <w:pStyle w:val="140"/>
              <w:spacing w:before="214" w:line="219" w:lineRule="auto"/>
              <w:jc w:val="left"/>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1"/>
                <w:sz w:val="24"/>
                <w:szCs w:val="24"/>
              </w:rPr>
              <w:t>将整理完成的人事档案装入档案盒中，编写清楚基本信息。</w:t>
            </w:r>
          </w:p>
        </w:tc>
      </w:tr>
      <w:tr w14:paraId="623F1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Align w:val="top"/>
          </w:tcPr>
          <w:p w14:paraId="178210FD">
            <w:pPr>
              <w:pStyle w:val="140"/>
              <w:spacing w:before="78"/>
              <w:jc w:val="center"/>
              <w:rPr>
                <w:rFonts w:hint="eastAsia" w:ascii="方正仿宋_GB2312" w:hAnsi="方正仿宋_GB2312" w:eastAsia="方正仿宋_GB2312" w:cs="方正仿宋_GB2312"/>
                <w:sz w:val="24"/>
                <w:szCs w:val="24"/>
              </w:rPr>
            </w:pPr>
          </w:p>
          <w:p w14:paraId="40781F27">
            <w:pPr>
              <w:pStyle w:val="140"/>
              <w:spacing w:before="78"/>
              <w:jc w:val="center"/>
              <w:rPr>
                <w:rFonts w:hint="eastAsia" w:ascii="方正仿宋_GB2312" w:hAnsi="方正仿宋_GB2312" w:eastAsia="方正仿宋_GB2312" w:cs="方正仿宋_GB2312"/>
                <w:sz w:val="24"/>
                <w:szCs w:val="24"/>
              </w:rPr>
            </w:pPr>
          </w:p>
          <w:p w14:paraId="4DAD55A1">
            <w:pPr>
              <w:pStyle w:val="140"/>
              <w:spacing w:before="78"/>
              <w:jc w:val="center"/>
              <w:rPr>
                <w:rFonts w:hint="eastAsia" w:ascii="方正仿宋_GB2312" w:hAnsi="方正仿宋_GB2312" w:eastAsia="方正仿宋_GB2312" w:cs="方正仿宋_GB2312"/>
                <w:sz w:val="24"/>
                <w:szCs w:val="24"/>
              </w:rPr>
            </w:pPr>
          </w:p>
          <w:p w14:paraId="05EC436E">
            <w:pPr>
              <w:pStyle w:val="140"/>
              <w:spacing w:before="78"/>
              <w:jc w:val="center"/>
              <w:rPr>
                <w:rFonts w:hint="eastAsia" w:ascii="方正仿宋_GB2312" w:hAnsi="方正仿宋_GB2312" w:eastAsia="方正仿宋_GB2312" w:cs="方正仿宋_GB2312"/>
                <w:sz w:val="24"/>
                <w:szCs w:val="24"/>
              </w:rPr>
            </w:pPr>
          </w:p>
          <w:p w14:paraId="629A541D">
            <w:pPr>
              <w:pStyle w:val="140"/>
              <w:spacing w:before="78"/>
              <w:jc w:val="center"/>
              <w:rPr>
                <w:rFonts w:hint="eastAsia" w:ascii="方正仿宋_GB2312" w:hAnsi="方正仿宋_GB2312" w:eastAsia="方正仿宋_GB2312" w:cs="方正仿宋_GB2312"/>
                <w:sz w:val="24"/>
                <w:szCs w:val="24"/>
              </w:rPr>
            </w:pPr>
          </w:p>
          <w:p w14:paraId="0ED6F16A">
            <w:pPr>
              <w:pStyle w:val="140"/>
              <w:spacing w:before="78"/>
              <w:jc w:val="center"/>
              <w:rPr>
                <w:rFonts w:hint="eastAsia" w:ascii="方正仿宋_GB2312" w:hAnsi="方正仿宋_GB2312" w:eastAsia="方正仿宋_GB2312" w:cs="方正仿宋_GB2312"/>
                <w:sz w:val="24"/>
                <w:szCs w:val="24"/>
              </w:rPr>
            </w:pPr>
          </w:p>
          <w:p w14:paraId="77F82D5B">
            <w:pPr>
              <w:pStyle w:val="140"/>
              <w:spacing w:before="78"/>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rPr>
              <w:t>6</w:t>
            </w:r>
          </w:p>
        </w:tc>
        <w:tc>
          <w:tcPr>
            <w:tcW w:w="1647" w:type="dxa"/>
            <w:vAlign w:val="top"/>
          </w:tcPr>
          <w:p w14:paraId="6FD198F3">
            <w:pPr>
              <w:pStyle w:val="140"/>
              <w:spacing w:before="78" w:line="220" w:lineRule="auto"/>
              <w:jc w:val="center"/>
              <w:rPr>
                <w:rFonts w:hint="eastAsia" w:ascii="方正仿宋_GB2312" w:hAnsi="方正仿宋_GB2312" w:eastAsia="方正仿宋_GB2312" w:cs="方正仿宋_GB2312"/>
                <w:spacing w:val="-3"/>
                <w:sz w:val="24"/>
                <w:szCs w:val="24"/>
              </w:rPr>
            </w:pPr>
          </w:p>
          <w:p w14:paraId="69BF50B7">
            <w:pPr>
              <w:pStyle w:val="140"/>
              <w:spacing w:before="78" w:line="220" w:lineRule="auto"/>
              <w:jc w:val="center"/>
              <w:rPr>
                <w:rFonts w:hint="eastAsia" w:ascii="方正仿宋_GB2312" w:hAnsi="方正仿宋_GB2312" w:eastAsia="方正仿宋_GB2312" w:cs="方正仿宋_GB2312"/>
                <w:spacing w:val="-3"/>
                <w:sz w:val="24"/>
                <w:szCs w:val="24"/>
              </w:rPr>
            </w:pPr>
          </w:p>
          <w:p w14:paraId="250D3EA6">
            <w:pPr>
              <w:pStyle w:val="140"/>
              <w:spacing w:before="78" w:line="220" w:lineRule="auto"/>
              <w:jc w:val="center"/>
              <w:rPr>
                <w:rFonts w:hint="eastAsia" w:ascii="方正仿宋_GB2312" w:hAnsi="方正仿宋_GB2312" w:eastAsia="方正仿宋_GB2312" w:cs="方正仿宋_GB2312"/>
                <w:spacing w:val="-3"/>
                <w:sz w:val="24"/>
                <w:szCs w:val="24"/>
              </w:rPr>
            </w:pPr>
          </w:p>
          <w:p w14:paraId="49F33569">
            <w:pPr>
              <w:pStyle w:val="140"/>
              <w:spacing w:before="78" w:line="220" w:lineRule="auto"/>
              <w:jc w:val="center"/>
              <w:rPr>
                <w:rFonts w:hint="eastAsia" w:ascii="方正仿宋_GB2312" w:hAnsi="方正仿宋_GB2312" w:eastAsia="方正仿宋_GB2312" w:cs="方正仿宋_GB2312"/>
                <w:spacing w:val="-3"/>
                <w:sz w:val="24"/>
                <w:szCs w:val="24"/>
              </w:rPr>
            </w:pPr>
          </w:p>
          <w:p w14:paraId="6684163C">
            <w:pPr>
              <w:pStyle w:val="140"/>
              <w:spacing w:before="78" w:line="220" w:lineRule="auto"/>
              <w:jc w:val="center"/>
              <w:rPr>
                <w:rFonts w:hint="eastAsia" w:ascii="方正仿宋_GB2312" w:hAnsi="方正仿宋_GB2312" w:eastAsia="方正仿宋_GB2312" w:cs="方正仿宋_GB2312"/>
                <w:spacing w:val="-3"/>
                <w:sz w:val="24"/>
                <w:szCs w:val="24"/>
              </w:rPr>
            </w:pPr>
          </w:p>
          <w:p w14:paraId="58F13620">
            <w:pPr>
              <w:pStyle w:val="140"/>
              <w:spacing w:before="78" w:line="220" w:lineRule="auto"/>
              <w:jc w:val="center"/>
              <w:rPr>
                <w:rFonts w:hint="eastAsia" w:ascii="方正仿宋_GB2312" w:hAnsi="方正仿宋_GB2312" w:eastAsia="方正仿宋_GB2312" w:cs="方正仿宋_GB2312"/>
                <w:spacing w:val="-3"/>
                <w:sz w:val="24"/>
                <w:szCs w:val="24"/>
              </w:rPr>
            </w:pPr>
          </w:p>
          <w:p w14:paraId="3639FDD3">
            <w:pPr>
              <w:pStyle w:val="140"/>
              <w:spacing w:before="78" w:line="220"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3"/>
                <w:sz w:val="24"/>
                <w:szCs w:val="24"/>
              </w:rPr>
              <w:t>档案扫描</w:t>
            </w:r>
          </w:p>
        </w:tc>
        <w:tc>
          <w:tcPr>
            <w:tcW w:w="7982" w:type="dxa"/>
            <w:vAlign w:val="top"/>
          </w:tcPr>
          <w:p w14:paraId="22754E2A">
            <w:pPr>
              <w:pStyle w:val="140"/>
              <w:spacing w:before="38"/>
              <w:ind w:right="145"/>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整理完成后，采用A3</w:t>
            </w:r>
            <w:r>
              <w:rPr>
                <w:rFonts w:hint="eastAsia" w:ascii="方正仿宋_GB2312" w:hAnsi="方正仿宋_GB2312" w:eastAsia="方正仿宋_GB2312" w:cs="方正仿宋_GB2312"/>
                <w:spacing w:val="-36"/>
                <w:sz w:val="24"/>
                <w:szCs w:val="24"/>
              </w:rPr>
              <w:t xml:space="preserve"> </w:t>
            </w:r>
            <w:r>
              <w:rPr>
                <w:rFonts w:hint="eastAsia" w:ascii="方正仿宋_GB2312" w:hAnsi="方正仿宋_GB2312" w:eastAsia="方正仿宋_GB2312" w:cs="方正仿宋_GB2312"/>
                <w:sz w:val="24"/>
                <w:szCs w:val="24"/>
              </w:rPr>
              <w:t>平板高清扫描仪，使用</w:t>
            </w:r>
            <w:r>
              <w:rPr>
                <w:rFonts w:hint="eastAsia" w:ascii="方正仿宋_GB2312" w:hAnsi="方正仿宋_GB2312" w:eastAsia="方正仿宋_GB2312" w:cs="方正仿宋_GB2312"/>
                <w:spacing w:val="-46"/>
                <w:sz w:val="24"/>
                <w:szCs w:val="24"/>
              </w:rPr>
              <w:t xml:space="preserve"> </w:t>
            </w:r>
            <w:r>
              <w:rPr>
                <w:rFonts w:hint="eastAsia" w:ascii="方正仿宋_GB2312" w:hAnsi="方正仿宋_GB2312" w:eastAsia="方正仿宋_GB2312" w:cs="方正仿宋_GB2312"/>
                <w:sz w:val="24"/>
                <w:szCs w:val="24"/>
              </w:rPr>
              <w:t>300dpi</w:t>
            </w:r>
            <w:r>
              <w:rPr>
                <w:rFonts w:hint="eastAsia" w:ascii="方正仿宋_GB2312" w:hAnsi="方正仿宋_GB2312" w:eastAsia="方正仿宋_GB2312" w:cs="方正仿宋_GB2312"/>
                <w:spacing w:val="-50"/>
                <w:sz w:val="24"/>
                <w:szCs w:val="24"/>
              </w:rPr>
              <w:t xml:space="preserve"> </w:t>
            </w:r>
            <w:r>
              <w:rPr>
                <w:rFonts w:hint="eastAsia" w:ascii="方正仿宋_GB2312" w:hAnsi="方正仿宋_GB2312" w:eastAsia="方正仿宋_GB2312" w:cs="方正仿宋_GB2312"/>
                <w:sz w:val="24"/>
                <w:szCs w:val="24"/>
              </w:rPr>
              <w:t>彩色分辨率，将</w:t>
            </w:r>
            <w:r>
              <w:rPr>
                <w:rFonts w:hint="eastAsia" w:ascii="方正仿宋_GB2312" w:hAnsi="方正仿宋_GB2312" w:eastAsia="方正仿宋_GB2312" w:cs="方正仿宋_GB2312"/>
                <w:spacing w:val="-1"/>
                <w:sz w:val="24"/>
                <w:szCs w:val="24"/>
              </w:rPr>
              <w:t>纸质档案进行数字化扫描，扫描过程中使用《文档数字化管理系统》对图像数据进行保管。</w:t>
            </w:r>
          </w:p>
          <w:p w14:paraId="185E905A">
            <w:pPr>
              <w:pStyle w:val="14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3"/>
                <w:sz w:val="24"/>
                <w:szCs w:val="24"/>
              </w:rPr>
              <w:t>（1）根据档案的材质可选择扫描方式，扫描时档案摆放与扫描仪四角平行，不对档案原件造成破坏，保证档案扫</w:t>
            </w:r>
            <w:r>
              <w:rPr>
                <w:rFonts w:hint="eastAsia" w:ascii="方正仿宋_GB2312" w:hAnsi="方正仿宋_GB2312" w:eastAsia="方正仿宋_GB2312" w:cs="方正仿宋_GB2312"/>
                <w:spacing w:val="-4"/>
                <w:sz w:val="24"/>
                <w:szCs w:val="24"/>
              </w:rPr>
              <w:t>描图像与原件一致、整洁、清晰；</w:t>
            </w:r>
          </w:p>
          <w:p w14:paraId="42F5BC04">
            <w:pPr>
              <w:pStyle w:val="140"/>
              <w:spacing w:before="2" w:line="239" w:lineRule="auto"/>
              <w:ind w:right="1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2"/>
                <w:sz w:val="24"/>
                <w:szCs w:val="24"/>
              </w:rPr>
              <w:t>（2）对拟扫描档案逐页进行检查，根据档案破损、</w:t>
            </w:r>
            <w:r>
              <w:rPr>
                <w:rFonts w:hint="eastAsia" w:ascii="方正仿宋_GB2312" w:hAnsi="方正仿宋_GB2312" w:eastAsia="方正仿宋_GB2312" w:cs="方正仿宋_GB2312"/>
                <w:spacing w:val="-3"/>
                <w:sz w:val="24"/>
                <w:szCs w:val="24"/>
              </w:rPr>
              <w:t>污染和字迹褪变情</w:t>
            </w:r>
            <w:r>
              <w:rPr>
                <w:rFonts w:hint="eastAsia" w:ascii="方正仿宋_GB2312" w:hAnsi="方正仿宋_GB2312" w:eastAsia="方正仿宋_GB2312" w:cs="方正仿宋_GB2312"/>
                <w:spacing w:val="-4"/>
                <w:sz w:val="24"/>
                <w:szCs w:val="24"/>
              </w:rPr>
              <w:t>况，应在注意保护档案不受损害的情况下进行拆件，并注意原件保护；</w:t>
            </w:r>
          </w:p>
          <w:p w14:paraId="70A3B310">
            <w:pPr>
              <w:pStyle w:val="140"/>
              <w:spacing w:before="2" w:line="239" w:lineRule="auto"/>
              <w:ind w:right="73"/>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6"/>
                <w:sz w:val="24"/>
                <w:szCs w:val="24"/>
              </w:rPr>
              <w:t>（3）采用彩色单页</w:t>
            </w:r>
            <w:r>
              <w:rPr>
                <w:rFonts w:hint="eastAsia" w:ascii="方正仿宋_GB2312" w:hAnsi="方正仿宋_GB2312" w:eastAsia="方正仿宋_GB2312" w:cs="方正仿宋_GB2312"/>
                <w:spacing w:val="-24"/>
                <w:sz w:val="24"/>
                <w:szCs w:val="24"/>
              </w:rPr>
              <w:t xml:space="preserve"> </w:t>
            </w:r>
            <w:r>
              <w:rPr>
                <w:rFonts w:hint="eastAsia" w:ascii="方正仿宋_GB2312" w:hAnsi="方正仿宋_GB2312" w:eastAsia="方正仿宋_GB2312" w:cs="方正仿宋_GB2312"/>
                <w:spacing w:val="-6"/>
                <w:sz w:val="24"/>
                <w:szCs w:val="24"/>
              </w:rPr>
              <w:t>jpg</w:t>
            </w:r>
            <w:r>
              <w:rPr>
                <w:rFonts w:hint="eastAsia" w:ascii="方正仿宋_GB2312" w:hAnsi="方正仿宋_GB2312" w:eastAsia="方正仿宋_GB2312" w:cs="方正仿宋_GB2312"/>
                <w:spacing w:val="-31"/>
                <w:sz w:val="24"/>
                <w:szCs w:val="24"/>
              </w:rPr>
              <w:t xml:space="preserve"> </w:t>
            </w:r>
            <w:r>
              <w:rPr>
                <w:rFonts w:hint="eastAsia" w:ascii="方正仿宋_GB2312" w:hAnsi="方正仿宋_GB2312" w:eastAsia="方正仿宋_GB2312" w:cs="方正仿宋_GB2312"/>
                <w:spacing w:val="-6"/>
                <w:sz w:val="24"/>
                <w:szCs w:val="24"/>
              </w:rPr>
              <w:t>的存储格式，扫描分辨率为</w:t>
            </w:r>
            <w:r>
              <w:rPr>
                <w:rFonts w:hint="eastAsia" w:ascii="方正仿宋_GB2312" w:hAnsi="方正仿宋_GB2312" w:eastAsia="方正仿宋_GB2312" w:cs="方正仿宋_GB2312"/>
                <w:spacing w:val="-45"/>
                <w:sz w:val="24"/>
                <w:szCs w:val="24"/>
              </w:rPr>
              <w:t xml:space="preserve"> </w:t>
            </w:r>
            <w:r>
              <w:rPr>
                <w:rFonts w:hint="eastAsia" w:ascii="方正仿宋_GB2312" w:hAnsi="方正仿宋_GB2312" w:eastAsia="方正仿宋_GB2312" w:cs="方正仿宋_GB2312"/>
                <w:spacing w:val="-6"/>
                <w:sz w:val="24"/>
                <w:szCs w:val="24"/>
              </w:rPr>
              <w:t>300dpi，图片文件</w:t>
            </w:r>
            <w:r>
              <w:rPr>
                <w:rFonts w:hint="eastAsia" w:ascii="方正仿宋_GB2312" w:hAnsi="方正仿宋_GB2312" w:eastAsia="方正仿宋_GB2312" w:cs="方正仿宋_GB2312"/>
                <w:spacing w:val="-3"/>
                <w:sz w:val="24"/>
                <w:szCs w:val="24"/>
              </w:rPr>
              <w:t>成品数据为</w:t>
            </w:r>
            <w:r>
              <w:rPr>
                <w:rFonts w:hint="eastAsia" w:ascii="方正仿宋_GB2312" w:hAnsi="方正仿宋_GB2312" w:eastAsia="方正仿宋_GB2312" w:cs="方正仿宋_GB2312"/>
                <w:spacing w:val="-44"/>
                <w:sz w:val="24"/>
                <w:szCs w:val="24"/>
              </w:rPr>
              <w:t xml:space="preserve"> </w:t>
            </w:r>
            <w:r>
              <w:rPr>
                <w:rFonts w:hint="eastAsia" w:ascii="方正仿宋_GB2312" w:hAnsi="方正仿宋_GB2312" w:eastAsia="方正仿宋_GB2312" w:cs="方正仿宋_GB2312"/>
                <w:spacing w:val="-3"/>
                <w:sz w:val="24"/>
                <w:szCs w:val="24"/>
              </w:rPr>
              <w:t>24bit</w:t>
            </w:r>
            <w:r>
              <w:rPr>
                <w:rFonts w:hint="eastAsia" w:ascii="方正仿宋_GB2312" w:hAnsi="方正仿宋_GB2312" w:eastAsia="方正仿宋_GB2312" w:cs="方正仿宋_GB2312"/>
                <w:spacing w:val="-48"/>
                <w:sz w:val="24"/>
                <w:szCs w:val="24"/>
              </w:rPr>
              <w:t xml:space="preserve"> </w:t>
            </w:r>
            <w:r>
              <w:rPr>
                <w:rFonts w:hint="eastAsia" w:ascii="方正仿宋_GB2312" w:hAnsi="方正仿宋_GB2312" w:eastAsia="方正仿宋_GB2312" w:cs="方正仿宋_GB2312"/>
                <w:spacing w:val="-3"/>
                <w:sz w:val="24"/>
                <w:szCs w:val="24"/>
              </w:rPr>
              <w:t>真彩</w:t>
            </w:r>
            <w:r>
              <w:rPr>
                <w:rFonts w:hint="eastAsia" w:ascii="方正仿宋_GB2312" w:hAnsi="方正仿宋_GB2312" w:eastAsia="方正仿宋_GB2312" w:cs="方正仿宋_GB2312"/>
                <w:spacing w:val="-51"/>
                <w:sz w:val="24"/>
                <w:szCs w:val="24"/>
              </w:rPr>
              <w:t xml:space="preserve"> </w:t>
            </w:r>
            <w:r>
              <w:rPr>
                <w:rFonts w:hint="eastAsia" w:ascii="方正仿宋_GB2312" w:hAnsi="方正仿宋_GB2312" w:eastAsia="方正仿宋_GB2312" w:cs="方正仿宋_GB2312"/>
                <w:spacing w:val="-3"/>
                <w:sz w:val="24"/>
                <w:szCs w:val="24"/>
              </w:rPr>
              <w:t>JPG</w:t>
            </w:r>
            <w:r>
              <w:rPr>
                <w:rFonts w:hint="eastAsia" w:ascii="方正仿宋_GB2312" w:hAnsi="方正仿宋_GB2312" w:eastAsia="方正仿宋_GB2312" w:cs="方正仿宋_GB2312"/>
                <w:spacing w:val="-50"/>
                <w:sz w:val="24"/>
                <w:szCs w:val="24"/>
              </w:rPr>
              <w:t xml:space="preserve"> </w:t>
            </w:r>
            <w:r>
              <w:rPr>
                <w:rFonts w:hint="eastAsia" w:ascii="方正仿宋_GB2312" w:hAnsi="方正仿宋_GB2312" w:eastAsia="方正仿宋_GB2312" w:cs="方正仿宋_GB2312"/>
                <w:spacing w:val="-3"/>
                <w:sz w:val="24"/>
                <w:szCs w:val="24"/>
              </w:rPr>
              <w:t>压缩格式；</w:t>
            </w:r>
          </w:p>
          <w:p w14:paraId="6634220E">
            <w:pPr>
              <w:pStyle w:val="140"/>
              <w:ind w:right="81"/>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3"/>
                <w:sz w:val="24"/>
                <w:szCs w:val="24"/>
              </w:rPr>
              <w:t>（4）按照《干部档案整理工作细则》及《干部人事档案工作条例》，</w:t>
            </w:r>
            <w:r>
              <w:rPr>
                <w:rFonts w:hint="eastAsia" w:ascii="方正仿宋_GB2312" w:hAnsi="方正仿宋_GB2312" w:eastAsia="方正仿宋_GB2312" w:cs="方正仿宋_GB2312"/>
                <w:spacing w:val="-1"/>
                <w:sz w:val="24"/>
                <w:szCs w:val="24"/>
              </w:rPr>
              <w:t>每份档案须按十大类顺序进行扫描操作；</w:t>
            </w:r>
          </w:p>
          <w:p w14:paraId="79B57AA4">
            <w:pPr>
              <w:pStyle w:val="140"/>
              <w:spacing w:before="2" w:line="239" w:lineRule="auto"/>
              <w:ind w:right="7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2"/>
                <w:sz w:val="24"/>
                <w:szCs w:val="24"/>
              </w:rPr>
              <w:t>（5）对年代较早、纸质较差、脆、薄的页必须使用平板</w:t>
            </w:r>
            <w:r>
              <w:rPr>
                <w:rFonts w:hint="eastAsia" w:ascii="方正仿宋_GB2312" w:hAnsi="方正仿宋_GB2312" w:eastAsia="方正仿宋_GB2312" w:cs="方正仿宋_GB2312"/>
                <w:spacing w:val="-3"/>
                <w:sz w:val="24"/>
                <w:szCs w:val="24"/>
              </w:rPr>
              <w:t>扫描，不得使</w:t>
            </w:r>
            <w:r>
              <w:rPr>
                <w:rFonts w:hint="eastAsia" w:ascii="方正仿宋_GB2312" w:hAnsi="方正仿宋_GB2312" w:eastAsia="方正仿宋_GB2312" w:cs="方正仿宋_GB2312"/>
                <w:spacing w:val="-1"/>
                <w:sz w:val="24"/>
                <w:szCs w:val="24"/>
              </w:rPr>
              <w:t>用高速扫描以免档案破损；</w:t>
            </w:r>
          </w:p>
          <w:p w14:paraId="4B6C0806">
            <w:pPr>
              <w:pStyle w:val="140"/>
              <w:spacing w:line="220" w:lineRule="auto"/>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8"/>
                <w:sz w:val="24"/>
                <w:szCs w:val="24"/>
              </w:rPr>
              <w:t>（6）对纸质较薄，透明的页必须垫白纸扫描，避免前后内容透视重叠；</w:t>
            </w:r>
          </w:p>
          <w:p w14:paraId="071898DE">
            <w:pPr>
              <w:pStyle w:val="140"/>
              <w:spacing w:before="26" w:line="205" w:lineRule="auto"/>
              <w:jc w:val="left"/>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1"/>
                <w:sz w:val="24"/>
                <w:szCs w:val="24"/>
              </w:rPr>
              <w:t>（7）扫描完成后必须正确排列档案文件和页面顺序。</w:t>
            </w:r>
          </w:p>
        </w:tc>
      </w:tr>
      <w:tr w14:paraId="14DFB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Align w:val="top"/>
          </w:tcPr>
          <w:p w14:paraId="4C20FC1A">
            <w:pPr>
              <w:spacing w:line="277" w:lineRule="auto"/>
              <w:jc w:val="center"/>
              <w:rPr>
                <w:rFonts w:hint="eastAsia" w:ascii="方正仿宋_GB2312" w:hAnsi="方正仿宋_GB2312" w:eastAsia="方正仿宋_GB2312" w:cs="方正仿宋_GB2312"/>
                <w:sz w:val="24"/>
                <w:szCs w:val="24"/>
              </w:rPr>
            </w:pPr>
          </w:p>
          <w:p w14:paraId="77765F01">
            <w:pPr>
              <w:spacing w:line="278" w:lineRule="auto"/>
              <w:jc w:val="center"/>
              <w:rPr>
                <w:rFonts w:hint="eastAsia" w:ascii="方正仿宋_GB2312" w:hAnsi="方正仿宋_GB2312" w:eastAsia="方正仿宋_GB2312" w:cs="方正仿宋_GB2312"/>
                <w:sz w:val="24"/>
                <w:szCs w:val="24"/>
              </w:rPr>
            </w:pPr>
          </w:p>
          <w:p w14:paraId="2E5F4A30">
            <w:pPr>
              <w:pStyle w:val="140"/>
              <w:spacing w:before="78"/>
              <w:jc w:val="both"/>
              <w:rPr>
                <w:rFonts w:hint="eastAsia" w:ascii="方正仿宋_GB2312" w:hAnsi="方正仿宋_GB2312" w:eastAsia="方正仿宋_GB2312" w:cs="方正仿宋_GB2312"/>
                <w:sz w:val="24"/>
                <w:szCs w:val="24"/>
              </w:rPr>
            </w:pPr>
          </w:p>
          <w:p w14:paraId="2D20F9A3">
            <w:pPr>
              <w:pStyle w:val="140"/>
              <w:spacing w:before="78"/>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rPr>
              <w:t>7</w:t>
            </w:r>
          </w:p>
        </w:tc>
        <w:tc>
          <w:tcPr>
            <w:tcW w:w="1647" w:type="dxa"/>
            <w:vAlign w:val="top"/>
          </w:tcPr>
          <w:p w14:paraId="787CB344">
            <w:pPr>
              <w:spacing w:line="277" w:lineRule="auto"/>
              <w:jc w:val="center"/>
              <w:rPr>
                <w:rFonts w:hint="eastAsia" w:ascii="方正仿宋_GB2312" w:hAnsi="方正仿宋_GB2312" w:eastAsia="方正仿宋_GB2312" w:cs="方正仿宋_GB2312"/>
                <w:sz w:val="24"/>
                <w:szCs w:val="24"/>
              </w:rPr>
            </w:pPr>
          </w:p>
          <w:p w14:paraId="798FF43C">
            <w:pPr>
              <w:spacing w:line="278" w:lineRule="auto"/>
              <w:jc w:val="center"/>
              <w:rPr>
                <w:rFonts w:hint="eastAsia" w:ascii="方正仿宋_GB2312" w:hAnsi="方正仿宋_GB2312" w:eastAsia="方正仿宋_GB2312" w:cs="方正仿宋_GB2312"/>
                <w:sz w:val="24"/>
                <w:szCs w:val="24"/>
              </w:rPr>
            </w:pPr>
          </w:p>
          <w:p w14:paraId="3C9CEDDF">
            <w:pPr>
              <w:pStyle w:val="140"/>
              <w:spacing w:before="78" w:line="220" w:lineRule="auto"/>
              <w:jc w:val="both"/>
              <w:rPr>
                <w:rFonts w:hint="eastAsia" w:ascii="方正仿宋_GB2312" w:hAnsi="方正仿宋_GB2312" w:eastAsia="方正仿宋_GB2312" w:cs="方正仿宋_GB2312"/>
                <w:spacing w:val="-9"/>
                <w:sz w:val="24"/>
                <w:szCs w:val="24"/>
              </w:rPr>
            </w:pPr>
          </w:p>
          <w:p w14:paraId="35726BD2">
            <w:pPr>
              <w:pStyle w:val="140"/>
              <w:spacing w:before="78" w:line="220"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9"/>
                <w:sz w:val="24"/>
                <w:szCs w:val="24"/>
              </w:rPr>
              <w:t>图像优化</w:t>
            </w:r>
          </w:p>
        </w:tc>
        <w:tc>
          <w:tcPr>
            <w:tcW w:w="7982" w:type="dxa"/>
            <w:vAlign w:val="top"/>
          </w:tcPr>
          <w:p w14:paraId="1B07B8E8">
            <w:pPr>
              <w:pStyle w:val="140"/>
              <w:spacing w:before="39"/>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3"/>
                <w:sz w:val="24"/>
                <w:szCs w:val="24"/>
              </w:rPr>
              <w:t>将扫描完成的电子图像采用《文档数字化管理</w:t>
            </w:r>
            <w:r>
              <w:rPr>
                <w:rFonts w:hint="eastAsia" w:ascii="方正仿宋_GB2312" w:hAnsi="方正仿宋_GB2312" w:eastAsia="方正仿宋_GB2312" w:cs="方正仿宋_GB2312"/>
                <w:spacing w:val="-4"/>
                <w:sz w:val="24"/>
                <w:szCs w:val="24"/>
              </w:rPr>
              <w:t>系统》进行图像的处理、</w:t>
            </w:r>
            <w:r>
              <w:rPr>
                <w:rFonts w:hint="eastAsia" w:ascii="方正仿宋_GB2312" w:hAnsi="方正仿宋_GB2312" w:eastAsia="方正仿宋_GB2312" w:cs="方正仿宋_GB2312"/>
                <w:spacing w:val="-1"/>
                <w:sz w:val="24"/>
                <w:szCs w:val="24"/>
              </w:rPr>
              <w:t>保证图像方向偏正、无黑点、无倾斜、页码顺序号连续，分类排序准</w:t>
            </w:r>
            <w:r>
              <w:rPr>
                <w:rFonts w:hint="eastAsia" w:ascii="方正仿宋_GB2312" w:hAnsi="方正仿宋_GB2312" w:eastAsia="方正仿宋_GB2312" w:cs="方正仿宋_GB2312"/>
                <w:spacing w:val="-5"/>
                <w:sz w:val="24"/>
                <w:szCs w:val="24"/>
              </w:rPr>
              <w:t>确。</w:t>
            </w:r>
          </w:p>
          <w:p w14:paraId="56832C62">
            <w:pPr>
              <w:pStyle w:val="140"/>
              <w:ind w:right="7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2"/>
                <w:sz w:val="24"/>
                <w:szCs w:val="24"/>
              </w:rPr>
              <w:t>（1）对档案扫描后的图像进行处理，图像的排列顺序与</w:t>
            </w:r>
            <w:r>
              <w:rPr>
                <w:rFonts w:hint="eastAsia" w:ascii="方正仿宋_GB2312" w:hAnsi="方正仿宋_GB2312" w:eastAsia="方正仿宋_GB2312" w:cs="方正仿宋_GB2312"/>
                <w:spacing w:val="-3"/>
                <w:sz w:val="24"/>
                <w:szCs w:val="24"/>
              </w:rPr>
              <w:t>纸质档案排序</w:t>
            </w:r>
            <w:r>
              <w:rPr>
                <w:rFonts w:hint="eastAsia" w:ascii="方正仿宋_GB2312" w:hAnsi="方正仿宋_GB2312" w:eastAsia="方正仿宋_GB2312" w:cs="方正仿宋_GB2312"/>
                <w:spacing w:val="-2"/>
                <w:sz w:val="24"/>
                <w:szCs w:val="24"/>
              </w:rPr>
              <w:t>要求完全一致；</w:t>
            </w:r>
          </w:p>
          <w:p w14:paraId="4F7C284F">
            <w:pPr>
              <w:pStyle w:val="140"/>
              <w:spacing w:line="220" w:lineRule="auto"/>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2"/>
                <w:sz w:val="24"/>
                <w:szCs w:val="24"/>
              </w:rPr>
              <w:t>（2）图像清晰，亮度适中，分辨率</w:t>
            </w:r>
            <w:r>
              <w:rPr>
                <w:rFonts w:hint="eastAsia" w:ascii="方正仿宋_GB2312" w:hAnsi="方正仿宋_GB2312" w:eastAsia="方正仿宋_GB2312" w:cs="方正仿宋_GB2312"/>
                <w:spacing w:val="-36"/>
                <w:sz w:val="24"/>
                <w:szCs w:val="24"/>
              </w:rPr>
              <w:t xml:space="preserve"> </w:t>
            </w:r>
            <w:r>
              <w:rPr>
                <w:rFonts w:hint="eastAsia" w:ascii="方正仿宋_GB2312" w:hAnsi="方正仿宋_GB2312" w:eastAsia="方正仿宋_GB2312" w:cs="方正仿宋_GB2312"/>
                <w:spacing w:val="-2"/>
                <w:sz w:val="24"/>
                <w:szCs w:val="24"/>
              </w:rPr>
              <w:t>300DPI；</w:t>
            </w:r>
          </w:p>
          <w:p w14:paraId="44BF96FC">
            <w:pPr>
              <w:pStyle w:val="140"/>
              <w:spacing w:before="25" w:line="220" w:lineRule="auto"/>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2"/>
                <w:sz w:val="24"/>
                <w:szCs w:val="24"/>
              </w:rPr>
              <w:t>（3）无坏死文件，无黑屏；</w:t>
            </w:r>
          </w:p>
          <w:p w14:paraId="7440A2E4">
            <w:pPr>
              <w:pStyle w:val="140"/>
              <w:spacing w:before="26" w:line="220" w:lineRule="auto"/>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2"/>
                <w:sz w:val="24"/>
                <w:szCs w:val="24"/>
              </w:rPr>
              <w:t>（4）图像页码连续，无错页；</w:t>
            </w:r>
          </w:p>
          <w:p w14:paraId="60331CC3">
            <w:pPr>
              <w:pStyle w:val="140"/>
              <w:spacing w:before="25"/>
              <w:ind w:right="124"/>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6"/>
                <w:sz w:val="24"/>
                <w:szCs w:val="24"/>
              </w:rPr>
              <w:t>（5）图像须进行纠偏处理；图像偏斜每行首尾不超</w:t>
            </w:r>
            <w:r>
              <w:rPr>
                <w:rFonts w:hint="eastAsia" w:ascii="方正仿宋_GB2312" w:hAnsi="方正仿宋_GB2312" w:eastAsia="方正仿宋_GB2312" w:cs="方正仿宋_GB2312"/>
                <w:spacing w:val="-7"/>
                <w:sz w:val="24"/>
                <w:szCs w:val="24"/>
              </w:rPr>
              <w:t>过</w:t>
            </w:r>
            <w:r>
              <w:rPr>
                <w:rFonts w:hint="eastAsia" w:ascii="方正仿宋_GB2312" w:hAnsi="方正仿宋_GB2312" w:eastAsia="方正仿宋_GB2312" w:cs="方正仿宋_GB2312"/>
                <w:spacing w:val="-48"/>
                <w:sz w:val="24"/>
                <w:szCs w:val="24"/>
              </w:rPr>
              <w:t xml:space="preserve"> </w:t>
            </w:r>
            <w:r>
              <w:rPr>
                <w:rFonts w:hint="eastAsia" w:ascii="方正仿宋_GB2312" w:hAnsi="方正仿宋_GB2312" w:eastAsia="方正仿宋_GB2312" w:cs="方正仿宋_GB2312"/>
                <w:spacing w:val="-7"/>
                <w:sz w:val="24"/>
                <w:szCs w:val="24"/>
              </w:rPr>
              <w:t>2</w:t>
            </w:r>
            <w:r>
              <w:rPr>
                <w:rFonts w:hint="eastAsia" w:ascii="方正仿宋_GB2312" w:hAnsi="方正仿宋_GB2312" w:eastAsia="方正仿宋_GB2312" w:cs="方正仿宋_GB2312"/>
                <w:spacing w:val="-89"/>
                <w:sz w:val="24"/>
                <w:szCs w:val="24"/>
              </w:rPr>
              <w:t xml:space="preserve"> </w:t>
            </w:r>
            <w:r>
              <w:rPr>
                <w:rFonts w:hint="eastAsia" w:ascii="方正仿宋_GB2312" w:hAnsi="方正仿宋_GB2312" w:eastAsia="方正仿宋_GB2312" w:cs="方正仿宋_GB2312"/>
                <w:spacing w:val="-7"/>
                <w:sz w:val="24"/>
                <w:szCs w:val="24"/>
              </w:rPr>
              <w:t>°</w:t>
            </w:r>
            <w:r>
              <w:rPr>
                <w:rFonts w:hint="eastAsia" w:ascii="方正仿宋_GB2312" w:hAnsi="方正仿宋_GB2312" w:eastAsia="方正仿宋_GB2312" w:cs="方正仿宋_GB2312"/>
                <w:spacing w:val="-94"/>
                <w:sz w:val="24"/>
                <w:szCs w:val="24"/>
              </w:rPr>
              <w:t xml:space="preserve"> </w:t>
            </w:r>
            <w:r>
              <w:rPr>
                <w:rFonts w:hint="eastAsia" w:ascii="方正仿宋_GB2312" w:hAnsi="方正仿宋_GB2312" w:eastAsia="方正仿宋_GB2312" w:cs="方正仿宋_GB2312"/>
                <w:spacing w:val="-94"/>
                <w:sz w:val="24"/>
                <w:szCs w:val="24"/>
                <w:lang w:eastAsia="zh-CN"/>
              </w:rPr>
              <w:t>，</w:t>
            </w:r>
            <w:r>
              <w:rPr>
                <w:rFonts w:hint="eastAsia" w:ascii="方正仿宋_GB2312" w:hAnsi="方正仿宋_GB2312" w:eastAsia="方正仿宋_GB2312" w:cs="方正仿宋_GB2312"/>
                <w:spacing w:val="-7"/>
                <w:sz w:val="24"/>
                <w:szCs w:val="24"/>
              </w:rPr>
              <w:t>无折叠、</w:t>
            </w:r>
            <w:r>
              <w:rPr>
                <w:rFonts w:hint="eastAsia" w:ascii="方正仿宋_GB2312" w:hAnsi="方正仿宋_GB2312" w:eastAsia="方正仿宋_GB2312" w:cs="方正仿宋_GB2312"/>
                <w:spacing w:val="-1"/>
                <w:sz w:val="24"/>
                <w:szCs w:val="24"/>
              </w:rPr>
              <w:t>遮字或缺损现象，保持图像的完整；</w:t>
            </w:r>
          </w:p>
          <w:p w14:paraId="2AE8CACA">
            <w:pPr>
              <w:pStyle w:val="140"/>
              <w:spacing w:before="1" w:line="222" w:lineRule="auto"/>
              <w:ind w:right="73" w:rightChars="0"/>
              <w:jc w:val="left"/>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2"/>
                <w:sz w:val="24"/>
                <w:szCs w:val="24"/>
              </w:rPr>
              <w:t>（6）扫描图像的画幅数与应扫描档案的画幅数一致</w:t>
            </w:r>
            <w:r>
              <w:rPr>
                <w:rFonts w:hint="eastAsia" w:ascii="方正仿宋_GB2312" w:hAnsi="方正仿宋_GB2312" w:eastAsia="方正仿宋_GB2312" w:cs="方正仿宋_GB2312"/>
                <w:spacing w:val="-3"/>
                <w:sz w:val="24"/>
                <w:szCs w:val="24"/>
              </w:rPr>
              <w:t>，无漏扫、重扫或</w:t>
            </w:r>
            <w:r>
              <w:rPr>
                <w:rFonts w:hint="eastAsia" w:ascii="方正仿宋_GB2312" w:hAnsi="方正仿宋_GB2312" w:eastAsia="方正仿宋_GB2312" w:cs="方正仿宋_GB2312"/>
                <w:spacing w:val="-7"/>
                <w:sz w:val="24"/>
                <w:szCs w:val="24"/>
              </w:rPr>
              <w:t>多扫；</w:t>
            </w:r>
          </w:p>
        </w:tc>
      </w:tr>
      <w:tr w14:paraId="16903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Align w:val="top"/>
          </w:tcPr>
          <w:p w14:paraId="753A7FE8">
            <w:pPr>
              <w:spacing w:line="246" w:lineRule="auto"/>
              <w:jc w:val="center"/>
              <w:rPr>
                <w:rFonts w:hint="eastAsia" w:ascii="方正仿宋_GB2312" w:hAnsi="方正仿宋_GB2312" w:eastAsia="方正仿宋_GB2312" w:cs="方正仿宋_GB2312"/>
                <w:sz w:val="24"/>
                <w:szCs w:val="24"/>
              </w:rPr>
            </w:pPr>
          </w:p>
          <w:p w14:paraId="27D76DB7">
            <w:pPr>
              <w:spacing w:line="246" w:lineRule="auto"/>
              <w:jc w:val="center"/>
              <w:rPr>
                <w:rFonts w:hint="eastAsia" w:ascii="方正仿宋_GB2312" w:hAnsi="方正仿宋_GB2312" w:eastAsia="方正仿宋_GB2312" w:cs="方正仿宋_GB2312"/>
                <w:sz w:val="24"/>
                <w:szCs w:val="24"/>
              </w:rPr>
            </w:pPr>
          </w:p>
          <w:p w14:paraId="3902FFC0">
            <w:pPr>
              <w:spacing w:line="246" w:lineRule="auto"/>
              <w:jc w:val="center"/>
              <w:rPr>
                <w:rFonts w:hint="eastAsia" w:ascii="方正仿宋_GB2312" w:hAnsi="方正仿宋_GB2312" w:eastAsia="方正仿宋_GB2312" w:cs="方正仿宋_GB2312"/>
                <w:sz w:val="24"/>
                <w:szCs w:val="24"/>
              </w:rPr>
            </w:pPr>
          </w:p>
          <w:p w14:paraId="5492798F">
            <w:pPr>
              <w:pStyle w:val="140"/>
              <w:spacing w:before="78"/>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rPr>
              <w:t>8</w:t>
            </w:r>
          </w:p>
        </w:tc>
        <w:tc>
          <w:tcPr>
            <w:tcW w:w="1647" w:type="dxa"/>
            <w:vAlign w:val="top"/>
          </w:tcPr>
          <w:p w14:paraId="0F37DDE0">
            <w:pPr>
              <w:spacing w:line="245" w:lineRule="auto"/>
              <w:jc w:val="center"/>
              <w:rPr>
                <w:rFonts w:hint="eastAsia" w:ascii="方正仿宋_GB2312" w:hAnsi="方正仿宋_GB2312" w:eastAsia="方正仿宋_GB2312" w:cs="方正仿宋_GB2312"/>
                <w:sz w:val="24"/>
                <w:szCs w:val="24"/>
              </w:rPr>
            </w:pPr>
          </w:p>
          <w:p w14:paraId="1EBDEDAF">
            <w:pPr>
              <w:spacing w:line="246" w:lineRule="auto"/>
              <w:jc w:val="center"/>
              <w:rPr>
                <w:rFonts w:hint="eastAsia" w:ascii="方正仿宋_GB2312" w:hAnsi="方正仿宋_GB2312" w:eastAsia="方正仿宋_GB2312" w:cs="方正仿宋_GB2312"/>
                <w:sz w:val="24"/>
                <w:szCs w:val="24"/>
              </w:rPr>
            </w:pPr>
          </w:p>
          <w:p w14:paraId="7D86463A">
            <w:pPr>
              <w:spacing w:line="246" w:lineRule="auto"/>
              <w:jc w:val="center"/>
              <w:rPr>
                <w:rFonts w:hint="eastAsia" w:ascii="方正仿宋_GB2312" w:hAnsi="方正仿宋_GB2312" w:eastAsia="方正仿宋_GB2312" w:cs="方正仿宋_GB2312"/>
                <w:sz w:val="24"/>
                <w:szCs w:val="24"/>
              </w:rPr>
            </w:pPr>
          </w:p>
          <w:p w14:paraId="60B4E64D">
            <w:pPr>
              <w:pStyle w:val="140"/>
              <w:spacing w:before="78" w:line="220"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3"/>
                <w:sz w:val="24"/>
                <w:szCs w:val="24"/>
              </w:rPr>
              <w:t>数据著录</w:t>
            </w:r>
          </w:p>
        </w:tc>
        <w:tc>
          <w:tcPr>
            <w:tcW w:w="7982" w:type="dxa"/>
            <w:vAlign w:val="top"/>
          </w:tcPr>
          <w:p w14:paraId="26087E1C">
            <w:pPr>
              <w:pStyle w:val="140"/>
              <w:spacing w:before="4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扫描完成后采用《文档数字化管理系统》对图像数据中的重要标题和</w:t>
            </w:r>
            <w:r>
              <w:rPr>
                <w:rFonts w:hint="eastAsia" w:ascii="方正仿宋_GB2312" w:hAnsi="方正仿宋_GB2312" w:eastAsia="方正仿宋_GB2312" w:cs="方正仿宋_GB2312"/>
                <w:spacing w:val="-4"/>
                <w:sz w:val="24"/>
                <w:szCs w:val="24"/>
              </w:rPr>
              <w:t>信息依据《</w:t>
            </w:r>
            <w:r>
              <w:rPr>
                <w:rFonts w:hint="eastAsia" w:ascii="方正仿宋_GB2312" w:hAnsi="方正仿宋_GB2312" w:eastAsia="方正仿宋_GB2312" w:cs="方正仿宋_GB2312"/>
                <w:spacing w:val="-4"/>
                <w:sz w:val="24"/>
                <w:szCs w:val="24"/>
                <w:lang w:eastAsia="zh-CN"/>
              </w:rPr>
              <w:t>GB/T 33870-2017</w:t>
            </w:r>
            <w:r>
              <w:rPr>
                <w:rFonts w:hint="eastAsia" w:ascii="方正仿宋_GB2312" w:hAnsi="方正仿宋_GB2312" w:eastAsia="方正仿宋_GB2312" w:cs="方正仿宋_GB2312"/>
                <w:spacing w:val="-4"/>
                <w:sz w:val="24"/>
                <w:szCs w:val="24"/>
              </w:rPr>
              <w:t>-2017</w:t>
            </w:r>
            <w:r>
              <w:rPr>
                <w:rFonts w:hint="eastAsia" w:ascii="方正仿宋_GB2312" w:hAnsi="方正仿宋_GB2312" w:eastAsia="方正仿宋_GB2312" w:cs="方正仿宋_GB2312"/>
                <w:spacing w:val="-39"/>
                <w:sz w:val="24"/>
                <w:szCs w:val="24"/>
              </w:rPr>
              <w:t xml:space="preserve"> </w:t>
            </w:r>
            <w:r>
              <w:rPr>
                <w:rFonts w:hint="eastAsia" w:ascii="方正仿宋_GB2312" w:hAnsi="方正仿宋_GB2312" w:eastAsia="方正仿宋_GB2312" w:cs="方正仿宋_GB2312"/>
                <w:spacing w:val="-4"/>
                <w:sz w:val="24"/>
                <w:szCs w:val="24"/>
              </w:rPr>
              <w:t>干部人事档案数字化技术规范》要求进行手</w:t>
            </w:r>
            <w:r>
              <w:rPr>
                <w:rFonts w:hint="eastAsia" w:ascii="方正仿宋_GB2312" w:hAnsi="方正仿宋_GB2312" w:eastAsia="方正仿宋_GB2312" w:cs="方正仿宋_GB2312"/>
                <w:spacing w:val="-5"/>
                <w:sz w:val="24"/>
                <w:szCs w:val="24"/>
              </w:rPr>
              <w:t>工著录、并且进行“两录一校</w:t>
            </w:r>
            <w:r>
              <w:rPr>
                <w:rFonts w:hint="eastAsia" w:ascii="方正仿宋_GB2312" w:hAnsi="方正仿宋_GB2312" w:eastAsia="方正仿宋_GB2312" w:cs="方正仿宋_GB2312"/>
                <w:spacing w:val="-71"/>
                <w:sz w:val="24"/>
                <w:szCs w:val="24"/>
              </w:rPr>
              <w:t xml:space="preserve"> </w:t>
            </w:r>
            <w:r>
              <w:rPr>
                <w:rFonts w:hint="eastAsia" w:ascii="方正仿宋_GB2312" w:hAnsi="方正仿宋_GB2312" w:eastAsia="方正仿宋_GB2312" w:cs="方正仿宋_GB2312"/>
                <w:spacing w:val="-5"/>
                <w:sz w:val="24"/>
                <w:szCs w:val="24"/>
              </w:rPr>
              <w:t>”的方式对数据的著录准确性进行核查。</w:t>
            </w:r>
          </w:p>
          <w:p w14:paraId="3BBB5C0E">
            <w:pPr>
              <w:pStyle w:val="140"/>
              <w:spacing w:line="220" w:lineRule="auto"/>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1）严格准确地进行档案目录录入，逐份录入，不多录、少录；</w:t>
            </w:r>
          </w:p>
          <w:p w14:paraId="75F30018">
            <w:pPr>
              <w:pStyle w:val="140"/>
              <w:spacing w:before="25" w:line="220" w:lineRule="auto"/>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2）录入目录内容与档案内容完全一致，不错录。</w:t>
            </w:r>
          </w:p>
          <w:p w14:paraId="6BA85D69">
            <w:pPr>
              <w:pStyle w:val="140"/>
              <w:spacing w:before="26" w:line="204" w:lineRule="auto"/>
              <w:jc w:val="left"/>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1"/>
                <w:sz w:val="24"/>
                <w:szCs w:val="24"/>
              </w:rPr>
              <w:t>3）录入字段及格式按照人事档案规定的模板标准执行。</w:t>
            </w:r>
          </w:p>
        </w:tc>
      </w:tr>
      <w:tr w14:paraId="6FE50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Align w:val="top"/>
          </w:tcPr>
          <w:p w14:paraId="56E259BD">
            <w:pPr>
              <w:spacing w:line="273" w:lineRule="auto"/>
              <w:jc w:val="center"/>
              <w:rPr>
                <w:rFonts w:hint="eastAsia" w:ascii="方正仿宋_GB2312" w:hAnsi="方正仿宋_GB2312" w:eastAsia="方正仿宋_GB2312" w:cs="方正仿宋_GB2312"/>
                <w:sz w:val="24"/>
                <w:szCs w:val="24"/>
              </w:rPr>
            </w:pPr>
          </w:p>
          <w:p w14:paraId="56DB0EE9">
            <w:pPr>
              <w:pStyle w:val="140"/>
              <w:spacing w:before="78"/>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rPr>
              <w:t>9</w:t>
            </w:r>
          </w:p>
        </w:tc>
        <w:tc>
          <w:tcPr>
            <w:tcW w:w="1647" w:type="dxa"/>
            <w:vAlign w:val="top"/>
          </w:tcPr>
          <w:p w14:paraId="1E515918">
            <w:pPr>
              <w:spacing w:line="273" w:lineRule="auto"/>
              <w:jc w:val="center"/>
              <w:rPr>
                <w:rFonts w:hint="eastAsia" w:ascii="方正仿宋_GB2312" w:hAnsi="方正仿宋_GB2312" w:eastAsia="方正仿宋_GB2312" w:cs="方正仿宋_GB2312"/>
                <w:sz w:val="24"/>
                <w:szCs w:val="24"/>
              </w:rPr>
            </w:pPr>
          </w:p>
          <w:p w14:paraId="34CECAC4">
            <w:pPr>
              <w:pStyle w:val="140"/>
              <w:spacing w:before="78" w:line="220"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14"/>
                <w:sz w:val="24"/>
                <w:szCs w:val="24"/>
              </w:rPr>
              <w:t>目录输出</w:t>
            </w:r>
          </w:p>
        </w:tc>
        <w:tc>
          <w:tcPr>
            <w:tcW w:w="7982" w:type="dxa"/>
            <w:vAlign w:val="top"/>
          </w:tcPr>
          <w:p w14:paraId="6D3C1C10">
            <w:pPr>
              <w:pStyle w:val="140"/>
              <w:spacing w:before="41" w:line="228" w:lineRule="auto"/>
              <w:jc w:val="left"/>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2"/>
                <w:sz w:val="24"/>
                <w:szCs w:val="24"/>
              </w:rPr>
              <w:t>图像数据、著录数据完成后采用《文档数字化管理系统》将一一对应</w:t>
            </w:r>
            <w:r>
              <w:rPr>
                <w:rFonts w:hint="eastAsia" w:ascii="方正仿宋_GB2312" w:hAnsi="方正仿宋_GB2312" w:eastAsia="方正仿宋_GB2312" w:cs="方正仿宋_GB2312"/>
                <w:spacing w:val="-1"/>
                <w:sz w:val="24"/>
                <w:szCs w:val="24"/>
              </w:rPr>
              <w:t>关系的电子目录依据《</w:t>
            </w:r>
            <w:r>
              <w:rPr>
                <w:rFonts w:hint="eastAsia" w:ascii="方正仿宋_GB2312" w:hAnsi="方正仿宋_GB2312" w:eastAsia="方正仿宋_GB2312" w:cs="方正仿宋_GB2312"/>
                <w:spacing w:val="-1"/>
                <w:sz w:val="24"/>
                <w:szCs w:val="24"/>
                <w:lang w:eastAsia="zh-CN"/>
              </w:rPr>
              <w:t>GB/T 33870-2017</w:t>
            </w:r>
            <w:r>
              <w:rPr>
                <w:rFonts w:hint="eastAsia" w:ascii="方正仿宋_GB2312" w:hAnsi="方正仿宋_GB2312" w:eastAsia="方正仿宋_GB2312" w:cs="方正仿宋_GB2312"/>
                <w:spacing w:val="-1"/>
                <w:sz w:val="24"/>
                <w:szCs w:val="24"/>
              </w:rPr>
              <w:t>-20</w:t>
            </w:r>
            <w:r>
              <w:rPr>
                <w:rFonts w:hint="eastAsia" w:ascii="方正仿宋_GB2312" w:hAnsi="方正仿宋_GB2312" w:eastAsia="方正仿宋_GB2312" w:cs="方正仿宋_GB2312"/>
                <w:spacing w:val="-2"/>
                <w:sz w:val="24"/>
                <w:szCs w:val="24"/>
              </w:rPr>
              <w:t>17</w:t>
            </w:r>
            <w:r>
              <w:rPr>
                <w:rFonts w:hint="eastAsia" w:ascii="方正仿宋_GB2312" w:hAnsi="方正仿宋_GB2312" w:eastAsia="方正仿宋_GB2312" w:cs="方正仿宋_GB2312"/>
                <w:spacing w:val="-52"/>
                <w:sz w:val="24"/>
                <w:szCs w:val="24"/>
              </w:rPr>
              <w:t xml:space="preserve"> </w:t>
            </w:r>
            <w:r>
              <w:rPr>
                <w:rFonts w:hint="eastAsia" w:ascii="方正仿宋_GB2312" w:hAnsi="方正仿宋_GB2312" w:eastAsia="方正仿宋_GB2312" w:cs="方正仿宋_GB2312"/>
                <w:spacing w:val="-2"/>
                <w:sz w:val="24"/>
                <w:szCs w:val="24"/>
              </w:rPr>
              <w:t>干部人事档案数字化技术规范》模板，进行输出、放置在对应人事档案中。</w:t>
            </w:r>
          </w:p>
        </w:tc>
      </w:tr>
      <w:tr w14:paraId="28F80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Align w:val="top"/>
          </w:tcPr>
          <w:p w14:paraId="305B550B">
            <w:pPr>
              <w:pStyle w:val="140"/>
              <w:spacing w:before="112"/>
              <w:jc w:val="center"/>
              <w:rPr>
                <w:rFonts w:hint="eastAsia" w:ascii="方正仿宋_GB2312" w:hAnsi="方正仿宋_GB2312" w:eastAsia="方正仿宋_GB2312" w:cs="方正仿宋_GB2312"/>
                <w:spacing w:val="-14"/>
                <w:sz w:val="24"/>
                <w:szCs w:val="24"/>
              </w:rPr>
            </w:pPr>
          </w:p>
          <w:p w14:paraId="22B78B4A">
            <w:pPr>
              <w:pStyle w:val="140"/>
              <w:spacing w:before="112"/>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14"/>
                <w:sz w:val="24"/>
                <w:szCs w:val="24"/>
              </w:rPr>
              <w:t>10</w:t>
            </w:r>
          </w:p>
        </w:tc>
        <w:tc>
          <w:tcPr>
            <w:tcW w:w="1647" w:type="dxa"/>
            <w:vAlign w:val="top"/>
          </w:tcPr>
          <w:p w14:paraId="75781DEE">
            <w:pPr>
              <w:pStyle w:val="140"/>
              <w:spacing w:before="113" w:line="219" w:lineRule="auto"/>
              <w:jc w:val="center"/>
              <w:rPr>
                <w:rFonts w:hint="eastAsia" w:ascii="方正仿宋_GB2312" w:hAnsi="方正仿宋_GB2312" w:eastAsia="方正仿宋_GB2312" w:cs="方正仿宋_GB2312"/>
                <w:spacing w:val="-3"/>
                <w:sz w:val="24"/>
                <w:szCs w:val="24"/>
              </w:rPr>
            </w:pPr>
          </w:p>
          <w:p w14:paraId="3736B56D">
            <w:pPr>
              <w:pStyle w:val="140"/>
              <w:spacing w:before="113" w:line="219"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3"/>
                <w:sz w:val="24"/>
                <w:szCs w:val="24"/>
              </w:rPr>
              <w:t>数据上传</w:t>
            </w:r>
          </w:p>
        </w:tc>
        <w:tc>
          <w:tcPr>
            <w:tcW w:w="7982" w:type="dxa"/>
            <w:vAlign w:val="top"/>
          </w:tcPr>
          <w:p w14:paraId="67B1FE72">
            <w:pPr>
              <w:pStyle w:val="140"/>
              <w:spacing w:before="112" w:line="220" w:lineRule="auto"/>
              <w:jc w:val="left"/>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rPr>
              <w:t>将著录完成电子图像、电子数据从《文档数字化</w:t>
            </w:r>
            <w:r>
              <w:rPr>
                <w:rFonts w:hint="eastAsia" w:ascii="方正仿宋_GB2312" w:hAnsi="方正仿宋_GB2312" w:eastAsia="方正仿宋_GB2312" w:cs="方正仿宋_GB2312"/>
                <w:spacing w:val="-1"/>
                <w:sz w:val="24"/>
                <w:szCs w:val="24"/>
              </w:rPr>
              <w:t>管理系统》中自动转</w:t>
            </w:r>
            <w:r>
              <w:rPr>
                <w:rFonts w:hint="eastAsia" w:ascii="方正仿宋_GB2312" w:hAnsi="方正仿宋_GB2312" w:eastAsia="方正仿宋_GB2312" w:cs="方正仿宋_GB2312"/>
                <w:spacing w:val="-4"/>
                <w:sz w:val="24"/>
                <w:szCs w:val="24"/>
              </w:rPr>
              <w:t>出由技术人员依据《</w:t>
            </w:r>
            <w:r>
              <w:rPr>
                <w:rFonts w:hint="eastAsia" w:ascii="方正仿宋_GB2312" w:hAnsi="方正仿宋_GB2312" w:eastAsia="方正仿宋_GB2312" w:cs="方正仿宋_GB2312"/>
                <w:spacing w:val="-4"/>
                <w:sz w:val="24"/>
                <w:szCs w:val="24"/>
                <w:lang w:eastAsia="zh-CN"/>
              </w:rPr>
              <w:t>GB/T 33870-2017</w:t>
            </w:r>
            <w:r>
              <w:rPr>
                <w:rFonts w:hint="eastAsia" w:ascii="方正仿宋_GB2312" w:hAnsi="方正仿宋_GB2312" w:eastAsia="方正仿宋_GB2312" w:cs="方正仿宋_GB2312"/>
                <w:spacing w:val="-4"/>
                <w:sz w:val="24"/>
                <w:szCs w:val="24"/>
              </w:rPr>
              <w:t>-2017</w:t>
            </w:r>
            <w:r>
              <w:rPr>
                <w:rFonts w:hint="eastAsia" w:ascii="方正仿宋_GB2312" w:hAnsi="方正仿宋_GB2312" w:eastAsia="方正仿宋_GB2312" w:cs="方正仿宋_GB2312"/>
                <w:spacing w:val="-49"/>
                <w:sz w:val="24"/>
                <w:szCs w:val="24"/>
              </w:rPr>
              <w:t xml:space="preserve"> </w:t>
            </w:r>
            <w:r>
              <w:rPr>
                <w:rFonts w:hint="eastAsia" w:ascii="方正仿宋_GB2312" w:hAnsi="方正仿宋_GB2312" w:eastAsia="方正仿宋_GB2312" w:cs="方正仿宋_GB2312"/>
                <w:spacing w:val="-4"/>
                <w:sz w:val="24"/>
                <w:szCs w:val="24"/>
              </w:rPr>
              <w:t>干部人事档案数字化技术规范》中</w:t>
            </w:r>
            <w:r>
              <w:rPr>
                <w:rFonts w:hint="eastAsia" w:ascii="方正仿宋_GB2312" w:hAnsi="方正仿宋_GB2312" w:eastAsia="方正仿宋_GB2312" w:cs="方正仿宋_GB2312"/>
                <w:spacing w:val="-2"/>
                <w:sz w:val="24"/>
                <w:szCs w:val="24"/>
              </w:rPr>
              <w:t>的数据格式上传至《人事档案管理系统》中。</w:t>
            </w:r>
          </w:p>
        </w:tc>
      </w:tr>
      <w:tr w14:paraId="3C4A6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Align w:val="top"/>
          </w:tcPr>
          <w:p w14:paraId="4EB6D86C">
            <w:pPr>
              <w:spacing w:line="425" w:lineRule="auto"/>
              <w:jc w:val="center"/>
              <w:rPr>
                <w:rFonts w:hint="eastAsia" w:ascii="方正仿宋_GB2312" w:hAnsi="方正仿宋_GB2312" w:eastAsia="方正仿宋_GB2312" w:cs="方正仿宋_GB2312"/>
                <w:sz w:val="24"/>
                <w:szCs w:val="24"/>
              </w:rPr>
            </w:pPr>
          </w:p>
          <w:p w14:paraId="0DA8252F">
            <w:pPr>
              <w:pStyle w:val="140"/>
              <w:spacing w:before="78" w:line="242"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14"/>
                <w:sz w:val="24"/>
                <w:szCs w:val="24"/>
              </w:rPr>
              <w:t>11</w:t>
            </w:r>
          </w:p>
        </w:tc>
        <w:tc>
          <w:tcPr>
            <w:tcW w:w="1647" w:type="dxa"/>
            <w:vAlign w:val="top"/>
          </w:tcPr>
          <w:p w14:paraId="56FF7C19">
            <w:pPr>
              <w:spacing w:line="426" w:lineRule="auto"/>
              <w:jc w:val="center"/>
              <w:rPr>
                <w:rFonts w:hint="eastAsia" w:ascii="方正仿宋_GB2312" w:hAnsi="方正仿宋_GB2312" w:eastAsia="方正仿宋_GB2312" w:cs="方正仿宋_GB2312"/>
                <w:sz w:val="24"/>
                <w:szCs w:val="24"/>
              </w:rPr>
            </w:pPr>
          </w:p>
          <w:p w14:paraId="62AD216E">
            <w:pPr>
              <w:pStyle w:val="140"/>
              <w:spacing w:before="78" w:line="220"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3"/>
                <w:sz w:val="24"/>
                <w:szCs w:val="24"/>
              </w:rPr>
              <w:t>数据质检</w:t>
            </w:r>
          </w:p>
        </w:tc>
        <w:tc>
          <w:tcPr>
            <w:tcW w:w="7982" w:type="dxa"/>
            <w:vAlign w:val="top"/>
          </w:tcPr>
          <w:p w14:paraId="4F8E4771">
            <w:pPr>
              <w:pStyle w:val="140"/>
              <w:spacing w:before="40" w:line="231" w:lineRule="auto"/>
              <w:ind w:right="70" w:rightChars="0"/>
              <w:jc w:val="left"/>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3"/>
                <w:sz w:val="24"/>
                <w:szCs w:val="24"/>
              </w:rPr>
              <w:t>完成电子图像、电子数据上传后，依据《</w:t>
            </w:r>
            <w:r>
              <w:rPr>
                <w:rFonts w:hint="eastAsia" w:ascii="方正仿宋_GB2312" w:hAnsi="方正仿宋_GB2312" w:eastAsia="方正仿宋_GB2312" w:cs="方正仿宋_GB2312"/>
                <w:spacing w:val="-3"/>
                <w:sz w:val="24"/>
                <w:szCs w:val="24"/>
                <w:lang w:eastAsia="zh-CN"/>
              </w:rPr>
              <w:t>GB/T 33870-2017</w:t>
            </w:r>
            <w:r>
              <w:rPr>
                <w:rFonts w:hint="eastAsia" w:ascii="方正仿宋_GB2312" w:hAnsi="方正仿宋_GB2312" w:eastAsia="方正仿宋_GB2312" w:cs="方正仿宋_GB2312"/>
                <w:spacing w:val="-4"/>
                <w:sz w:val="24"/>
                <w:szCs w:val="24"/>
              </w:rPr>
              <w:t>-2017</w:t>
            </w:r>
            <w:r>
              <w:rPr>
                <w:rFonts w:hint="eastAsia" w:ascii="方正仿宋_GB2312" w:hAnsi="方正仿宋_GB2312" w:eastAsia="方正仿宋_GB2312" w:cs="方正仿宋_GB2312"/>
                <w:spacing w:val="-51"/>
                <w:sz w:val="24"/>
                <w:szCs w:val="24"/>
              </w:rPr>
              <w:t xml:space="preserve"> </w:t>
            </w:r>
            <w:r>
              <w:rPr>
                <w:rFonts w:hint="eastAsia" w:ascii="方正仿宋_GB2312" w:hAnsi="方正仿宋_GB2312" w:eastAsia="方正仿宋_GB2312" w:cs="方正仿宋_GB2312"/>
                <w:spacing w:val="-4"/>
                <w:sz w:val="24"/>
                <w:szCs w:val="24"/>
              </w:rPr>
              <w:t>干部人事档案</w:t>
            </w:r>
            <w:r>
              <w:rPr>
                <w:rFonts w:hint="eastAsia" w:ascii="方正仿宋_GB2312" w:hAnsi="方正仿宋_GB2312" w:eastAsia="方正仿宋_GB2312" w:cs="方正仿宋_GB2312"/>
                <w:sz w:val="24"/>
                <w:szCs w:val="24"/>
              </w:rPr>
              <w:t>数字化技术规范》中的要求，对图像、数据进行</w:t>
            </w:r>
            <w:r>
              <w:rPr>
                <w:rFonts w:hint="eastAsia" w:ascii="方正仿宋_GB2312" w:hAnsi="方正仿宋_GB2312" w:eastAsia="方正仿宋_GB2312" w:cs="方正仿宋_GB2312"/>
                <w:spacing w:val="-1"/>
                <w:sz w:val="24"/>
                <w:szCs w:val="24"/>
              </w:rPr>
              <w:t>初验、再由质检人员</w:t>
            </w:r>
            <w:r>
              <w:rPr>
                <w:rFonts w:hint="eastAsia" w:ascii="方正仿宋_GB2312" w:hAnsi="方正仿宋_GB2312" w:eastAsia="方正仿宋_GB2312" w:cs="方正仿宋_GB2312"/>
                <w:sz w:val="24"/>
                <w:szCs w:val="24"/>
              </w:rPr>
              <w:t>进行质检验收，将质检中存在的问题登记在册，</w:t>
            </w:r>
            <w:r>
              <w:rPr>
                <w:rFonts w:hint="eastAsia" w:ascii="方正仿宋_GB2312" w:hAnsi="方正仿宋_GB2312" w:eastAsia="方正仿宋_GB2312" w:cs="方正仿宋_GB2312"/>
                <w:spacing w:val="-1"/>
                <w:sz w:val="24"/>
                <w:szCs w:val="24"/>
              </w:rPr>
              <w:t>修改完成后，质检人</w:t>
            </w:r>
            <w:r>
              <w:rPr>
                <w:rFonts w:hint="eastAsia" w:ascii="方正仿宋_GB2312" w:hAnsi="方正仿宋_GB2312" w:eastAsia="方正仿宋_GB2312" w:cs="方正仿宋_GB2312"/>
                <w:sz w:val="24"/>
                <w:szCs w:val="24"/>
              </w:rPr>
              <w:t>员依据问题登记册再次质检验收，无问题后</w:t>
            </w:r>
            <w:r>
              <w:rPr>
                <w:rFonts w:hint="eastAsia" w:ascii="方正仿宋_GB2312" w:hAnsi="方正仿宋_GB2312" w:eastAsia="方正仿宋_GB2312" w:cs="方正仿宋_GB2312"/>
                <w:spacing w:val="-1"/>
                <w:sz w:val="24"/>
                <w:szCs w:val="24"/>
              </w:rPr>
              <w:t>提交</w:t>
            </w:r>
            <w:r>
              <w:rPr>
                <w:rFonts w:hint="eastAsia" w:ascii="方正仿宋_GB2312" w:hAnsi="方正仿宋_GB2312" w:eastAsia="方正仿宋_GB2312" w:cs="方正仿宋_GB2312"/>
                <w:spacing w:val="-1"/>
                <w:sz w:val="24"/>
                <w:szCs w:val="24"/>
                <w:lang w:eastAsia="zh-CN"/>
              </w:rPr>
              <w:t>校方</w:t>
            </w:r>
            <w:r>
              <w:rPr>
                <w:rFonts w:hint="eastAsia" w:ascii="方正仿宋_GB2312" w:hAnsi="方正仿宋_GB2312" w:eastAsia="方正仿宋_GB2312" w:cs="方正仿宋_GB2312"/>
                <w:spacing w:val="-1"/>
                <w:sz w:val="24"/>
                <w:szCs w:val="24"/>
              </w:rPr>
              <w:t>进行查验。</w:t>
            </w:r>
          </w:p>
        </w:tc>
      </w:tr>
      <w:tr w14:paraId="761B1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Align w:val="top"/>
          </w:tcPr>
          <w:p w14:paraId="766B5C20">
            <w:pPr>
              <w:pStyle w:val="140"/>
              <w:spacing w:before="195" w:line="242"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14"/>
                <w:sz w:val="24"/>
                <w:szCs w:val="24"/>
              </w:rPr>
              <w:t>12</w:t>
            </w:r>
          </w:p>
        </w:tc>
        <w:tc>
          <w:tcPr>
            <w:tcW w:w="1647" w:type="dxa"/>
            <w:vAlign w:val="top"/>
          </w:tcPr>
          <w:p w14:paraId="799DAA91">
            <w:pPr>
              <w:pStyle w:val="140"/>
              <w:spacing w:before="195" w:line="220"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3"/>
                <w:sz w:val="24"/>
                <w:szCs w:val="24"/>
              </w:rPr>
              <w:t>档案装订</w:t>
            </w:r>
          </w:p>
        </w:tc>
        <w:tc>
          <w:tcPr>
            <w:tcW w:w="7982" w:type="dxa"/>
            <w:vAlign w:val="top"/>
          </w:tcPr>
          <w:p w14:paraId="1702BE0F">
            <w:pPr>
              <w:pStyle w:val="140"/>
              <w:spacing w:before="39" w:line="223" w:lineRule="auto"/>
              <w:jc w:val="left"/>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4"/>
                <w:sz w:val="24"/>
                <w:szCs w:val="24"/>
              </w:rPr>
              <w:t>确认电子图像、电子数据质检无误后，经书面确认方可进行档案装盒、</w:t>
            </w:r>
            <w:r>
              <w:rPr>
                <w:rFonts w:hint="eastAsia" w:ascii="方正仿宋_GB2312" w:hAnsi="方正仿宋_GB2312" w:eastAsia="方正仿宋_GB2312" w:cs="方正仿宋_GB2312"/>
                <w:spacing w:val="-9"/>
                <w:sz w:val="24"/>
                <w:szCs w:val="24"/>
              </w:rPr>
              <w:t>装订、</w:t>
            </w:r>
            <w:r>
              <w:rPr>
                <w:rFonts w:hint="eastAsia" w:ascii="方正仿宋_GB2312" w:hAnsi="方正仿宋_GB2312" w:eastAsia="方正仿宋_GB2312" w:cs="方正仿宋_GB2312"/>
                <w:spacing w:val="-61"/>
                <w:sz w:val="24"/>
                <w:szCs w:val="24"/>
              </w:rPr>
              <w:t xml:space="preserve"> </w:t>
            </w:r>
            <w:r>
              <w:rPr>
                <w:rFonts w:hint="eastAsia" w:ascii="方正仿宋_GB2312" w:hAnsi="方正仿宋_GB2312" w:eastAsia="方正仿宋_GB2312" w:cs="方正仿宋_GB2312"/>
                <w:spacing w:val="-9"/>
                <w:sz w:val="24"/>
                <w:szCs w:val="24"/>
              </w:rPr>
              <w:t>目录装订。</w:t>
            </w:r>
          </w:p>
        </w:tc>
      </w:tr>
      <w:tr w14:paraId="63BED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Align w:val="top"/>
          </w:tcPr>
          <w:p w14:paraId="5DEF24CF">
            <w:pPr>
              <w:pStyle w:val="140"/>
              <w:spacing w:before="78"/>
              <w:jc w:val="both"/>
              <w:rPr>
                <w:rFonts w:hint="eastAsia" w:ascii="方正仿宋_GB2312" w:hAnsi="方正仿宋_GB2312" w:eastAsia="方正仿宋_GB2312" w:cs="方正仿宋_GB2312"/>
                <w:spacing w:val="-14"/>
                <w:sz w:val="24"/>
                <w:szCs w:val="24"/>
              </w:rPr>
            </w:pPr>
          </w:p>
          <w:p w14:paraId="7E84367F">
            <w:pPr>
              <w:pStyle w:val="140"/>
              <w:spacing w:before="78"/>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14"/>
                <w:sz w:val="24"/>
                <w:szCs w:val="24"/>
              </w:rPr>
              <w:t>13</w:t>
            </w:r>
          </w:p>
        </w:tc>
        <w:tc>
          <w:tcPr>
            <w:tcW w:w="1647" w:type="dxa"/>
            <w:vAlign w:val="top"/>
          </w:tcPr>
          <w:p w14:paraId="0588B606">
            <w:pPr>
              <w:pStyle w:val="140"/>
              <w:spacing w:before="78" w:line="220" w:lineRule="auto"/>
              <w:jc w:val="center"/>
              <w:rPr>
                <w:rFonts w:hint="eastAsia" w:ascii="方正仿宋_GB2312" w:hAnsi="方正仿宋_GB2312" w:eastAsia="方正仿宋_GB2312" w:cs="方正仿宋_GB2312"/>
                <w:spacing w:val="-3"/>
                <w:sz w:val="24"/>
                <w:szCs w:val="24"/>
              </w:rPr>
            </w:pPr>
          </w:p>
          <w:p w14:paraId="1BA48C92">
            <w:pPr>
              <w:pStyle w:val="140"/>
              <w:spacing w:before="78" w:line="220"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3"/>
                <w:sz w:val="24"/>
                <w:szCs w:val="24"/>
              </w:rPr>
              <w:t>档案上架</w:t>
            </w:r>
          </w:p>
        </w:tc>
        <w:tc>
          <w:tcPr>
            <w:tcW w:w="7982" w:type="dxa"/>
            <w:vAlign w:val="top"/>
          </w:tcPr>
          <w:p w14:paraId="0E055A68">
            <w:pPr>
              <w:pStyle w:val="140"/>
              <w:spacing w:before="39"/>
              <w:ind w:right="145"/>
              <w:jc w:val="left"/>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1"/>
                <w:sz w:val="24"/>
                <w:szCs w:val="24"/>
              </w:rPr>
              <w:t>由服务方库房管理人员将成品质检完成的案卷</w:t>
            </w:r>
            <w:r>
              <w:rPr>
                <w:rFonts w:hint="eastAsia" w:ascii="方正仿宋_GB2312" w:hAnsi="方正仿宋_GB2312" w:eastAsia="方正仿宋_GB2312" w:cs="方正仿宋_GB2312"/>
                <w:spacing w:val="-2"/>
                <w:sz w:val="24"/>
                <w:szCs w:val="24"/>
              </w:rPr>
              <w:t>按整理好的顺序提交</w:t>
            </w:r>
            <w:r>
              <w:rPr>
                <w:rFonts w:hint="eastAsia" w:ascii="方正仿宋_GB2312" w:hAnsi="方正仿宋_GB2312" w:eastAsia="方正仿宋_GB2312" w:cs="方正仿宋_GB2312"/>
                <w:spacing w:val="-2"/>
                <w:sz w:val="24"/>
                <w:szCs w:val="24"/>
                <w:lang w:eastAsia="zh-CN"/>
              </w:rPr>
              <w:t>校方</w:t>
            </w:r>
            <w:r>
              <w:rPr>
                <w:rFonts w:hint="eastAsia" w:ascii="方正仿宋_GB2312" w:hAnsi="方正仿宋_GB2312" w:eastAsia="方正仿宋_GB2312" w:cs="方正仿宋_GB2312"/>
                <w:spacing w:val="-1"/>
                <w:sz w:val="24"/>
                <w:szCs w:val="24"/>
              </w:rPr>
              <w:t>验收。验收合格的案卷，按照</w:t>
            </w:r>
            <w:r>
              <w:rPr>
                <w:rFonts w:hint="eastAsia" w:ascii="方正仿宋_GB2312" w:hAnsi="方正仿宋_GB2312" w:eastAsia="方正仿宋_GB2312" w:cs="方正仿宋_GB2312"/>
                <w:spacing w:val="-1"/>
                <w:sz w:val="24"/>
                <w:szCs w:val="24"/>
                <w:lang w:eastAsia="zh-CN"/>
              </w:rPr>
              <w:t>校方</w:t>
            </w:r>
            <w:r>
              <w:rPr>
                <w:rFonts w:hint="eastAsia" w:ascii="方正仿宋_GB2312" w:hAnsi="方正仿宋_GB2312" w:eastAsia="方正仿宋_GB2312" w:cs="方正仿宋_GB2312"/>
                <w:spacing w:val="-1"/>
                <w:sz w:val="24"/>
                <w:szCs w:val="24"/>
              </w:rPr>
              <w:t>要求，将其摆放到指定的位置，</w:t>
            </w:r>
            <w:r>
              <w:rPr>
                <w:rFonts w:hint="eastAsia" w:ascii="方正仿宋_GB2312" w:hAnsi="方正仿宋_GB2312" w:eastAsia="方正仿宋_GB2312" w:cs="方正仿宋_GB2312"/>
                <w:sz w:val="24"/>
                <w:szCs w:val="24"/>
              </w:rPr>
              <w:t>入库时要与提取时的《档案加工提卷交接表》</w:t>
            </w:r>
            <w:r>
              <w:rPr>
                <w:rFonts w:hint="eastAsia" w:ascii="方正仿宋_GB2312" w:hAnsi="方正仿宋_GB2312" w:eastAsia="方正仿宋_GB2312" w:cs="方正仿宋_GB2312"/>
                <w:spacing w:val="-1"/>
                <w:sz w:val="24"/>
                <w:szCs w:val="24"/>
              </w:rPr>
              <w:t>进行核对。双方清点确</w:t>
            </w:r>
            <w:r>
              <w:rPr>
                <w:rFonts w:hint="eastAsia" w:ascii="方正仿宋_GB2312" w:hAnsi="方正仿宋_GB2312" w:eastAsia="方正仿宋_GB2312" w:cs="方正仿宋_GB2312"/>
                <w:spacing w:val="-2"/>
                <w:sz w:val="24"/>
                <w:szCs w:val="24"/>
              </w:rPr>
              <w:t>认无误后,填写《档案加工还卷交接表》，此表一式两份，双方签字确认，各持一份备案。</w:t>
            </w:r>
          </w:p>
        </w:tc>
      </w:tr>
      <w:tr w14:paraId="6E835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Align w:val="top"/>
          </w:tcPr>
          <w:p w14:paraId="6ADAB6C4">
            <w:pPr>
              <w:spacing w:line="251" w:lineRule="auto"/>
              <w:jc w:val="center"/>
              <w:rPr>
                <w:rFonts w:hint="eastAsia" w:ascii="方正仿宋_GB2312" w:hAnsi="方正仿宋_GB2312" w:eastAsia="方正仿宋_GB2312" w:cs="方正仿宋_GB2312"/>
                <w:sz w:val="24"/>
                <w:szCs w:val="24"/>
              </w:rPr>
            </w:pPr>
          </w:p>
          <w:p w14:paraId="7FE607E8">
            <w:pPr>
              <w:spacing w:line="252" w:lineRule="auto"/>
              <w:jc w:val="center"/>
              <w:rPr>
                <w:rFonts w:hint="eastAsia" w:ascii="方正仿宋_GB2312" w:hAnsi="方正仿宋_GB2312" w:eastAsia="方正仿宋_GB2312" w:cs="方正仿宋_GB2312"/>
                <w:sz w:val="24"/>
                <w:szCs w:val="24"/>
              </w:rPr>
            </w:pPr>
          </w:p>
          <w:p w14:paraId="41CB4583">
            <w:pPr>
              <w:spacing w:line="252" w:lineRule="auto"/>
              <w:jc w:val="center"/>
              <w:rPr>
                <w:rFonts w:hint="eastAsia" w:ascii="方正仿宋_GB2312" w:hAnsi="方正仿宋_GB2312" w:eastAsia="方正仿宋_GB2312" w:cs="方正仿宋_GB2312"/>
                <w:sz w:val="24"/>
                <w:szCs w:val="24"/>
              </w:rPr>
            </w:pPr>
          </w:p>
          <w:p w14:paraId="3C9EE646">
            <w:pPr>
              <w:spacing w:line="252" w:lineRule="auto"/>
              <w:jc w:val="center"/>
              <w:rPr>
                <w:rFonts w:hint="eastAsia" w:ascii="方正仿宋_GB2312" w:hAnsi="方正仿宋_GB2312" w:eastAsia="方正仿宋_GB2312" w:cs="方正仿宋_GB2312"/>
                <w:sz w:val="24"/>
                <w:szCs w:val="24"/>
              </w:rPr>
            </w:pPr>
          </w:p>
          <w:p w14:paraId="150CDB00">
            <w:pPr>
              <w:spacing w:line="252" w:lineRule="auto"/>
              <w:jc w:val="both"/>
              <w:rPr>
                <w:rFonts w:hint="eastAsia" w:ascii="方正仿宋_GB2312" w:hAnsi="方正仿宋_GB2312" w:eastAsia="方正仿宋_GB2312" w:cs="方正仿宋_GB2312"/>
                <w:sz w:val="24"/>
                <w:szCs w:val="24"/>
              </w:rPr>
            </w:pPr>
          </w:p>
          <w:p w14:paraId="1524ABA6">
            <w:pPr>
              <w:pStyle w:val="140"/>
              <w:spacing w:before="78" w:line="242"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14"/>
                <w:sz w:val="24"/>
                <w:szCs w:val="24"/>
              </w:rPr>
              <w:t>14</w:t>
            </w:r>
          </w:p>
        </w:tc>
        <w:tc>
          <w:tcPr>
            <w:tcW w:w="1647" w:type="dxa"/>
            <w:vAlign w:val="top"/>
          </w:tcPr>
          <w:p w14:paraId="38785820">
            <w:pPr>
              <w:spacing w:line="252" w:lineRule="auto"/>
              <w:jc w:val="center"/>
              <w:rPr>
                <w:rFonts w:hint="eastAsia" w:ascii="方正仿宋_GB2312" w:hAnsi="方正仿宋_GB2312" w:eastAsia="方正仿宋_GB2312" w:cs="方正仿宋_GB2312"/>
                <w:sz w:val="24"/>
                <w:szCs w:val="24"/>
              </w:rPr>
            </w:pPr>
          </w:p>
          <w:p w14:paraId="4E1C71D2">
            <w:pPr>
              <w:spacing w:line="252" w:lineRule="auto"/>
              <w:jc w:val="center"/>
              <w:rPr>
                <w:rFonts w:hint="eastAsia" w:ascii="方正仿宋_GB2312" w:hAnsi="方正仿宋_GB2312" w:eastAsia="方正仿宋_GB2312" w:cs="方正仿宋_GB2312"/>
                <w:sz w:val="24"/>
                <w:szCs w:val="24"/>
              </w:rPr>
            </w:pPr>
          </w:p>
          <w:p w14:paraId="04EAE9CA">
            <w:pPr>
              <w:spacing w:line="252" w:lineRule="auto"/>
              <w:jc w:val="center"/>
              <w:rPr>
                <w:rFonts w:hint="eastAsia" w:ascii="方正仿宋_GB2312" w:hAnsi="方正仿宋_GB2312" w:eastAsia="方正仿宋_GB2312" w:cs="方正仿宋_GB2312"/>
                <w:sz w:val="24"/>
                <w:szCs w:val="24"/>
              </w:rPr>
            </w:pPr>
          </w:p>
          <w:p w14:paraId="75A5CC9F">
            <w:pPr>
              <w:spacing w:line="252" w:lineRule="auto"/>
              <w:jc w:val="center"/>
              <w:rPr>
                <w:rFonts w:hint="eastAsia" w:ascii="方正仿宋_GB2312" w:hAnsi="方正仿宋_GB2312" w:eastAsia="方正仿宋_GB2312" w:cs="方正仿宋_GB2312"/>
                <w:sz w:val="24"/>
                <w:szCs w:val="24"/>
              </w:rPr>
            </w:pPr>
          </w:p>
          <w:p w14:paraId="2F45D68F">
            <w:pPr>
              <w:spacing w:line="252" w:lineRule="auto"/>
              <w:jc w:val="both"/>
              <w:rPr>
                <w:rFonts w:hint="eastAsia" w:ascii="方正仿宋_GB2312" w:hAnsi="方正仿宋_GB2312" w:eastAsia="方正仿宋_GB2312" w:cs="方正仿宋_GB2312"/>
                <w:sz w:val="24"/>
                <w:szCs w:val="24"/>
              </w:rPr>
            </w:pPr>
          </w:p>
          <w:p w14:paraId="390AF0AF">
            <w:pPr>
              <w:pStyle w:val="140"/>
              <w:spacing w:before="78" w:line="220"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3"/>
                <w:sz w:val="24"/>
                <w:szCs w:val="24"/>
              </w:rPr>
              <w:t>数据备份</w:t>
            </w:r>
          </w:p>
        </w:tc>
        <w:tc>
          <w:tcPr>
            <w:tcW w:w="7982" w:type="dxa"/>
            <w:vAlign w:val="top"/>
          </w:tcPr>
          <w:p w14:paraId="7F1746B5">
            <w:pPr>
              <w:pStyle w:val="140"/>
              <w:spacing w:before="39"/>
              <w:ind w:right="1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备份范围：经验收合格的完整数据应及时进行备份；为确保档案数据</w:t>
            </w:r>
            <w:r>
              <w:rPr>
                <w:rFonts w:hint="eastAsia" w:ascii="方正仿宋_GB2312" w:hAnsi="方正仿宋_GB2312" w:eastAsia="方正仿宋_GB2312" w:cs="方正仿宋_GB2312"/>
                <w:sz w:val="24"/>
                <w:szCs w:val="24"/>
              </w:rPr>
              <w:t>的安全性，必须做好在线增量备份，定时完</w:t>
            </w:r>
            <w:r>
              <w:rPr>
                <w:rFonts w:hint="eastAsia" w:ascii="方正仿宋_GB2312" w:hAnsi="方正仿宋_GB2312" w:eastAsia="方正仿宋_GB2312" w:cs="方正仿宋_GB2312"/>
                <w:spacing w:val="-1"/>
                <w:sz w:val="24"/>
                <w:szCs w:val="24"/>
              </w:rPr>
              <w:t>全备份；对于在线增量备</w:t>
            </w:r>
            <w:r>
              <w:rPr>
                <w:rFonts w:hint="eastAsia" w:ascii="方正仿宋_GB2312" w:hAnsi="方正仿宋_GB2312" w:eastAsia="方正仿宋_GB2312" w:cs="方正仿宋_GB2312"/>
                <w:spacing w:val="-4"/>
                <w:sz w:val="24"/>
                <w:szCs w:val="24"/>
              </w:rPr>
              <w:t>份要求为：每一天做好增量数据的材料备份；每周一次定时完全备份；</w:t>
            </w:r>
            <w:r>
              <w:rPr>
                <w:rFonts w:hint="eastAsia" w:ascii="方正仿宋_GB2312" w:hAnsi="方正仿宋_GB2312" w:eastAsia="方正仿宋_GB2312" w:cs="方正仿宋_GB2312"/>
                <w:sz w:val="24"/>
                <w:szCs w:val="24"/>
              </w:rPr>
              <w:t>备份方式：为保证数据安全，扫描加工后的电子文件需要提交光盘，要求如下:光盘片制作一份，制作成数据目录</w:t>
            </w:r>
            <w:r>
              <w:rPr>
                <w:rFonts w:hint="eastAsia" w:ascii="方正仿宋_GB2312" w:hAnsi="方正仿宋_GB2312" w:eastAsia="方正仿宋_GB2312" w:cs="方正仿宋_GB2312"/>
                <w:spacing w:val="-1"/>
                <w:sz w:val="24"/>
                <w:szCs w:val="24"/>
              </w:rPr>
              <w:t>和影像文件的数据光盘，</w:t>
            </w:r>
            <w:r>
              <w:rPr>
                <w:rFonts w:hint="eastAsia" w:ascii="方正仿宋_GB2312" w:hAnsi="方正仿宋_GB2312" w:eastAsia="方正仿宋_GB2312" w:cs="方正仿宋_GB2312"/>
                <w:spacing w:val="-11"/>
                <w:sz w:val="24"/>
                <w:szCs w:val="24"/>
              </w:rPr>
              <w:t>并刻录相应的软件和说明。同一件(卷〉实体，不跨越二片</w:t>
            </w:r>
            <w:r>
              <w:rPr>
                <w:rFonts w:hint="eastAsia" w:ascii="方正仿宋_GB2312" w:hAnsi="方正仿宋_GB2312" w:eastAsia="方正仿宋_GB2312" w:cs="方正仿宋_GB2312"/>
                <w:spacing w:val="-37"/>
                <w:sz w:val="24"/>
                <w:szCs w:val="24"/>
              </w:rPr>
              <w:t xml:space="preserve"> </w:t>
            </w:r>
            <w:r>
              <w:rPr>
                <w:rFonts w:hint="eastAsia" w:ascii="方正仿宋_GB2312" w:hAnsi="方正仿宋_GB2312" w:eastAsia="方正仿宋_GB2312" w:cs="方正仿宋_GB2312"/>
                <w:spacing w:val="-11"/>
                <w:sz w:val="24"/>
                <w:szCs w:val="24"/>
              </w:rPr>
              <w:t>DVD 片号(如:</w:t>
            </w:r>
            <w:r>
              <w:rPr>
                <w:rFonts w:hint="eastAsia" w:ascii="方正仿宋_GB2312" w:hAnsi="方正仿宋_GB2312" w:eastAsia="方正仿宋_GB2312" w:cs="方正仿宋_GB2312"/>
                <w:spacing w:val="-1"/>
                <w:sz w:val="24"/>
                <w:szCs w:val="24"/>
              </w:rPr>
              <w:t>同一件(卷〉档案页数需在同一</w:t>
            </w:r>
            <w:r>
              <w:rPr>
                <w:rFonts w:hint="eastAsia" w:ascii="方正仿宋_GB2312" w:hAnsi="方正仿宋_GB2312" w:eastAsia="方正仿宋_GB2312" w:cs="方正仿宋_GB2312"/>
                <w:spacing w:val="-40"/>
                <w:sz w:val="24"/>
                <w:szCs w:val="24"/>
              </w:rPr>
              <w:t xml:space="preserve"> </w:t>
            </w:r>
            <w:r>
              <w:rPr>
                <w:rFonts w:hint="eastAsia" w:ascii="方正仿宋_GB2312" w:hAnsi="方正仿宋_GB2312" w:eastAsia="方正仿宋_GB2312" w:cs="方正仿宋_GB2312"/>
                <w:spacing w:val="-1"/>
                <w:sz w:val="24"/>
                <w:szCs w:val="24"/>
              </w:rPr>
              <w:t>DVD 片内)。档案影像文件存于符合标准的单片包装光盘片，并存放在单片光盘盒中，提供光盘内容说明。</w:t>
            </w:r>
          </w:p>
          <w:p w14:paraId="6A22B296">
            <w:pPr>
              <w:pStyle w:val="140"/>
              <w:spacing w:before="1" w:line="228" w:lineRule="auto"/>
              <w:ind w:right="145" w:rightChars="0"/>
              <w:jc w:val="left"/>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1"/>
                <w:sz w:val="24"/>
                <w:szCs w:val="24"/>
              </w:rPr>
              <w:t>光盘表面标示光盘片编号，单片包装盒上注明光盘内目录索引信息。</w:t>
            </w:r>
            <w:r>
              <w:rPr>
                <w:rFonts w:hint="eastAsia" w:ascii="方正仿宋_GB2312" w:hAnsi="方正仿宋_GB2312" w:eastAsia="方正仿宋_GB2312" w:cs="方正仿宋_GB2312"/>
                <w:sz w:val="24"/>
                <w:szCs w:val="24"/>
              </w:rPr>
              <w:t>在光盘片刻录完成后，与影像档案进行比对一</w:t>
            </w:r>
            <w:r>
              <w:rPr>
                <w:rFonts w:hint="eastAsia" w:ascii="方正仿宋_GB2312" w:hAnsi="方正仿宋_GB2312" w:eastAsia="方正仿宋_GB2312" w:cs="方正仿宋_GB2312"/>
                <w:spacing w:val="-1"/>
                <w:sz w:val="24"/>
                <w:szCs w:val="24"/>
              </w:rPr>
              <w:t>次，以确保档案资料无遗漏及正确性；移动硬盘备份一份。</w:t>
            </w:r>
          </w:p>
        </w:tc>
      </w:tr>
      <w:tr w14:paraId="78753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Align w:val="top"/>
          </w:tcPr>
          <w:p w14:paraId="058793B1">
            <w:pPr>
              <w:pStyle w:val="140"/>
              <w:spacing w:before="196"/>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14"/>
                <w:sz w:val="24"/>
                <w:szCs w:val="24"/>
              </w:rPr>
              <w:t>15</w:t>
            </w:r>
          </w:p>
        </w:tc>
        <w:tc>
          <w:tcPr>
            <w:tcW w:w="1647" w:type="dxa"/>
            <w:vAlign w:val="top"/>
          </w:tcPr>
          <w:p w14:paraId="47052771">
            <w:pPr>
              <w:pStyle w:val="140"/>
              <w:spacing w:before="195" w:line="221"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3"/>
                <w:sz w:val="24"/>
                <w:szCs w:val="24"/>
              </w:rPr>
              <w:t>成果校验</w:t>
            </w:r>
          </w:p>
        </w:tc>
        <w:tc>
          <w:tcPr>
            <w:tcW w:w="7982" w:type="dxa"/>
            <w:vAlign w:val="top"/>
          </w:tcPr>
          <w:p w14:paraId="780A3136">
            <w:pPr>
              <w:pStyle w:val="140"/>
              <w:spacing w:before="39" w:line="223" w:lineRule="auto"/>
              <w:ind w:right="3" w:rightChars="0"/>
              <w:jc w:val="left"/>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1"/>
                <w:sz w:val="24"/>
                <w:szCs w:val="24"/>
              </w:rPr>
              <w:t>对整个项目实施人事档案数字化成果进行验收，</w:t>
            </w:r>
            <w:r>
              <w:rPr>
                <w:rFonts w:hint="eastAsia" w:ascii="方正仿宋_GB2312" w:hAnsi="方正仿宋_GB2312" w:eastAsia="方正仿宋_GB2312" w:cs="方正仿宋_GB2312"/>
                <w:spacing w:val="-2"/>
                <w:sz w:val="24"/>
                <w:szCs w:val="24"/>
              </w:rPr>
              <w:t>包括目录、图像等进行100%质检，确保质量无误。</w:t>
            </w:r>
          </w:p>
        </w:tc>
      </w:tr>
      <w:tr w14:paraId="78397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Align w:val="top"/>
          </w:tcPr>
          <w:p w14:paraId="4ACC4638">
            <w:pPr>
              <w:pStyle w:val="140"/>
              <w:spacing w:before="78"/>
              <w:jc w:val="both"/>
              <w:rPr>
                <w:rFonts w:hint="eastAsia" w:ascii="方正仿宋_GB2312" w:hAnsi="方正仿宋_GB2312" w:eastAsia="方正仿宋_GB2312" w:cs="方正仿宋_GB2312"/>
                <w:spacing w:val="-14"/>
                <w:sz w:val="24"/>
                <w:szCs w:val="24"/>
              </w:rPr>
            </w:pPr>
          </w:p>
          <w:p w14:paraId="7F70C300">
            <w:pPr>
              <w:pStyle w:val="140"/>
              <w:spacing w:before="78"/>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14"/>
                <w:sz w:val="24"/>
                <w:szCs w:val="24"/>
              </w:rPr>
              <w:t>16</w:t>
            </w:r>
          </w:p>
        </w:tc>
        <w:tc>
          <w:tcPr>
            <w:tcW w:w="1647" w:type="dxa"/>
            <w:vAlign w:val="top"/>
          </w:tcPr>
          <w:p w14:paraId="1E2A6B49">
            <w:pPr>
              <w:pStyle w:val="140"/>
              <w:spacing w:before="78" w:line="221" w:lineRule="auto"/>
              <w:jc w:val="both"/>
              <w:rPr>
                <w:rFonts w:hint="eastAsia" w:ascii="方正仿宋_GB2312" w:hAnsi="方正仿宋_GB2312" w:eastAsia="方正仿宋_GB2312" w:cs="方正仿宋_GB2312"/>
                <w:spacing w:val="-3"/>
                <w:sz w:val="24"/>
                <w:szCs w:val="24"/>
              </w:rPr>
            </w:pPr>
          </w:p>
          <w:p w14:paraId="129A8C06">
            <w:pPr>
              <w:pStyle w:val="140"/>
              <w:spacing w:before="78" w:line="221"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3"/>
                <w:sz w:val="24"/>
                <w:szCs w:val="24"/>
              </w:rPr>
              <w:t>质量要求</w:t>
            </w:r>
          </w:p>
        </w:tc>
        <w:tc>
          <w:tcPr>
            <w:tcW w:w="7982" w:type="dxa"/>
            <w:vAlign w:val="top"/>
          </w:tcPr>
          <w:p w14:paraId="7794BABE">
            <w:pPr>
              <w:pStyle w:val="140"/>
              <w:spacing w:before="39" w:line="220" w:lineRule="auto"/>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2"/>
                <w:sz w:val="24"/>
                <w:szCs w:val="24"/>
              </w:rPr>
              <w:t>1.保证原有档案信息的完整性。</w:t>
            </w:r>
          </w:p>
          <w:p w14:paraId="4C98877F">
            <w:pPr>
              <w:pStyle w:val="140"/>
              <w:spacing w:before="26" w:line="220" w:lineRule="auto"/>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5"/>
                <w:sz w:val="24"/>
                <w:szCs w:val="24"/>
              </w:rPr>
              <w:t>2.</w:t>
            </w:r>
            <w:r>
              <w:rPr>
                <w:rFonts w:hint="eastAsia" w:ascii="方正仿宋_GB2312" w:hAnsi="方正仿宋_GB2312" w:eastAsia="方正仿宋_GB2312" w:cs="方正仿宋_GB2312"/>
                <w:spacing w:val="-59"/>
                <w:sz w:val="24"/>
                <w:szCs w:val="24"/>
              </w:rPr>
              <w:t xml:space="preserve"> </w:t>
            </w:r>
            <w:r>
              <w:rPr>
                <w:rFonts w:hint="eastAsia" w:ascii="方正仿宋_GB2312" w:hAnsi="方正仿宋_GB2312" w:eastAsia="方正仿宋_GB2312" w:cs="方正仿宋_GB2312"/>
                <w:spacing w:val="-5"/>
                <w:sz w:val="24"/>
                <w:szCs w:val="24"/>
              </w:rPr>
              <w:t>目录与图像须保证一一对应。</w:t>
            </w:r>
          </w:p>
          <w:p w14:paraId="1D562D3E">
            <w:pPr>
              <w:pStyle w:val="140"/>
              <w:spacing w:before="26" w:line="220" w:lineRule="auto"/>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3.档案装订：检查所有档案的装订还原情况，差错率≤1‰。</w:t>
            </w:r>
          </w:p>
          <w:p w14:paraId="7C6AF791">
            <w:pPr>
              <w:pStyle w:val="140"/>
              <w:spacing w:before="25" w:line="220" w:lineRule="auto"/>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4.扫描图像：漏扫率≤0.2‰。</w:t>
            </w:r>
          </w:p>
          <w:p w14:paraId="3EBE57DE">
            <w:pPr>
              <w:pStyle w:val="140"/>
              <w:spacing w:before="26" w:line="220" w:lineRule="auto"/>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2"/>
                <w:sz w:val="24"/>
                <w:szCs w:val="24"/>
              </w:rPr>
              <w:t>5.图像质量：图像质量情况完好率99%。</w:t>
            </w:r>
          </w:p>
          <w:p w14:paraId="194929C1">
            <w:pPr>
              <w:pStyle w:val="140"/>
              <w:spacing w:before="25" w:line="220" w:lineRule="auto"/>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6.图像文件命名：差错率≤1‰。</w:t>
            </w:r>
          </w:p>
          <w:p w14:paraId="4B5D8BA5">
            <w:pPr>
              <w:pStyle w:val="140"/>
              <w:spacing w:before="26"/>
              <w:ind w:right="3"/>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4"/>
                <w:sz w:val="24"/>
                <w:szCs w:val="24"/>
              </w:rPr>
              <w:t>7.</w:t>
            </w:r>
            <w:r>
              <w:rPr>
                <w:rFonts w:hint="eastAsia" w:ascii="方正仿宋_GB2312" w:hAnsi="方正仿宋_GB2312" w:eastAsia="方正仿宋_GB2312" w:cs="方正仿宋_GB2312"/>
                <w:spacing w:val="-64"/>
                <w:sz w:val="24"/>
                <w:szCs w:val="24"/>
              </w:rPr>
              <w:t xml:space="preserve"> </w:t>
            </w:r>
            <w:r>
              <w:rPr>
                <w:rFonts w:hint="eastAsia" w:ascii="方正仿宋_GB2312" w:hAnsi="方正仿宋_GB2312" w:eastAsia="方正仿宋_GB2312" w:cs="方正仿宋_GB2312"/>
                <w:spacing w:val="-4"/>
                <w:sz w:val="24"/>
                <w:szCs w:val="24"/>
              </w:rPr>
              <w:t>目录核对、著录、完善、打印（含装订</w:t>
            </w:r>
            <w:r>
              <w:rPr>
                <w:rFonts w:hint="eastAsia" w:ascii="方正仿宋_GB2312" w:hAnsi="方正仿宋_GB2312" w:eastAsia="方正仿宋_GB2312" w:cs="方正仿宋_GB2312"/>
                <w:spacing w:val="13"/>
                <w:sz w:val="24"/>
                <w:szCs w:val="24"/>
              </w:rPr>
              <w:t>）：</w:t>
            </w:r>
            <w:r>
              <w:rPr>
                <w:rFonts w:hint="eastAsia" w:ascii="方正仿宋_GB2312" w:hAnsi="方正仿宋_GB2312" w:eastAsia="方正仿宋_GB2312" w:cs="方正仿宋_GB2312"/>
                <w:spacing w:val="-4"/>
                <w:sz w:val="24"/>
                <w:szCs w:val="24"/>
              </w:rPr>
              <w:t>以</w:t>
            </w:r>
            <w:r>
              <w:rPr>
                <w:rFonts w:hint="eastAsia" w:ascii="方正仿宋_GB2312" w:hAnsi="方正仿宋_GB2312" w:eastAsia="方正仿宋_GB2312" w:cs="方正仿宋_GB2312"/>
                <w:spacing w:val="-5"/>
                <w:sz w:val="24"/>
                <w:szCs w:val="24"/>
              </w:rPr>
              <w:t>卷为单位，关键字段正</w:t>
            </w:r>
            <w:r>
              <w:rPr>
                <w:rFonts w:hint="eastAsia" w:ascii="方正仿宋_GB2312" w:hAnsi="方正仿宋_GB2312" w:eastAsia="方正仿宋_GB2312" w:cs="方正仿宋_GB2312"/>
                <w:spacing w:val="-1"/>
                <w:sz w:val="24"/>
                <w:szCs w:val="24"/>
              </w:rPr>
              <w:t>确率</w:t>
            </w:r>
            <w:r>
              <w:rPr>
                <w:rFonts w:hint="eastAsia" w:ascii="方正仿宋_GB2312" w:hAnsi="方正仿宋_GB2312" w:eastAsia="方正仿宋_GB2312" w:cs="方正仿宋_GB2312"/>
                <w:spacing w:val="-33"/>
                <w:sz w:val="24"/>
                <w:szCs w:val="24"/>
              </w:rPr>
              <w:t xml:space="preserve"> </w:t>
            </w:r>
            <w:r>
              <w:rPr>
                <w:rFonts w:hint="eastAsia" w:ascii="方正仿宋_GB2312" w:hAnsi="方正仿宋_GB2312" w:eastAsia="方正仿宋_GB2312" w:cs="方正仿宋_GB2312"/>
                <w:spacing w:val="-1"/>
                <w:sz w:val="24"/>
                <w:szCs w:val="24"/>
              </w:rPr>
              <w:t>100%，其余字段录入错误率≤5‰，档案目录打印格式</w:t>
            </w:r>
            <w:r>
              <w:rPr>
                <w:rFonts w:hint="eastAsia" w:ascii="方正仿宋_GB2312" w:hAnsi="方正仿宋_GB2312" w:eastAsia="方正仿宋_GB2312" w:cs="方正仿宋_GB2312"/>
                <w:spacing w:val="-2"/>
                <w:sz w:val="24"/>
                <w:szCs w:val="24"/>
              </w:rPr>
              <w:t>、内容准确</w:t>
            </w:r>
            <w:r>
              <w:rPr>
                <w:rFonts w:hint="eastAsia" w:ascii="方正仿宋_GB2312" w:hAnsi="方正仿宋_GB2312" w:eastAsia="方正仿宋_GB2312" w:cs="方正仿宋_GB2312"/>
                <w:spacing w:val="-4"/>
                <w:sz w:val="24"/>
                <w:szCs w:val="24"/>
              </w:rPr>
              <w:t>无误。</w:t>
            </w:r>
          </w:p>
          <w:p w14:paraId="130BA50A">
            <w:pPr>
              <w:pStyle w:val="140"/>
              <w:spacing w:before="1" w:line="204" w:lineRule="auto"/>
              <w:jc w:val="left"/>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2"/>
                <w:sz w:val="24"/>
                <w:szCs w:val="24"/>
              </w:rPr>
              <w:t>8.条目与图像挂接：挂接正确率</w:t>
            </w:r>
            <w:r>
              <w:rPr>
                <w:rFonts w:hint="eastAsia" w:ascii="方正仿宋_GB2312" w:hAnsi="方正仿宋_GB2312" w:eastAsia="方正仿宋_GB2312" w:cs="方正仿宋_GB2312"/>
                <w:spacing w:val="-32"/>
                <w:sz w:val="24"/>
                <w:szCs w:val="24"/>
              </w:rPr>
              <w:t xml:space="preserve"> </w:t>
            </w:r>
            <w:r>
              <w:rPr>
                <w:rFonts w:hint="eastAsia" w:ascii="方正仿宋_GB2312" w:hAnsi="方正仿宋_GB2312" w:eastAsia="方正仿宋_GB2312" w:cs="方正仿宋_GB2312"/>
                <w:spacing w:val="-2"/>
                <w:sz w:val="24"/>
                <w:szCs w:val="24"/>
              </w:rPr>
              <w:t>100%。</w:t>
            </w:r>
          </w:p>
        </w:tc>
      </w:tr>
      <w:tr w14:paraId="30497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0430" w:type="dxa"/>
            <w:gridSpan w:val="3"/>
          </w:tcPr>
          <w:p w14:paraId="2E5535B2">
            <w:pPr>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b/>
                <w:bCs/>
                <w:spacing w:val="-3"/>
                <w:sz w:val="24"/>
                <w:szCs w:val="24"/>
              </w:rPr>
              <w:t>二、干部人事档案专项审核服务要求</w:t>
            </w:r>
          </w:p>
        </w:tc>
      </w:tr>
      <w:tr w14:paraId="43C29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1" w:type="dxa"/>
            <w:vAlign w:val="top"/>
          </w:tcPr>
          <w:p w14:paraId="6F9BFF0A">
            <w:pPr>
              <w:pStyle w:val="140"/>
              <w:spacing w:before="260" w:line="222"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b/>
                <w:bCs/>
                <w:spacing w:val="-7"/>
                <w:sz w:val="24"/>
                <w:szCs w:val="24"/>
              </w:rPr>
              <w:t>序号</w:t>
            </w:r>
          </w:p>
        </w:tc>
        <w:tc>
          <w:tcPr>
            <w:tcW w:w="1647" w:type="dxa"/>
            <w:vAlign w:val="top"/>
          </w:tcPr>
          <w:p w14:paraId="5A90A656">
            <w:pPr>
              <w:pStyle w:val="140"/>
              <w:spacing w:before="260" w:line="220"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b/>
                <w:bCs/>
                <w:spacing w:val="-5"/>
                <w:sz w:val="24"/>
                <w:szCs w:val="24"/>
              </w:rPr>
              <w:t>服务项</w:t>
            </w:r>
          </w:p>
        </w:tc>
        <w:tc>
          <w:tcPr>
            <w:tcW w:w="7982" w:type="dxa"/>
            <w:vAlign w:val="top"/>
          </w:tcPr>
          <w:p w14:paraId="43D3976A">
            <w:pPr>
              <w:pStyle w:val="140"/>
              <w:spacing w:before="260" w:line="220"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b/>
                <w:bCs/>
                <w:spacing w:val="-5"/>
                <w:sz w:val="24"/>
                <w:szCs w:val="24"/>
              </w:rPr>
              <w:t>服务内容</w:t>
            </w:r>
          </w:p>
        </w:tc>
      </w:tr>
      <w:tr w14:paraId="43A12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Align w:val="top"/>
          </w:tcPr>
          <w:p w14:paraId="6973F73E">
            <w:pPr>
              <w:pStyle w:val="140"/>
              <w:spacing w:before="231" w:line="242"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rPr>
              <w:t>1</w:t>
            </w:r>
          </w:p>
        </w:tc>
        <w:tc>
          <w:tcPr>
            <w:tcW w:w="1647" w:type="dxa"/>
            <w:vAlign w:val="top"/>
          </w:tcPr>
          <w:p w14:paraId="31592E82">
            <w:pPr>
              <w:pStyle w:val="140"/>
              <w:spacing w:before="231" w:line="220"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3"/>
                <w:sz w:val="24"/>
                <w:szCs w:val="24"/>
              </w:rPr>
              <w:t>档案收集</w:t>
            </w:r>
          </w:p>
        </w:tc>
        <w:tc>
          <w:tcPr>
            <w:tcW w:w="7982" w:type="dxa"/>
            <w:vAlign w:val="top"/>
          </w:tcPr>
          <w:p w14:paraId="7082BA9D">
            <w:pPr>
              <w:pStyle w:val="140"/>
              <w:spacing w:before="231" w:line="220" w:lineRule="auto"/>
              <w:jc w:val="left"/>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rPr>
              <w:t>将组织人事处存放档案收集清点、装盒存放到档</w:t>
            </w:r>
            <w:r>
              <w:rPr>
                <w:rFonts w:hint="eastAsia" w:ascii="方正仿宋_GB2312" w:hAnsi="方正仿宋_GB2312" w:eastAsia="方正仿宋_GB2312" w:cs="方正仿宋_GB2312"/>
                <w:spacing w:val="-1"/>
                <w:sz w:val="24"/>
                <w:szCs w:val="24"/>
              </w:rPr>
              <w:t>案室库房密集架中。</w:t>
            </w:r>
          </w:p>
        </w:tc>
      </w:tr>
      <w:tr w14:paraId="77F47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Align w:val="top"/>
          </w:tcPr>
          <w:p w14:paraId="169A7AB2">
            <w:pPr>
              <w:pStyle w:val="140"/>
              <w:spacing w:before="197" w:line="242"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rPr>
              <w:t>2</w:t>
            </w:r>
          </w:p>
        </w:tc>
        <w:tc>
          <w:tcPr>
            <w:tcW w:w="1647" w:type="dxa"/>
            <w:vAlign w:val="top"/>
          </w:tcPr>
          <w:p w14:paraId="30FED9FF">
            <w:pPr>
              <w:pStyle w:val="140"/>
              <w:spacing w:before="198" w:line="220"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3"/>
                <w:sz w:val="24"/>
                <w:szCs w:val="24"/>
              </w:rPr>
              <w:t>档案鉴别</w:t>
            </w:r>
          </w:p>
        </w:tc>
        <w:tc>
          <w:tcPr>
            <w:tcW w:w="7982" w:type="dxa"/>
            <w:vAlign w:val="top"/>
          </w:tcPr>
          <w:p w14:paraId="78A22DC6">
            <w:pPr>
              <w:pStyle w:val="140"/>
              <w:spacing w:before="41" w:line="222" w:lineRule="auto"/>
              <w:ind w:right="3" w:rightChars="0"/>
              <w:jc w:val="left"/>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2"/>
                <w:sz w:val="24"/>
                <w:szCs w:val="24"/>
              </w:rPr>
              <w:t>依据《干部人事档案工作条例》对库存档案逐本鉴别、将问题档案登记</w:t>
            </w:r>
            <w:r>
              <w:rPr>
                <w:rFonts w:hint="eastAsia" w:ascii="方正仿宋_GB2312" w:hAnsi="方正仿宋_GB2312" w:eastAsia="方正仿宋_GB2312" w:cs="方正仿宋_GB2312"/>
                <w:spacing w:val="-1"/>
                <w:sz w:val="24"/>
                <w:szCs w:val="24"/>
              </w:rPr>
              <w:t>清楚、交于档案管理人员处理。</w:t>
            </w:r>
          </w:p>
        </w:tc>
      </w:tr>
      <w:tr w14:paraId="1B484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Align w:val="top"/>
          </w:tcPr>
          <w:p w14:paraId="5712DD00">
            <w:pPr>
              <w:pStyle w:val="140"/>
              <w:spacing w:before="198"/>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rPr>
              <w:t>3</w:t>
            </w:r>
          </w:p>
        </w:tc>
        <w:tc>
          <w:tcPr>
            <w:tcW w:w="1647" w:type="dxa"/>
            <w:vAlign w:val="top"/>
          </w:tcPr>
          <w:p w14:paraId="52DA0C0F">
            <w:pPr>
              <w:pStyle w:val="140"/>
              <w:spacing w:before="197" w:line="220"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3"/>
                <w:sz w:val="24"/>
                <w:szCs w:val="24"/>
              </w:rPr>
              <w:t>档案整理</w:t>
            </w:r>
          </w:p>
        </w:tc>
        <w:tc>
          <w:tcPr>
            <w:tcW w:w="7982" w:type="dxa"/>
            <w:vAlign w:val="top"/>
          </w:tcPr>
          <w:p w14:paraId="7CB39399">
            <w:pPr>
              <w:pStyle w:val="140"/>
              <w:spacing w:before="41" w:line="223" w:lineRule="auto"/>
              <w:ind w:right="3" w:rightChars="0"/>
              <w:jc w:val="left"/>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1"/>
                <w:sz w:val="24"/>
                <w:szCs w:val="24"/>
              </w:rPr>
              <w:t>将已经完成档案鉴别的人事档案进行页面修正、十</w:t>
            </w:r>
            <w:r>
              <w:rPr>
                <w:rFonts w:hint="eastAsia" w:ascii="方正仿宋_GB2312" w:hAnsi="方正仿宋_GB2312" w:eastAsia="方正仿宋_GB2312" w:cs="方正仿宋_GB2312"/>
                <w:spacing w:val="-2"/>
                <w:sz w:val="24"/>
                <w:szCs w:val="24"/>
              </w:rPr>
              <w:t>大类顺序排序、页码编写等工作。</w:t>
            </w:r>
          </w:p>
        </w:tc>
      </w:tr>
      <w:tr w14:paraId="3B58E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Align w:val="top"/>
          </w:tcPr>
          <w:p w14:paraId="3E2A8B86">
            <w:pPr>
              <w:pStyle w:val="140"/>
              <w:spacing w:before="112" w:line="242"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rPr>
              <w:t>4</w:t>
            </w:r>
          </w:p>
        </w:tc>
        <w:tc>
          <w:tcPr>
            <w:tcW w:w="1647" w:type="dxa"/>
            <w:vAlign w:val="top"/>
          </w:tcPr>
          <w:p w14:paraId="416A6234">
            <w:pPr>
              <w:pStyle w:val="140"/>
              <w:spacing w:before="112" w:line="220"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3"/>
                <w:sz w:val="24"/>
                <w:szCs w:val="24"/>
              </w:rPr>
              <w:t>档案查缺</w:t>
            </w:r>
          </w:p>
        </w:tc>
        <w:tc>
          <w:tcPr>
            <w:tcW w:w="7982" w:type="dxa"/>
            <w:vAlign w:val="top"/>
          </w:tcPr>
          <w:p w14:paraId="7D784AB5">
            <w:pPr>
              <w:pStyle w:val="140"/>
              <w:spacing w:before="113" w:line="219" w:lineRule="auto"/>
              <w:jc w:val="left"/>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1"/>
                <w:sz w:val="24"/>
                <w:szCs w:val="24"/>
              </w:rPr>
              <w:t>对干部人事档案进行检查，甄别材料完整性。</w:t>
            </w:r>
          </w:p>
        </w:tc>
      </w:tr>
      <w:tr w14:paraId="3B9DC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Align w:val="top"/>
          </w:tcPr>
          <w:p w14:paraId="5BFC647A">
            <w:pPr>
              <w:spacing w:line="245" w:lineRule="auto"/>
              <w:jc w:val="both"/>
              <w:rPr>
                <w:rFonts w:hint="eastAsia" w:ascii="方正仿宋_GB2312" w:hAnsi="方正仿宋_GB2312" w:eastAsia="方正仿宋_GB2312" w:cs="方正仿宋_GB2312"/>
                <w:sz w:val="24"/>
                <w:szCs w:val="24"/>
              </w:rPr>
            </w:pPr>
          </w:p>
          <w:p w14:paraId="2AFBEDEF">
            <w:pPr>
              <w:pStyle w:val="140"/>
              <w:spacing w:before="78"/>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rPr>
              <w:t>5</w:t>
            </w:r>
          </w:p>
        </w:tc>
        <w:tc>
          <w:tcPr>
            <w:tcW w:w="1647" w:type="dxa"/>
            <w:vAlign w:val="top"/>
          </w:tcPr>
          <w:p w14:paraId="6D576E91">
            <w:pPr>
              <w:pStyle w:val="140"/>
              <w:spacing w:before="193" w:line="219"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11"/>
                <w:sz w:val="24"/>
                <w:szCs w:val="24"/>
              </w:rPr>
              <w:t>干</w:t>
            </w:r>
            <w:r>
              <w:rPr>
                <w:rFonts w:hint="eastAsia" w:ascii="方正仿宋_GB2312" w:hAnsi="方正仿宋_GB2312" w:eastAsia="方正仿宋_GB2312" w:cs="方正仿宋_GB2312"/>
                <w:spacing w:val="-32"/>
                <w:sz w:val="24"/>
                <w:szCs w:val="24"/>
              </w:rPr>
              <w:t xml:space="preserve"> </w:t>
            </w:r>
            <w:r>
              <w:rPr>
                <w:rFonts w:hint="eastAsia" w:ascii="方正仿宋_GB2312" w:hAnsi="方正仿宋_GB2312" w:eastAsia="方正仿宋_GB2312" w:cs="方正仿宋_GB2312"/>
                <w:spacing w:val="-11"/>
                <w:sz w:val="24"/>
                <w:szCs w:val="24"/>
              </w:rPr>
              <w:t>部</w:t>
            </w:r>
            <w:r>
              <w:rPr>
                <w:rFonts w:hint="eastAsia" w:ascii="方正仿宋_GB2312" w:hAnsi="方正仿宋_GB2312" w:eastAsia="方正仿宋_GB2312" w:cs="方正仿宋_GB2312"/>
                <w:spacing w:val="-37"/>
                <w:sz w:val="24"/>
                <w:szCs w:val="24"/>
              </w:rPr>
              <w:t xml:space="preserve"> </w:t>
            </w:r>
            <w:r>
              <w:rPr>
                <w:rFonts w:hint="eastAsia" w:ascii="方正仿宋_GB2312" w:hAnsi="方正仿宋_GB2312" w:eastAsia="方正仿宋_GB2312" w:cs="方正仿宋_GB2312"/>
                <w:spacing w:val="-11"/>
                <w:sz w:val="24"/>
                <w:szCs w:val="24"/>
              </w:rPr>
              <w:t>人</w:t>
            </w:r>
            <w:r>
              <w:rPr>
                <w:rFonts w:hint="eastAsia" w:ascii="方正仿宋_GB2312" w:hAnsi="方正仿宋_GB2312" w:eastAsia="方正仿宋_GB2312" w:cs="方正仿宋_GB2312"/>
                <w:spacing w:val="-36"/>
                <w:sz w:val="24"/>
                <w:szCs w:val="24"/>
              </w:rPr>
              <w:t xml:space="preserve"> </w:t>
            </w:r>
            <w:r>
              <w:rPr>
                <w:rFonts w:hint="eastAsia" w:ascii="方正仿宋_GB2312" w:hAnsi="方正仿宋_GB2312" w:eastAsia="方正仿宋_GB2312" w:cs="方正仿宋_GB2312"/>
                <w:spacing w:val="-11"/>
                <w:sz w:val="24"/>
                <w:szCs w:val="24"/>
              </w:rPr>
              <w:t>事</w:t>
            </w:r>
            <w:r>
              <w:rPr>
                <w:rFonts w:hint="eastAsia" w:ascii="方正仿宋_GB2312" w:hAnsi="方正仿宋_GB2312" w:eastAsia="方正仿宋_GB2312" w:cs="方正仿宋_GB2312"/>
                <w:spacing w:val="-12"/>
                <w:sz w:val="24"/>
                <w:szCs w:val="24"/>
              </w:rPr>
              <w:t>档</w:t>
            </w:r>
            <w:r>
              <w:rPr>
                <w:rFonts w:hint="eastAsia" w:ascii="方正仿宋_GB2312" w:hAnsi="方正仿宋_GB2312" w:eastAsia="方正仿宋_GB2312" w:cs="方正仿宋_GB2312"/>
                <w:spacing w:val="-33"/>
                <w:sz w:val="24"/>
                <w:szCs w:val="24"/>
              </w:rPr>
              <w:t xml:space="preserve"> </w:t>
            </w:r>
            <w:r>
              <w:rPr>
                <w:rFonts w:hint="eastAsia" w:ascii="方正仿宋_GB2312" w:hAnsi="方正仿宋_GB2312" w:eastAsia="方正仿宋_GB2312" w:cs="方正仿宋_GB2312"/>
                <w:spacing w:val="-12"/>
                <w:sz w:val="24"/>
                <w:szCs w:val="24"/>
              </w:rPr>
              <w:t>案专项</w:t>
            </w:r>
            <w:r>
              <w:rPr>
                <w:rFonts w:hint="eastAsia" w:ascii="方正仿宋_GB2312" w:hAnsi="方正仿宋_GB2312" w:eastAsia="方正仿宋_GB2312" w:cs="方正仿宋_GB2312"/>
                <w:spacing w:val="-13"/>
                <w:sz w:val="24"/>
                <w:szCs w:val="24"/>
              </w:rPr>
              <w:t>审</w:t>
            </w:r>
            <w:r>
              <w:rPr>
                <w:rFonts w:hint="eastAsia" w:ascii="方正仿宋_GB2312" w:hAnsi="方正仿宋_GB2312" w:eastAsia="方正仿宋_GB2312" w:cs="方正仿宋_GB2312"/>
                <w:spacing w:val="-34"/>
                <w:sz w:val="24"/>
                <w:szCs w:val="24"/>
              </w:rPr>
              <w:t xml:space="preserve"> </w:t>
            </w:r>
            <w:r>
              <w:rPr>
                <w:rFonts w:hint="eastAsia" w:ascii="方正仿宋_GB2312" w:hAnsi="方正仿宋_GB2312" w:eastAsia="方正仿宋_GB2312" w:cs="方正仿宋_GB2312"/>
                <w:spacing w:val="-12"/>
                <w:sz w:val="24"/>
                <w:szCs w:val="24"/>
              </w:rPr>
              <w:t>核</w:t>
            </w:r>
            <w:r>
              <w:rPr>
                <w:rFonts w:hint="eastAsia" w:ascii="方正仿宋_GB2312" w:hAnsi="方正仿宋_GB2312" w:eastAsia="方正仿宋_GB2312" w:cs="方正仿宋_GB2312"/>
                <w:spacing w:val="-41"/>
                <w:sz w:val="24"/>
                <w:szCs w:val="24"/>
              </w:rPr>
              <w:t xml:space="preserve"> </w:t>
            </w:r>
            <w:r>
              <w:rPr>
                <w:rFonts w:hint="eastAsia" w:ascii="方正仿宋_GB2312" w:hAnsi="方正仿宋_GB2312" w:eastAsia="方正仿宋_GB2312" w:cs="方正仿宋_GB2312"/>
                <w:spacing w:val="-12"/>
                <w:sz w:val="24"/>
                <w:szCs w:val="24"/>
              </w:rPr>
              <w:t>情</w:t>
            </w:r>
            <w:r>
              <w:rPr>
                <w:rFonts w:hint="eastAsia" w:ascii="方正仿宋_GB2312" w:hAnsi="方正仿宋_GB2312" w:eastAsia="方正仿宋_GB2312" w:cs="方正仿宋_GB2312"/>
                <w:spacing w:val="-35"/>
                <w:sz w:val="24"/>
                <w:szCs w:val="24"/>
              </w:rPr>
              <w:t xml:space="preserve"> </w:t>
            </w:r>
            <w:r>
              <w:rPr>
                <w:rFonts w:hint="eastAsia" w:ascii="方正仿宋_GB2312" w:hAnsi="方正仿宋_GB2312" w:eastAsia="方正仿宋_GB2312" w:cs="方正仿宋_GB2312"/>
                <w:spacing w:val="-11"/>
                <w:sz w:val="24"/>
                <w:szCs w:val="24"/>
              </w:rPr>
              <w:t>况</w:t>
            </w:r>
            <w:r>
              <w:rPr>
                <w:rFonts w:hint="eastAsia" w:ascii="方正仿宋_GB2312" w:hAnsi="方正仿宋_GB2312" w:eastAsia="方正仿宋_GB2312" w:cs="方正仿宋_GB2312"/>
                <w:spacing w:val="-12"/>
                <w:sz w:val="24"/>
                <w:szCs w:val="24"/>
              </w:rPr>
              <w:t>登</w:t>
            </w:r>
            <w:r>
              <w:rPr>
                <w:rFonts w:hint="eastAsia" w:ascii="方正仿宋_GB2312" w:hAnsi="方正仿宋_GB2312" w:eastAsia="方正仿宋_GB2312" w:cs="方正仿宋_GB2312"/>
                <w:spacing w:val="-36"/>
                <w:sz w:val="24"/>
                <w:szCs w:val="24"/>
              </w:rPr>
              <w:t xml:space="preserve"> </w:t>
            </w:r>
            <w:r>
              <w:rPr>
                <w:rFonts w:hint="eastAsia" w:ascii="方正仿宋_GB2312" w:hAnsi="方正仿宋_GB2312" w:eastAsia="方正仿宋_GB2312" w:cs="方正仿宋_GB2312"/>
                <w:spacing w:val="-12"/>
                <w:sz w:val="24"/>
                <w:szCs w:val="24"/>
              </w:rPr>
              <w:t>记</w:t>
            </w:r>
            <w:r>
              <w:rPr>
                <w:rFonts w:hint="eastAsia" w:ascii="方正仿宋_GB2312" w:hAnsi="方正仿宋_GB2312" w:eastAsia="方正仿宋_GB2312" w:cs="方正仿宋_GB2312"/>
                <w:spacing w:val="-39"/>
                <w:sz w:val="24"/>
                <w:szCs w:val="24"/>
              </w:rPr>
              <w:t xml:space="preserve"> </w:t>
            </w:r>
            <w:r>
              <w:rPr>
                <w:rFonts w:hint="eastAsia" w:ascii="方正仿宋_GB2312" w:hAnsi="方正仿宋_GB2312" w:eastAsia="方正仿宋_GB2312" w:cs="方正仿宋_GB2312"/>
                <w:spacing w:val="-12"/>
                <w:sz w:val="24"/>
                <w:szCs w:val="24"/>
              </w:rPr>
              <w:t>表登</w:t>
            </w:r>
            <w:r>
              <w:rPr>
                <w:rFonts w:hint="eastAsia" w:ascii="方正仿宋_GB2312" w:hAnsi="方正仿宋_GB2312" w:eastAsia="方正仿宋_GB2312" w:cs="方正仿宋_GB2312"/>
                <w:sz w:val="24"/>
                <w:szCs w:val="24"/>
              </w:rPr>
              <w:t>记</w:t>
            </w:r>
          </w:p>
        </w:tc>
        <w:tc>
          <w:tcPr>
            <w:tcW w:w="7982" w:type="dxa"/>
            <w:vAlign w:val="top"/>
          </w:tcPr>
          <w:p w14:paraId="02A84B03">
            <w:pPr>
              <w:pStyle w:val="140"/>
              <w:spacing w:before="40" w:line="234" w:lineRule="auto"/>
              <w:ind w:right="3" w:rightChars="0"/>
              <w:jc w:val="left"/>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1"/>
                <w:sz w:val="24"/>
                <w:szCs w:val="24"/>
              </w:rPr>
              <w:t>将整理完成的人事档案按照《干部人事档案工作条</w:t>
            </w:r>
            <w:r>
              <w:rPr>
                <w:rFonts w:hint="eastAsia" w:ascii="方正仿宋_GB2312" w:hAnsi="方正仿宋_GB2312" w:eastAsia="方正仿宋_GB2312" w:cs="方正仿宋_GB2312"/>
                <w:spacing w:val="-2"/>
                <w:sz w:val="24"/>
                <w:szCs w:val="24"/>
              </w:rPr>
              <w:t>例》、《中组部关于干</w:t>
            </w:r>
            <w:r>
              <w:rPr>
                <w:rFonts w:hint="eastAsia" w:ascii="方正仿宋_GB2312" w:hAnsi="方正仿宋_GB2312" w:eastAsia="方正仿宋_GB2312" w:cs="方正仿宋_GB2312"/>
                <w:spacing w:val="-1"/>
                <w:sz w:val="24"/>
                <w:szCs w:val="24"/>
              </w:rPr>
              <w:t>部参加工作后取得的学历学位填写认定标准答</w:t>
            </w:r>
            <w:r>
              <w:rPr>
                <w:rFonts w:hint="eastAsia" w:ascii="方正仿宋_GB2312" w:hAnsi="方正仿宋_GB2312" w:eastAsia="方正仿宋_GB2312" w:cs="方正仿宋_GB2312"/>
                <w:spacing w:val="-2"/>
                <w:sz w:val="24"/>
                <w:szCs w:val="24"/>
              </w:rPr>
              <w:t>复的电话通知》等进行实</w:t>
            </w:r>
            <w:r>
              <w:rPr>
                <w:rFonts w:hint="eastAsia" w:ascii="方正仿宋_GB2312" w:hAnsi="方正仿宋_GB2312" w:eastAsia="方正仿宋_GB2312" w:cs="方正仿宋_GB2312"/>
                <w:spacing w:val="-1"/>
                <w:sz w:val="24"/>
                <w:szCs w:val="24"/>
              </w:rPr>
              <w:t>时登记校对；包括三龄两历一身份校对；包括追补材料的审核。</w:t>
            </w:r>
          </w:p>
        </w:tc>
      </w:tr>
      <w:tr w14:paraId="65E1B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Align w:val="top"/>
          </w:tcPr>
          <w:p w14:paraId="0B176CB2">
            <w:pPr>
              <w:pStyle w:val="140"/>
              <w:spacing w:before="78"/>
              <w:jc w:val="center"/>
              <w:rPr>
                <w:rFonts w:hint="eastAsia" w:ascii="方正仿宋_GB2312" w:hAnsi="方正仿宋_GB2312" w:eastAsia="方正仿宋_GB2312" w:cs="方正仿宋_GB2312"/>
                <w:sz w:val="24"/>
                <w:szCs w:val="24"/>
              </w:rPr>
            </w:pPr>
          </w:p>
          <w:p w14:paraId="1CBEFE60">
            <w:pPr>
              <w:pStyle w:val="140"/>
              <w:spacing w:before="78"/>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rPr>
              <w:t>6</w:t>
            </w:r>
          </w:p>
        </w:tc>
        <w:tc>
          <w:tcPr>
            <w:tcW w:w="1647" w:type="dxa"/>
            <w:vAlign w:val="top"/>
          </w:tcPr>
          <w:p w14:paraId="2965A636">
            <w:pPr>
              <w:pStyle w:val="140"/>
              <w:spacing w:before="78" w:line="219" w:lineRule="auto"/>
              <w:jc w:val="center"/>
              <w:rPr>
                <w:rFonts w:hint="eastAsia" w:ascii="方正仿宋_GB2312" w:hAnsi="方正仿宋_GB2312" w:eastAsia="方正仿宋_GB2312" w:cs="方正仿宋_GB2312"/>
                <w:spacing w:val="-13"/>
                <w:sz w:val="24"/>
                <w:szCs w:val="24"/>
              </w:rPr>
            </w:pPr>
          </w:p>
          <w:p w14:paraId="6664BC9D">
            <w:pPr>
              <w:pStyle w:val="140"/>
              <w:spacing w:before="78" w:line="219"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13"/>
                <w:sz w:val="24"/>
                <w:szCs w:val="24"/>
              </w:rPr>
              <w:t>干</w:t>
            </w:r>
            <w:r>
              <w:rPr>
                <w:rFonts w:hint="eastAsia" w:ascii="方正仿宋_GB2312" w:hAnsi="方正仿宋_GB2312" w:eastAsia="方正仿宋_GB2312" w:cs="方正仿宋_GB2312"/>
                <w:spacing w:val="-31"/>
                <w:sz w:val="24"/>
                <w:szCs w:val="24"/>
              </w:rPr>
              <w:t xml:space="preserve"> </w:t>
            </w:r>
            <w:r>
              <w:rPr>
                <w:rFonts w:hint="eastAsia" w:ascii="方正仿宋_GB2312" w:hAnsi="方正仿宋_GB2312" w:eastAsia="方正仿宋_GB2312" w:cs="方正仿宋_GB2312"/>
                <w:spacing w:val="-12"/>
                <w:sz w:val="24"/>
                <w:szCs w:val="24"/>
              </w:rPr>
              <w:t>部</w:t>
            </w:r>
            <w:r>
              <w:rPr>
                <w:rFonts w:hint="eastAsia" w:ascii="方正仿宋_GB2312" w:hAnsi="方正仿宋_GB2312" w:eastAsia="方正仿宋_GB2312" w:cs="方正仿宋_GB2312"/>
                <w:spacing w:val="-40"/>
                <w:sz w:val="24"/>
                <w:szCs w:val="24"/>
              </w:rPr>
              <w:t xml:space="preserve"> </w:t>
            </w:r>
            <w:r>
              <w:rPr>
                <w:rFonts w:hint="eastAsia" w:ascii="方正仿宋_GB2312" w:hAnsi="方正仿宋_GB2312" w:eastAsia="方正仿宋_GB2312" w:cs="方正仿宋_GB2312"/>
                <w:spacing w:val="-12"/>
                <w:sz w:val="24"/>
                <w:szCs w:val="24"/>
              </w:rPr>
              <w:t>任</w:t>
            </w:r>
            <w:r>
              <w:rPr>
                <w:rFonts w:hint="eastAsia" w:ascii="方正仿宋_GB2312" w:hAnsi="方正仿宋_GB2312" w:eastAsia="方正仿宋_GB2312" w:cs="方正仿宋_GB2312"/>
                <w:spacing w:val="-11"/>
                <w:sz w:val="24"/>
                <w:szCs w:val="24"/>
              </w:rPr>
              <w:t>免</w:t>
            </w:r>
            <w:r>
              <w:rPr>
                <w:rFonts w:hint="eastAsia" w:ascii="方正仿宋_GB2312" w:hAnsi="方正仿宋_GB2312" w:eastAsia="方正仿宋_GB2312" w:cs="方正仿宋_GB2312"/>
                <w:spacing w:val="-12"/>
                <w:sz w:val="24"/>
                <w:szCs w:val="24"/>
              </w:rPr>
              <w:t>审</w:t>
            </w:r>
            <w:r>
              <w:rPr>
                <w:rFonts w:hint="eastAsia" w:ascii="方正仿宋_GB2312" w:hAnsi="方正仿宋_GB2312" w:eastAsia="方正仿宋_GB2312" w:cs="方正仿宋_GB2312"/>
                <w:spacing w:val="-38"/>
                <w:sz w:val="24"/>
                <w:szCs w:val="24"/>
              </w:rPr>
              <w:t xml:space="preserve"> </w:t>
            </w:r>
            <w:r>
              <w:rPr>
                <w:rFonts w:hint="eastAsia" w:ascii="方正仿宋_GB2312" w:hAnsi="方正仿宋_GB2312" w:eastAsia="方正仿宋_GB2312" w:cs="方正仿宋_GB2312"/>
                <w:spacing w:val="-12"/>
                <w:sz w:val="24"/>
                <w:szCs w:val="24"/>
              </w:rPr>
              <w:t>批</w:t>
            </w:r>
            <w:r>
              <w:rPr>
                <w:rFonts w:hint="eastAsia" w:ascii="方正仿宋_GB2312" w:hAnsi="方正仿宋_GB2312" w:eastAsia="方正仿宋_GB2312" w:cs="方正仿宋_GB2312"/>
                <w:spacing w:val="-40"/>
                <w:sz w:val="24"/>
                <w:szCs w:val="24"/>
              </w:rPr>
              <w:t xml:space="preserve"> </w:t>
            </w:r>
            <w:r>
              <w:rPr>
                <w:rFonts w:hint="eastAsia" w:ascii="方正仿宋_GB2312" w:hAnsi="方正仿宋_GB2312" w:eastAsia="方正仿宋_GB2312" w:cs="方正仿宋_GB2312"/>
                <w:spacing w:val="-12"/>
                <w:sz w:val="24"/>
                <w:szCs w:val="24"/>
              </w:rPr>
              <w:t>表登</w:t>
            </w:r>
            <w:r>
              <w:rPr>
                <w:rFonts w:hint="eastAsia" w:ascii="方正仿宋_GB2312" w:hAnsi="方正仿宋_GB2312" w:eastAsia="方正仿宋_GB2312" w:cs="方正仿宋_GB2312"/>
                <w:sz w:val="24"/>
                <w:szCs w:val="24"/>
              </w:rPr>
              <w:t>记</w:t>
            </w:r>
          </w:p>
        </w:tc>
        <w:tc>
          <w:tcPr>
            <w:tcW w:w="7982" w:type="dxa"/>
            <w:vAlign w:val="top"/>
          </w:tcPr>
          <w:p w14:paraId="2883CE81">
            <w:pPr>
              <w:pStyle w:val="140"/>
              <w:spacing w:before="40" w:line="234" w:lineRule="auto"/>
              <w:ind w:right="3" w:rightChars="0"/>
              <w:jc w:val="left"/>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2"/>
                <w:sz w:val="24"/>
                <w:szCs w:val="24"/>
              </w:rPr>
              <w:t>《干部人事档案工作条例》、《中组部关于干部参加工作后取得的学历学位填写认定标准答复的电话通知》</w:t>
            </w:r>
            <w:r>
              <w:rPr>
                <w:rFonts w:hint="eastAsia" w:ascii="方正仿宋_GB2312" w:hAnsi="方正仿宋_GB2312" w:eastAsia="方正仿宋_GB2312" w:cs="方正仿宋_GB2312"/>
                <w:spacing w:val="-3"/>
                <w:sz w:val="24"/>
                <w:szCs w:val="24"/>
              </w:rPr>
              <w:t>中共安徽省委组织部关于印发〈安徽省干部人事档案专项审核工作实施方案〉的通知》（组通字</w:t>
            </w:r>
            <w:r>
              <w:rPr>
                <w:rFonts w:hint="eastAsia" w:ascii="方正仿宋_GB2312" w:hAnsi="方正仿宋_GB2312" w:eastAsia="方正仿宋_GB2312" w:cs="方正仿宋_GB2312"/>
                <w:spacing w:val="-3"/>
                <w:sz w:val="24"/>
                <w:szCs w:val="24"/>
                <w:lang w:eastAsia="zh-CN"/>
              </w:rPr>
              <w:t>〔</w:t>
            </w:r>
            <w:r>
              <w:rPr>
                <w:rFonts w:hint="eastAsia" w:ascii="方正仿宋_GB2312" w:hAnsi="方正仿宋_GB2312" w:eastAsia="方正仿宋_GB2312" w:cs="方正仿宋_GB2312"/>
                <w:spacing w:val="-3"/>
                <w:sz w:val="24"/>
                <w:szCs w:val="24"/>
              </w:rPr>
              <w:t>2014</w:t>
            </w:r>
            <w:r>
              <w:rPr>
                <w:rFonts w:hint="eastAsia" w:ascii="方正仿宋_GB2312" w:hAnsi="方正仿宋_GB2312" w:eastAsia="方正仿宋_GB2312" w:cs="方正仿宋_GB2312"/>
                <w:spacing w:val="-3"/>
                <w:sz w:val="24"/>
                <w:szCs w:val="24"/>
                <w:lang w:eastAsia="zh-CN"/>
              </w:rPr>
              <w:t>〕</w:t>
            </w:r>
            <w:r>
              <w:rPr>
                <w:rFonts w:hint="eastAsia" w:ascii="方正仿宋_GB2312" w:hAnsi="方正仿宋_GB2312" w:eastAsia="方正仿宋_GB2312" w:cs="方正仿宋_GB2312"/>
                <w:spacing w:val="-3"/>
                <w:sz w:val="24"/>
                <w:szCs w:val="24"/>
              </w:rPr>
              <w:t>50号）</w:t>
            </w:r>
            <w:r>
              <w:rPr>
                <w:rFonts w:hint="eastAsia" w:ascii="方正仿宋_GB2312" w:hAnsi="方正仿宋_GB2312" w:eastAsia="方正仿宋_GB2312" w:cs="方正仿宋_GB2312"/>
                <w:spacing w:val="-2"/>
                <w:sz w:val="24"/>
                <w:szCs w:val="24"/>
              </w:rPr>
              <w:t>等进行实时登记校对，并根据</w:t>
            </w:r>
            <w:r>
              <w:rPr>
                <w:rFonts w:hint="eastAsia" w:ascii="方正仿宋_GB2312" w:hAnsi="方正仿宋_GB2312" w:eastAsia="方正仿宋_GB2312" w:cs="方正仿宋_GB2312"/>
                <w:spacing w:val="-1"/>
                <w:sz w:val="24"/>
                <w:szCs w:val="24"/>
              </w:rPr>
              <w:t>案卷本人实际情况进行确认。</w:t>
            </w:r>
          </w:p>
        </w:tc>
      </w:tr>
      <w:tr w14:paraId="5CA23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Align w:val="top"/>
          </w:tcPr>
          <w:p w14:paraId="5B9D51BE">
            <w:pPr>
              <w:pStyle w:val="140"/>
              <w:spacing w:before="78"/>
              <w:jc w:val="center"/>
              <w:rPr>
                <w:rFonts w:hint="eastAsia" w:ascii="方正仿宋_GB2312" w:hAnsi="方正仿宋_GB2312" w:eastAsia="方正仿宋_GB2312" w:cs="方正仿宋_GB2312"/>
                <w:sz w:val="24"/>
                <w:szCs w:val="24"/>
              </w:rPr>
            </w:pPr>
          </w:p>
          <w:p w14:paraId="55F610F4">
            <w:pPr>
              <w:pStyle w:val="140"/>
              <w:spacing w:before="78"/>
              <w:jc w:val="center"/>
              <w:rPr>
                <w:rFonts w:hint="eastAsia" w:ascii="方正仿宋_GB2312" w:hAnsi="方正仿宋_GB2312" w:eastAsia="方正仿宋_GB2312" w:cs="方正仿宋_GB2312"/>
                <w:sz w:val="24"/>
                <w:szCs w:val="24"/>
              </w:rPr>
            </w:pPr>
          </w:p>
          <w:p w14:paraId="7F80FE2B">
            <w:pPr>
              <w:pStyle w:val="140"/>
              <w:spacing w:before="78"/>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rPr>
              <w:t>7</w:t>
            </w:r>
          </w:p>
        </w:tc>
        <w:tc>
          <w:tcPr>
            <w:tcW w:w="1647" w:type="dxa"/>
            <w:vAlign w:val="top"/>
          </w:tcPr>
          <w:p w14:paraId="08983EEF">
            <w:pPr>
              <w:pStyle w:val="140"/>
              <w:spacing w:before="78" w:line="221" w:lineRule="auto"/>
              <w:jc w:val="center"/>
              <w:rPr>
                <w:rFonts w:hint="eastAsia" w:ascii="方正仿宋_GB2312" w:hAnsi="方正仿宋_GB2312" w:eastAsia="方正仿宋_GB2312" w:cs="方正仿宋_GB2312"/>
                <w:spacing w:val="-14"/>
                <w:sz w:val="24"/>
                <w:szCs w:val="24"/>
              </w:rPr>
            </w:pPr>
          </w:p>
          <w:p w14:paraId="7983DF9E">
            <w:pPr>
              <w:pStyle w:val="140"/>
              <w:spacing w:before="78" w:line="221" w:lineRule="auto"/>
              <w:jc w:val="center"/>
              <w:rPr>
                <w:rFonts w:hint="eastAsia" w:ascii="方正仿宋_GB2312" w:hAnsi="方正仿宋_GB2312" w:eastAsia="方正仿宋_GB2312" w:cs="方正仿宋_GB2312"/>
                <w:spacing w:val="-14"/>
                <w:sz w:val="24"/>
                <w:szCs w:val="24"/>
              </w:rPr>
            </w:pPr>
          </w:p>
          <w:p w14:paraId="419775E9">
            <w:pPr>
              <w:pStyle w:val="140"/>
              <w:spacing w:before="78" w:line="221"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14"/>
                <w:sz w:val="24"/>
                <w:szCs w:val="24"/>
              </w:rPr>
              <w:t>目录更新</w:t>
            </w:r>
          </w:p>
        </w:tc>
        <w:tc>
          <w:tcPr>
            <w:tcW w:w="7982" w:type="dxa"/>
            <w:vAlign w:val="top"/>
          </w:tcPr>
          <w:p w14:paraId="7B78B37C">
            <w:pPr>
              <w:pStyle w:val="140"/>
              <w:spacing w:before="37" w:line="229" w:lineRule="auto"/>
              <w:ind w:right="3" w:rightChars="0"/>
              <w:jc w:val="left"/>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3"/>
                <w:sz w:val="24"/>
                <w:szCs w:val="24"/>
              </w:rPr>
              <w:t>售后服务期内，根据《中共中央组织部关于深入开展干部人事档案专项审核工作的通知》（组通字</w:t>
            </w:r>
            <w:r>
              <w:rPr>
                <w:rFonts w:hint="eastAsia" w:ascii="方正仿宋_GB2312" w:hAnsi="方正仿宋_GB2312" w:eastAsia="方正仿宋_GB2312" w:cs="方正仿宋_GB2312"/>
                <w:spacing w:val="-3"/>
                <w:sz w:val="24"/>
                <w:szCs w:val="24"/>
                <w:lang w:eastAsia="zh-CN"/>
              </w:rPr>
              <w:t>〔</w:t>
            </w:r>
            <w:r>
              <w:rPr>
                <w:rFonts w:hint="eastAsia" w:ascii="方正仿宋_GB2312" w:hAnsi="方正仿宋_GB2312" w:eastAsia="方正仿宋_GB2312" w:cs="方正仿宋_GB2312"/>
                <w:spacing w:val="-3"/>
                <w:sz w:val="24"/>
                <w:szCs w:val="24"/>
              </w:rPr>
              <w:t>2020</w:t>
            </w:r>
            <w:r>
              <w:rPr>
                <w:rFonts w:hint="eastAsia" w:ascii="方正仿宋_GB2312" w:hAnsi="方正仿宋_GB2312" w:eastAsia="方正仿宋_GB2312" w:cs="方正仿宋_GB2312"/>
                <w:spacing w:val="-3"/>
                <w:sz w:val="24"/>
                <w:szCs w:val="24"/>
                <w:lang w:eastAsia="zh-CN"/>
              </w:rPr>
              <w:t>〕</w:t>
            </w:r>
            <w:r>
              <w:rPr>
                <w:rFonts w:hint="eastAsia" w:ascii="方正仿宋_GB2312" w:hAnsi="方正仿宋_GB2312" w:eastAsia="方正仿宋_GB2312" w:cs="方正仿宋_GB2312"/>
                <w:spacing w:val="-3"/>
                <w:sz w:val="24"/>
                <w:szCs w:val="24"/>
              </w:rPr>
              <w:t>29号）和《中共安徽省委组织部关于印发〈安徽省干部人事档案专项审核工作实施方案〉的通知》（组通字</w:t>
            </w:r>
            <w:r>
              <w:rPr>
                <w:rFonts w:hint="eastAsia" w:ascii="方正仿宋_GB2312" w:hAnsi="方正仿宋_GB2312" w:eastAsia="方正仿宋_GB2312" w:cs="方正仿宋_GB2312"/>
                <w:spacing w:val="-3"/>
                <w:sz w:val="24"/>
                <w:szCs w:val="24"/>
                <w:lang w:eastAsia="zh-CN"/>
              </w:rPr>
              <w:t>〔</w:t>
            </w:r>
            <w:r>
              <w:rPr>
                <w:rFonts w:hint="eastAsia" w:ascii="方正仿宋_GB2312" w:hAnsi="方正仿宋_GB2312" w:eastAsia="方正仿宋_GB2312" w:cs="方正仿宋_GB2312"/>
                <w:spacing w:val="-3"/>
                <w:sz w:val="24"/>
                <w:szCs w:val="24"/>
              </w:rPr>
              <w:t>2014</w:t>
            </w:r>
            <w:r>
              <w:rPr>
                <w:rFonts w:hint="eastAsia" w:ascii="方正仿宋_GB2312" w:hAnsi="方正仿宋_GB2312" w:eastAsia="方正仿宋_GB2312" w:cs="方正仿宋_GB2312"/>
                <w:spacing w:val="-3"/>
                <w:sz w:val="24"/>
                <w:szCs w:val="24"/>
                <w:lang w:eastAsia="zh-CN"/>
              </w:rPr>
              <w:t>〕</w:t>
            </w:r>
            <w:r>
              <w:rPr>
                <w:rFonts w:hint="eastAsia" w:ascii="方正仿宋_GB2312" w:hAnsi="方正仿宋_GB2312" w:eastAsia="方正仿宋_GB2312" w:cs="方正仿宋_GB2312"/>
                <w:spacing w:val="-3"/>
                <w:sz w:val="24"/>
                <w:szCs w:val="24"/>
              </w:rPr>
              <w:t>50号）的要求将专审后的档案目录更新并打印装订，人</w:t>
            </w:r>
            <w:r>
              <w:rPr>
                <w:rFonts w:hint="eastAsia" w:ascii="方正仿宋_GB2312" w:hAnsi="方正仿宋_GB2312" w:eastAsia="方正仿宋_GB2312" w:cs="方正仿宋_GB2312"/>
                <w:spacing w:val="-1"/>
                <w:sz w:val="24"/>
                <w:szCs w:val="24"/>
              </w:rPr>
              <w:t>事档案管理系统中的目录数据和图像同时更新挂接。</w:t>
            </w:r>
          </w:p>
        </w:tc>
      </w:tr>
      <w:tr w14:paraId="1C818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Align w:val="top"/>
          </w:tcPr>
          <w:p w14:paraId="2CBB3614">
            <w:pPr>
              <w:pStyle w:val="140"/>
              <w:spacing w:before="78"/>
              <w:jc w:val="center"/>
              <w:rPr>
                <w:rFonts w:hint="eastAsia" w:ascii="方正仿宋_GB2312" w:hAnsi="方正仿宋_GB2312" w:eastAsia="方正仿宋_GB2312" w:cs="方正仿宋_GB2312"/>
                <w:sz w:val="24"/>
                <w:szCs w:val="24"/>
              </w:rPr>
            </w:pPr>
          </w:p>
          <w:p w14:paraId="597C5DB5">
            <w:pPr>
              <w:pStyle w:val="140"/>
              <w:spacing w:before="78"/>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rPr>
              <w:t>8</w:t>
            </w:r>
          </w:p>
        </w:tc>
        <w:tc>
          <w:tcPr>
            <w:tcW w:w="1647" w:type="dxa"/>
            <w:vAlign w:val="top"/>
          </w:tcPr>
          <w:p w14:paraId="20671E9F">
            <w:pPr>
              <w:spacing w:line="270" w:lineRule="auto"/>
              <w:jc w:val="center"/>
              <w:rPr>
                <w:rFonts w:hint="eastAsia" w:ascii="方正仿宋_GB2312" w:hAnsi="方正仿宋_GB2312" w:eastAsia="方正仿宋_GB2312" w:cs="方正仿宋_GB2312"/>
                <w:sz w:val="24"/>
                <w:szCs w:val="24"/>
              </w:rPr>
            </w:pPr>
          </w:p>
          <w:p w14:paraId="2C314BE4">
            <w:pPr>
              <w:pStyle w:val="140"/>
              <w:spacing w:before="78" w:line="220"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3"/>
                <w:sz w:val="24"/>
                <w:szCs w:val="24"/>
              </w:rPr>
              <w:t>档案装订</w:t>
            </w:r>
          </w:p>
        </w:tc>
        <w:tc>
          <w:tcPr>
            <w:tcW w:w="7982" w:type="dxa"/>
            <w:vAlign w:val="top"/>
          </w:tcPr>
          <w:p w14:paraId="45FCF3EA">
            <w:pPr>
              <w:pStyle w:val="140"/>
              <w:spacing w:before="37" w:line="229" w:lineRule="auto"/>
              <w:ind w:right="3" w:rightChars="0"/>
              <w:jc w:val="left"/>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1"/>
                <w:sz w:val="24"/>
                <w:szCs w:val="24"/>
              </w:rPr>
              <w:t>售后服务期内，</w:t>
            </w:r>
            <w:r>
              <w:rPr>
                <w:rFonts w:hint="eastAsia" w:ascii="方正仿宋_GB2312" w:hAnsi="方正仿宋_GB2312" w:eastAsia="方正仿宋_GB2312" w:cs="方正仿宋_GB2312"/>
                <w:spacing w:val="-1"/>
                <w:sz w:val="24"/>
                <w:szCs w:val="24"/>
                <w:lang w:val="en-US" w:eastAsia="zh-CN"/>
              </w:rPr>
              <w:t>根据</w:t>
            </w:r>
            <w:r>
              <w:rPr>
                <w:rFonts w:hint="eastAsia" w:ascii="方正仿宋_GB2312" w:hAnsi="方正仿宋_GB2312" w:eastAsia="方正仿宋_GB2312" w:cs="方正仿宋_GB2312"/>
                <w:spacing w:val="-3"/>
                <w:sz w:val="24"/>
                <w:szCs w:val="24"/>
              </w:rPr>
              <w:t>《中共安徽省委组织部关于印发〈安徽省干部人事档案专项审核工作实施方案〉的通知》（组通字</w:t>
            </w:r>
            <w:r>
              <w:rPr>
                <w:rFonts w:hint="eastAsia" w:ascii="方正仿宋_GB2312" w:hAnsi="方正仿宋_GB2312" w:eastAsia="方正仿宋_GB2312" w:cs="方正仿宋_GB2312"/>
                <w:spacing w:val="-3"/>
                <w:sz w:val="24"/>
                <w:szCs w:val="24"/>
                <w:lang w:eastAsia="zh-CN"/>
              </w:rPr>
              <w:t>〔</w:t>
            </w:r>
            <w:r>
              <w:rPr>
                <w:rFonts w:hint="eastAsia" w:ascii="方正仿宋_GB2312" w:hAnsi="方正仿宋_GB2312" w:eastAsia="方正仿宋_GB2312" w:cs="方正仿宋_GB2312"/>
                <w:spacing w:val="-3"/>
                <w:sz w:val="24"/>
                <w:szCs w:val="24"/>
              </w:rPr>
              <w:t>2014</w:t>
            </w:r>
            <w:r>
              <w:rPr>
                <w:rFonts w:hint="eastAsia" w:ascii="方正仿宋_GB2312" w:hAnsi="方正仿宋_GB2312" w:eastAsia="方正仿宋_GB2312" w:cs="方正仿宋_GB2312"/>
                <w:spacing w:val="-3"/>
                <w:sz w:val="24"/>
                <w:szCs w:val="24"/>
                <w:lang w:eastAsia="zh-CN"/>
              </w:rPr>
              <w:t>〕</w:t>
            </w:r>
            <w:r>
              <w:rPr>
                <w:rFonts w:hint="eastAsia" w:ascii="方正仿宋_GB2312" w:hAnsi="方正仿宋_GB2312" w:eastAsia="方正仿宋_GB2312" w:cs="方正仿宋_GB2312"/>
                <w:spacing w:val="-3"/>
                <w:sz w:val="24"/>
                <w:szCs w:val="24"/>
              </w:rPr>
              <w:t>50号）的要求</w:t>
            </w:r>
            <w:r>
              <w:rPr>
                <w:rFonts w:hint="eastAsia" w:ascii="方正仿宋_GB2312" w:hAnsi="方正仿宋_GB2312" w:eastAsia="方正仿宋_GB2312" w:cs="方正仿宋_GB2312"/>
                <w:spacing w:val="-2"/>
                <w:sz w:val="24"/>
                <w:szCs w:val="24"/>
              </w:rPr>
              <w:t>将专审更</w:t>
            </w:r>
            <w:r>
              <w:rPr>
                <w:rFonts w:hint="eastAsia" w:ascii="方正仿宋_GB2312" w:hAnsi="方正仿宋_GB2312" w:eastAsia="方正仿宋_GB2312" w:cs="方正仿宋_GB2312"/>
                <w:spacing w:val="-3"/>
                <w:sz w:val="24"/>
                <w:szCs w:val="24"/>
              </w:rPr>
              <w:t>新后的档案目录和追补材料</w:t>
            </w:r>
            <w:r>
              <w:rPr>
                <w:rFonts w:hint="eastAsia" w:ascii="方正仿宋_GB2312" w:hAnsi="方正仿宋_GB2312" w:eastAsia="方正仿宋_GB2312" w:cs="方正仿宋_GB2312"/>
                <w:spacing w:val="-1"/>
                <w:sz w:val="24"/>
                <w:szCs w:val="24"/>
              </w:rPr>
              <w:t>重新扫描归入档案相应位置，并进行装订成册。</w:t>
            </w:r>
          </w:p>
        </w:tc>
      </w:tr>
      <w:tr w14:paraId="0AAA8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Align w:val="top"/>
          </w:tcPr>
          <w:p w14:paraId="483DAA14">
            <w:pPr>
              <w:spacing w:line="290" w:lineRule="auto"/>
              <w:jc w:val="center"/>
              <w:rPr>
                <w:rFonts w:hint="eastAsia" w:ascii="方正仿宋_GB2312" w:hAnsi="方正仿宋_GB2312" w:eastAsia="方正仿宋_GB2312" w:cs="方正仿宋_GB2312"/>
                <w:sz w:val="24"/>
                <w:szCs w:val="24"/>
              </w:rPr>
            </w:pPr>
          </w:p>
          <w:p w14:paraId="420C9A9E">
            <w:pPr>
              <w:spacing w:line="290" w:lineRule="auto"/>
              <w:jc w:val="center"/>
              <w:rPr>
                <w:rFonts w:hint="eastAsia" w:ascii="方正仿宋_GB2312" w:hAnsi="方正仿宋_GB2312" w:eastAsia="方正仿宋_GB2312" w:cs="方正仿宋_GB2312"/>
                <w:sz w:val="24"/>
                <w:szCs w:val="24"/>
              </w:rPr>
            </w:pPr>
          </w:p>
          <w:p w14:paraId="6708F57D">
            <w:pPr>
              <w:pStyle w:val="140"/>
              <w:spacing w:before="78"/>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rPr>
              <w:t>9</w:t>
            </w:r>
          </w:p>
        </w:tc>
        <w:tc>
          <w:tcPr>
            <w:tcW w:w="1647" w:type="dxa"/>
            <w:vAlign w:val="top"/>
          </w:tcPr>
          <w:p w14:paraId="118EA069">
            <w:pPr>
              <w:spacing w:line="290" w:lineRule="auto"/>
              <w:jc w:val="center"/>
              <w:rPr>
                <w:rFonts w:hint="eastAsia" w:ascii="方正仿宋_GB2312" w:hAnsi="方正仿宋_GB2312" w:eastAsia="方正仿宋_GB2312" w:cs="方正仿宋_GB2312"/>
                <w:sz w:val="24"/>
                <w:szCs w:val="24"/>
              </w:rPr>
            </w:pPr>
          </w:p>
          <w:p w14:paraId="7496544F">
            <w:pPr>
              <w:spacing w:line="290" w:lineRule="auto"/>
              <w:jc w:val="center"/>
              <w:rPr>
                <w:rFonts w:hint="eastAsia" w:ascii="方正仿宋_GB2312" w:hAnsi="方正仿宋_GB2312" w:eastAsia="方正仿宋_GB2312" w:cs="方正仿宋_GB2312"/>
                <w:sz w:val="24"/>
                <w:szCs w:val="24"/>
              </w:rPr>
            </w:pPr>
          </w:p>
          <w:p w14:paraId="51503BBC">
            <w:pPr>
              <w:pStyle w:val="140"/>
              <w:spacing w:before="78" w:line="220"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3"/>
                <w:sz w:val="24"/>
                <w:szCs w:val="24"/>
              </w:rPr>
              <w:t>档案上架</w:t>
            </w:r>
          </w:p>
        </w:tc>
        <w:tc>
          <w:tcPr>
            <w:tcW w:w="7982" w:type="dxa"/>
            <w:vAlign w:val="top"/>
          </w:tcPr>
          <w:p w14:paraId="1E249C3C">
            <w:pPr>
              <w:pStyle w:val="140"/>
              <w:spacing w:before="37"/>
              <w:ind w:right="3"/>
              <w:jc w:val="left"/>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1"/>
                <w:sz w:val="24"/>
                <w:szCs w:val="24"/>
              </w:rPr>
              <w:t>由服务方库房管理人员将成品质检完成的案卷</w:t>
            </w:r>
            <w:r>
              <w:rPr>
                <w:rFonts w:hint="eastAsia" w:ascii="方正仿宋_GB2312" w:hAnsi="方正仿宋_GB2312" w:eastAsia="方正仿宋_GB2312" w:cs="方正仿宋_GB2312"/>
                <w:spacing w:val="-2"/>
                <w:sz w:val="24"/>
                <w:szCs w:val="24"/>
              </w:rPr>
              <w:t>按整理好的顺序提交客</w:t>
            </w:r>
            <w:r>
              <w:rPr>
                <w:rFonts w:hint="eastAsia" w:ascii="方正仿宋_GB2312" w:hAnsi="方正仿宋_GB2312" w:eastAsia="方正仿宋_GB2312" w:cs="方正仿宋_GB2312"/>
                <w:spacing w:val="-1"/>
                <w:sz w:val="24"/>
                <w:szCs w:val="24"/>
              </w:rPr>
              <w:t>户验收。验收合格的案卷，按照客户要求，</w:t>
            </w:r>
            <w:r>
              <w:rPr>
                <w:rFonts w:hint="eastAsia" w:ascii="方正仿宋_GB2312" w:hAnsi="方正仿宋_GB2312" w:eastAsia="方正仿宋_GB2312" w:cs="方正仿宋_GB2312"/>
                <w:spacing w:val="-2"/>
                <w:sz w:val="24"/>
                <w:szCs w:val="24"/>
              </w:rPr>
              <w:t>将其摆放到指定的位置，入</w:t>
            </w:r>
            <w:r>
              <w:rPr>
                <w:rFonts w:hint="eastAsia" w:ascii="方正仿宋_GB2312" w:hAnsi="方正仿宋_GB2312" w:eastAsia="方正仿宋_GB2312" w:cs="方正仿宋_GB2312"/>
                <w:spacing w:val="-1"/>
                <w:sz w:val="24"/>
                <w:szCs w:val="24"/>
              </w:rPr>
              <w:t>库时要与提取时的《档案加工提卷交接表》</w:t>
            </w:r>
            <w:r>
              <w:rPr>
                <w:rFonts w:hint="eastAsia" w:ascii="方正仿宋_GB2312" w:hAnsi="方正仿宋_GB2312" w:eastAsia="方正仿宋_GB2312" w:cs="方正仿宋_GB2312"/>
                <w:spacing w:val="-2"/>
                <w:sz w:val="24"/>
                <w:szCs w:val="24"/>
              </w:rPr>
              <w:t>进行核对。双方清点确认无</w:t>
            </w:r>
            <w:r>
              <w:rPr>
                <w:rFonts w:hint="eastAsia" w:ascii="方正仿宋_GB2312" w:hAnsi="方正仿宋_GB2312" w:eastAsia="方正仿宋_GB2312" w:cs="方正仿宋_GB2312"/>
                <w:sz w:val="24"/>
                <w:szCs w:val="24"/>
              </w:rPr>
              <w:t>误后,填写《档案加工还卷交接表》，此表</w:t>
            </w:r>
            <w:r>
              <w:rPr>
                <w:rFonts w:hint="eastAsia" w:ascii="方正仿宋_GB2312" w:hAnsi="方正仿宋_GB2312" w:eastAsia="方正仿宋_GB2312" w:cs="方正仿宋_GB2312"/>
                <w:spacing w:val="-1"/>
                <w:sz w:val="24"/>
                <w:szCs w:val="24"/>
              </w:rPr>
              <w:t>一式两份，双方签字确认，</w:t>
            </w:r>
            <w:r>
              <w:rPr>
                <w:rFonts w:hint="eastAsia" w:ascii="方正仿宋_GB2312" w:hAnsi="方正仿宋_GB2312" w:eastAsia="方正仿宋_GB2312" w:cs="方正仿宋_GB2312"/>
                <w:spacing w:val="-2"/>
                <w:sz w:val="24"/>
                <w:szCs w:val="24"/>
              </w:rPr>
              <w:t>各持一份备案。</w:t>
            </w:r>
          </w:p>
        </w:tc>
      </w:tr>
      <w:tr w14:paraId="15A14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Align w:val="top"/>
          </w:tcPr>
          <w:p w14:paraId="364E2047">
            <w:pPr>
              <w:pStyle w:val="140"/>
              <w:spacing w:before="110"/>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14"/>
                <w:sz w:val="24"/>
                <w:szCs w:val="24"/>
              </w:rPr>
              <w:t>10</w:t>
            </w:r>
          </w:p>
        </w:tc>
        <w:tc>
          <w:tcPr>
            <w:tcW w:w="1647" w:type="dxa"/>
            <w:vAlign w:val="top"/>
          </w:tcPr>
          <w:p w14:paraId="21873307">
            <w:pPr>
              <w:pStyle w:val="140"/>
              <w:spacing w:before="110" w:line="220"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3"/>
                <w:sz w:val="24"/>
                <w:szCs w:val="24"/>
              </w:rPr>
              <w:t>数据备份</w:t>
            </w:r>
          </w:p>
        </w:tc>
        <w:tc>
          <w:tcPr>
            <w:tcW w:w="7982" w:type="dxa"/>
            <w:vAlign w:val="top"/>
          </w:tcPr>
          <w:p w14:paraId="150FB030">
            <w:pPr>
              <w:pStyle w:val="140"/>
              <w:spacing w:before="110" w:line="220" w:lineRule="auto"/>
              <w:jc w:val="left"/>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2"/>
                <w:sz w:val="24"/>
                <w:szCs w:val="24"/>
              </w:rPr>
              <w:t>备份范围：对专审后的档案数据和图像更新到原数字化的备份光盘内。</w:t>
            </w:r>
          </w:p>
        </w:tc>
      </w:tr>
      <w:tr w14:paraId="47801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Align w:val="top"/>
          </w:tcPr>
          <w:p w14:paraId="60AC8328">
            <w:pPr>
              <w:pStyle w:val="140"/>
              <w:spacing w:before="109" w:line="242"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14"/>
                <w:sz w:val="24"/>
                <w:szCs w:val="24"/>
              </w:rPr>
              <w:t>11</w:t>
            </w:r>
          </w:p>
        </w:tc>
        <w:tc>
          <w:tcPr>
            <w:tcW w:w="1647" w:type="dxa"/>
            <w:vAlign w:val="top"/>
          </w:tcPr>
          <w:p w14:paraId="47595AE0">
            <w:pPr>
              <w:pStyle w:val="140"/>
              <w:spacing w:before="109" w:line="221"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3"/>
                <w:sz w:val="24"/>
                <w:szCs w:val="24"/>
              </w:rPr>
              <w:t>成果校验</w:t>
            </w:r>
          </w:p>
        </w:tc>
        <w:tc>
          <w:tcPr>
            <w:tcW w:w="7982" w:type="dxa"/>
            <w:vAlign w:val="top"/>
          </w:tcPr>
          <w:p w14:paraId="33D55B12">
            <w:pPr>
              <w:pStyle w:val="140"/>
              <w:spacing w:before="109" w:line="220" w:lineRule="auto"/>
              <w:jc w:val="left"/>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z w:val="24"/>
                <w:szCs w:val="24"/>
              </w:rPr>
              <w:t>对整个项目实施人事档案专项审核成果进行</w:t>
            </w:r>
            <w:r>
              <w:rPr>
                <w:rFonts w:hint="eastAsia" w:ascii="方正仿宋_GB2312" w:hAnsi="方正仿宋_GB2312" w:eastAsia="方正仿宋_GB2312" w:cs="方正仿宋_GB2312"/>
                <w:spacing w:val="-1"/>
                <w:sz w:val="24"/>
                <w:szCs w:val="24"/>
              </w:rPr>
              <w:t>验收，确保质量无误。</w:t>
            </w:r>
          </w:p>
        </w:tc>
      </w:tr>
      <w:tr w14:paraId="3CF2C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vAlign w:val="top"/>
          </w:tcPr>
          <w:p w14:paraId="49564A46">
            <w:pPr>
              <w:spacing w:line="297" w:lineRule="auto"/>
              <w:jc w:val="center"/>
              <w:rPr>
                <w:rFonts w:hint="eastAsia" w:ascii="方正仿宋_GB2312" w:hAnsi="方正仿宋_GB2312" w:eastAsia="方正仿宋_GB2312" w:cs="方正仿宋_GB2312"/>
                <w:sz w:val="24"/>
                <w:szCs w:val="24"/>
              </w:rPr>
            </w:pPr>
          </w:p>
          <w:p w14:paraId="1EEB2D70">
            <w:pPr>
              <w:pStyle w:val="140"/>
              <w:spacing w:before="78" w:line="242" w:lineRule="auto"/>
              <w:jc w:val="center"/>
              <w:rPr>
                <w:rFonts w:hint="eastAsia" w:ascii="方正仿宋_GB2312" w:hAnsi="方正仿宋_GB2312" w:eastAsia="方正仿宋_GB2312" w:cs="方正仿宋_GB2312"/>
                <w:spacing w:val="-14"/>
                <w:sz w:val="24"/>
                <w:szCs w:val="24"/>
              </w:rPr>
            </w:pPr>
          </w:p>
          <w:p w14:paraId="132492E3">
            <w:pPr>
              <w:pStyle w:val="140"/>
              <w:spacing w:before="78" w:line="242" w:lineRule="auto"/>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14"/>
                <w:sz w:val="24"/>
                <w:szCs w:val="24"/>
              </w:rPr>
              <w:t>12</w:t>
            </w:r>
          </w:p>
        </w:tc>
        <w:tc>
          <w:tcPr>
            <w:tcW w:w="1647" w:type="dxa"/>
            <w:vAlign w:val="top"/>
          </w:tcPr>
          <w:p w14:paraId="40C19EAB">
            <w:pPr>
              <w:spacing w:line="297" w:lineRule="auto"/>
              <w:jc w:val="center"/>
              <w:rPr>
                <w:rFonts w:hint="eastAsia" w:ascii="方正仿宋_GB2312" w:hAnsi="方正仿宋_GB2312" w:eastAsia="方正仿宋_GB2312" w:cs="方正仿宋_GB2312"/>
                <w:sz w:val="24"/>
                <w:szCs w:val="24"/>
              </w:rPr>
            </w:pPr>
          </w:p>
          <w:p w14:paraId="265DAD60">
            <w:pPr>
              <w:pStyle w:val="140"/>
              <w:spacing w:before="78" w:line="221" w:lineRule="auto"/>
              <w:ind w:left="115" w:leftChars="0"/>
              <w:jc w:val="center"/>
              <w:rPr>
                <w:rFonts w:hint="eastAsia" w:ascii="方正仿宋_GB2312" w:hAnsi="方正仿宋_GB2312" w:eastAsia="方正仿宋_GB2312" w:cs="方正仿宋_GB2312"/>
                <w:spacing w:val="-3"/>
                <w:sz w:val="24"/>
                <w:szCs w:val="24"/>
              </w:rPr>
            </w:pPr>
          </w:p>
          <w:p w14:paraId="44619589">
            <w:pPr>
              <w:pStyle w:val="140"/>
              <w:spacing w:before="78" w:line="221" w:lineRule="auto"/>
              <w:ind w:left="115" w:leftChars="0"/>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3"/>
                <w:sz w:val="24"/>
                <w:szCs w:val="24"/>
              </w:rPr>
              <w:t>质量要求</w:t>
            </w:r>
          </w:p>
        </w:tc>
        <w:tc>
          <w:tcPr>
            <w:tcW w:w="7982" w:type="dxa"/>
            <w:vAlign w:val="top"/>
          </w:tcPr>
          <w:p w14:paraId="7865C90C">
            <w:pPr>
              <w:pStyle w:val="140"/>
              <w:spacing w:before="39"/>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5"/>
                <w:sz w:val="24"/>
                <w:szCs w:val="24"/>
              </w:rPr>
              <w:t>1.档案分类、整理、查漏补缺、专项审核情况登记表填写</w:t>
            </w:r>
            <w:r>
              <w:rPr>
                <w:rFonts w:hint="eastAsia" w:ascii="方正仿宋_GB2312" w:hAnsi="方正仿宋_GB2312" w:eastAsia="方正仿宋_GB2312" w:cs="方正仿宋_GB2312"/>
                <w:spacing w:val="-6"/>
                <w:sz w:val="24"/>
                <w:szCs w:val="24"/>
              </w:rPr>
              <w:t>、干部任免审</w:t>
            </w:r>
            <w:r>
              <w:rPr>
                <w:rFonts w:hint="eastAsia" w:ascii="方正仿宋_GB2312" w:hAnsi="方正仿宋_GB2312" w:eastAsia="方正仿宋_GB2312" w:cs="方正仿宋_GB2312"/>
                <w:spacing w:val="-9"/>
                <w:sz w:val="24"/>
                <w:szCs w:val="24"/>
              </w:rPr>
              <w:t>批表填写、目录著录、目录打印、装订按照《干部人事档案工作条例》、</w:t>
            </w:r>
            <w:r>
              <w:rPr>
                <w:rFonts w:hint="eastAsia" w:ascii="方正仿宋_GB2312" w:hAnsi="方正仿宋_GB2312" w:eastAsia="方正仿宋_GB2312" w:cs="方正仿宋_GB2312"/>
                <w:spacing w:val="10"/>
                <w:sz w:val="24"/>
                <w:szCs w:val="24"/>
              </w:rPr>
              <w:t xml:space="preserve"> </w:t>
            </w:r>
            <w:r>
              <w:rPr>
                <w:rFonts w:hint="eastAsia" w:ascii="方正仿宋_GB2312" w:hAnsi="方正仿宋_GB2312" w:eastAsia="方正仿宋_GB2312" w:cs="方正仿宋_GB2312"/>
                <w:spacing w:val="-3"/>
                <w:sz w:val="24"/>
                <w:szCs w:val="24"/>
              </w:rPr>
              <w:t>《干部人事档案数字化技术规范》（GB/T 33870-2017）实施项目内容。</w:t>
            </w:r>
          </w:p>
          <w:p w14:paraId="4AAFE3C5">
            <w:pPr>
              <w:pStyle w:val="140"/>
              <w:spacing w:before="2" w:line="239" w:lineRule="auto"/>
              <w:ind w:right="3"/>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2.《干部人事档案专项审核情况登记表》</w:t>
            </w:r>
            <w:r>
              <w:rPr>
                <w:rFonts w:hint="eastAsia" w:ascii="方正仿宋_GB2312" w:hAnsi="方正仿宋_GB2312" w:eastAsia="方正仿宋_GB2312" w:cs="方正仿宋_GB2312"/>
                <w:spacing w:val="-2"/>
                <w:sz w:val="24"/>
                <w:szCs w:val="24"/>
              </w:rPr>
              <w:t>、《干部任免审批表》、《查</w:t>
            </w:r>
            <w:r>
              <w:rPr>
                <w:rFonts w:hint="eastAsia" w:ascii="方正仿宋_GB2312" w:hAnsi="方正仿宋_GB2312" w:eastAsia="方正仿宋_GB2312" w:cs="方正仿宋_GB2312"/>
                <w:spacing w:val="-3"/>
                <w:sz w:val="24"/>
                <w:szCs w:val="24"/>
              </w:rPr>
              <w:t>漏补缺表》填写准确率须达到</w:t>
            </w:r>
            <w:r>
              <w:rPr>
                <w:rFonts w:hint="eastAsia" w:ascii="方正仿宋_GB2312" w:hAnsi="方正仿宋_GB2312" w:eastAsia="方正仿宋_GB2312" w:cs="方正仿宋_GB2312"/>
                <w:spacing w:val="-17"/>
                <w:sz w:val="24"/>
                <w:szCs w:val="24"/>
              </w:rPr>
              <w:t xml:space="preserve"> </w:t>
            </w:r>
            <w:r>
              <w:rPr>
                <w:rFonts w:hint="eastAsia" w:ascii="方正仿宋_GB2312" w:hAnsi="方正仿宋_GB2312" w:eastAsia="方正仿宋_GB2312" w:cs="方正仿宋_GB2312"/>
                <w:spacing w:val="-3"/>
                <w:sz w:val="24"/>
                <w:szCs w:val="24"/>
              </w:rPr>
              <w:t>100%。</w:t>
            </w:r>
          </w:p>
          <w:p w14:paraId="4764C7B3">
            <w:pPr>
              <w:pStyle w:val="140"/>
              <w:spacing w:line="220" w:lineRule="auto"/>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2"/>
                <w:sz w:val="24"/>
                <w:szCs w:val="24"/>
              </w:rPr>
              <w:t>3.录数据与整理后的档案原件一一对应，准确率须达到</w:t>
            </w:r>
            <w:r>
              <w:rPr>
                <w:rFonts w:hint="eastAsia" w:ascii="方正仿宋_GB2312" w:hAnsi="方正仿宋_GB2312" w:eastAsia="方正仿宋_GB2312" w:cs="方正仿宋_GB2312"/>
                <w:spacing w:val="-16"/>
                <w:sz w:val="24"/>
                <w:szCs w:val="24"/>
              </w:rPr>
              <w:t xml:space="preserve"> </w:t>
            </w:r>
            <w:r>
              <w:rPr>
                <w:rFonts w:hint="eastAsia" w:ascii="方正仿宋_GB2312" w:hAnsi="方正仿宋_GB2312" w:eastAsia="方正仿宋_GB2312" w:cs="方正仿宋_GB2312"/>
                <w:spacing w:val="-2"/>
                <w:sz w:val="24"/>
                <w:szCs w:val="24"/>
              </w:rPr>
              <w:t>100%。</w:t>
            </w:r>
          </w:p>
          <w:p w14:paraId="44141386">
            <w:pPr>
              <w:pStyle w:val="140"/>
              <w:spacing w:before="26" w:line="205" w:lineRule="auto"/>
              <w:jc w:val="left"/>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2"/>
                <w:sz w:val="24"/>
                <w:szCs w:val="24"/>
              </w:rPr>
              <w:t>4.档案整理装订归档合格率须达到</w:t>
            </w:r>
            <w:r>
              <w:rPr>
                <w:rFonts w:hint="eastAsia" w:ascii="方正仿宋_GB2312" w:hAnsi="方正仿宋_GB2312" w:eastAsia="方正仿宋_GB2312" w:cs="方正仿宋_GB2312"/>
                <w:spacing w:val="-28"/>
                <w:sz w:val="24"/>
                <w:szCs w:val="24"/>
              </w:rPr>
              <w:t xml:space="preserve"> </w:t>
            </w:r>
            <w:r>
              <w:rPr>
                <w:rFonts w:hint="eastAsia" w:ascii="方正仿宋_GB2312" w:hAnsi="方正仿宋_GB2312" w:eastAsia="方正仿宋_GB2312" w:cs="方正仿宋_GB2312"/>
                <w:spacing w:val="-2"/>
                <w:sz w:val="24"/>
                <w:szCs w:val="24"/>
              </w:rPr>
              <w:t>100%。</w:t>
            </w:r>
          </w:p>
        </w:tc>
      </w:tr>
      <w:tr w14:paraId="09856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30" w:type="dxa"/>
            <w:gridSpan w:val="3"/>
          </w:tcPr>
          <w:p w14:paraId="6BBBA649">
            <w:pPr>
              <w:jc w:val="center"/>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b/>
                <w:bCs/>
                <w:spacing w:val="-3"/>
                <w:sz w:val="24"/>
                <w:szCs w:val="24"/>
              </w:rPr>
              <w:t>三、售后服务要求</w:t>
            </w:r>
          </w:p>
        </w:tc>
      </w:tr>
      <w:tr w14:paraId="05BC6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4" w:hRule="atLeast"/>
          <w:jc w:val="center"/>
        </w:trPr>
        <w:tc>
          <w:tcPr>
            <w:tcW w:w="10430" w:type="dxa"/>
            <w:gridSpan w:val="3"/>
          </w:tcPr>
          <w:p w14:paraId="7BEEEDEE">
            <w:pPr>
              <w:pStyle w:val="140"/>
              <w:spacing w:before="41" w:line="220" w:lineRule="auto"/>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3"/>
                <w:sz w:val="24"/>
                <w:szCs w:val="24"/>
              </w:rPr>
              <w:t>1.售后服务期限：项目验收合格之日起</w:t>
            </w:r>
            <w:r>
              <w:rPr>
                <w:rFonts w:hint="eastAsia" w:ascii="方正仿宋_GB2312" w:hAnsi="方正仿宋_GB2312" w:eastAsia="方正仿宋_GB2312" w:cs="方正仿宋_GB2312"/>
                <w:spacing w:val="-36"/>
                <w:sz w:val="24"/>
                <w:szCs w:val="24"/>
              </w:rPr>
              <w:t xml:space="preserve"> </w:t>
            </w:r>
            <w:r>
              <w:rPr>
                <w:rFonts w:hint="eastAsia" w:ascii="方正仿宋_GB2312" w:hAnsi="方正仿宋_GB2312" w:eastAsia="方正仿宋_GB2312" w:cs="方正仿宋_GB2312"/>
                <w:spacing w:val="-3"/>
                <w:sz w:val="24"/>
                <w:szCs w:val="24"/>
              </w:rPr>
              <w:t>3</w:t>
            </w:r>
            <w:r>
              <w:rPr>
                <w:rFonts w:hint="eastAsia" w:ascii="方正仿宋_GB2312" w:hAnsi="方正仿宋_GB2312" w:eastAsia="方正仿宋_GB2312" w:cs="方正仿宋_GB2312"/>
                <w:spacing w:val="-50"/>
                <w:sz w:val="24"/>
                <w:szCs w:val="24"/>
              </w:rPr>
              <w:t xml:space="preserve"> </w:t>
            </w:r>
            <w:r>
              <w:rPr>
                <w:rFonts w:hint="eastAsia" w:ascii="方正仿宋_GB2312" w:hAnsi="方正仿宋_GB2312" w:eastAsia="方正仿宋_GB2312" w:cs="方正仿宋_GB2312"/>
                <w:spacing w:val="-3"/>
                <w:sz w:val="24"/>
                <w:szCs w:val="24"/>
              </w:rPr>
              <w:t>年。</w:t>
            </w:r>
          </w:p>
          <w:p w14:paraId="34B4AC7A">
            <w:pPr>
              <w:pStyle w:val="140"/>
              <w:spacing w:before="25"/>
              <w:ind w:right="3"/>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3"/>
                <w:sz w:val="24"/>
                <w:szCs w:val="24"/>
              </w:rPr>
              <w:t>2.售后服务内容：保障干部人事档案数字化及专审材</w:t>
            </w:r>
            <w:r>
              <w:rPr>
                <w:rFonts w:hint="eastAsia" w:ascii="方正仿宋_GB2312" w:hAnsi="方正仿宋_GB2312" w:eastAsia="方正仿宋_GB2312" w:cs="方正仿宋_GB2312"/>
                <w:spacing w:val="2"/>
                <w:sz w:val="24"/>
                <w:szCs w:val="24"/>
              </w:rPr>
              <w:t>料登记的准确性、档案原件审核的准</w:t>
            </w:r>
            <w:r>
              <w:rPr>
                <w:rFonts w:hint="eastAsia" w:ascii="方正仿宋_GB2312" w:hAnsi="方正仿宋_GB2312" w:eastAsia="方正仿宋_GB2312" w:cs="方正仿宋_GB2312"/>
                <w:spacing w:val="-4"/>
                <w:sz w:val="24"/>
                <w:szCs w:val="24"/>
              </w:rPr>
              <w:t>确性。</w:t>
            </w:r>
          </w:p>
          <w:p w14:paraId="466052B1">
            <w:pPr>
              <w:pStyle w:val="140"/>
              <w:spacing w:before="2" w:line="239" w:lineRule="auto"/>
              <w:jc w:val="left"/>
              <w:rPr>
                <w:rFonts w:hint="eastAsia" w:ascii="方正仿宋_GB2312" w:hAnsi="方正仿宋_GB2312" w:eastAsia="方正仿宋_GB2312" w:cs="方正仿宋_GB2312"/>
                <w:sz w:val="24"/>
                <w:szCs w:val="24"/>
                <w:vertAlign w:val="baseline"/>
              </w:rPr>
            </w:pPr>
            <w:r>
              <w:rPr>
                <w:rFonts w:hint="eastAsia" w:ascii="方正仿宋_GB2312" w:hAnsi="方正仿宋_GB2312" w:eastAsia="方正仿宋_GB2312" w:cs="方正仿宋_GB2312"/>
                <w:spacing w:val="-4"/>
                <w:sz w:val="24"/>
                <w:szCs w:val="24"/>
              </w:rPr>
              <w:t>3.提供</w:t>
            </w:r>
            <w:r>
              <w:rPr>
                <w:rFonts w:hint="eastAsia" w:ascii="方正仿宋_GB2312" w:hAnsi="方正仿宋_GB2312" w:eastAsia="方正仿宋_GB2312" w:cs="方正仿宋_GB2312"/>
                <w:spacing w:val="-45"/>
                <w:sz w:val="24"/>
                <w:szCs w:val="24"/>
              </w:rPr>
              <w:t xml:space="preserve"> </w:t>
            </w:r>
            <w:r>
              <w:rPr>
                <w:rFonts w:hint="eastAsia" w:ascii="方正仿宋_GB2312" w:hAnsi="方正仿宋_GB2312" w:eastAsia="方正仿宋_GB2312" w:cs="方正仿宋_GB2312"/>
                <w:spacing w:val="-4"/>
                <w:sz w:val="24"/>
                <w:szCs w:val="24"/>
              </w:rPr>
              <w:t>7×24</w:t>
            </w:r>
            <w:r>
              <w:rPr>
                <w:rFonts w:hint="eastAsia" w:ascii="方正仿宋_GB2312" w:hAnsi="方正仿宋_GB2312" w:eastAsia="方正仿宋_GB2312" w:cs="方正仿宋_GB2312"/>
                <w:spacing w:val="-45"/>
                <w:sz w:val="24"/>
                <w:szCs w:val="24"/>
              </w:rPr>
              <w:t xml:space="preserve"> </w:t>
            </w:r>
            <w:r>
              <w:rPr>
                <w:rFonts w:hint="eastAsia" w:ascii="方正仿宋_GB2312" w:hAnsi="方正仿宋_GB2312" w:eastAsia="方正仿宋_GB2312" w:cs="方正仿宋_GB2312"/>
                <w:spacing w:val="-4"/>
                <w:sz w:val="24"/>
                <w:szCs w:val="24"/>
              </w:rPr>
              <w:t>小时的服务，数字化或专审服务</w:t>
            </w:r>
            <w:r>
              <w:rPr>
                <w:rFonts w:hint="eastAsia" w:ascii="方正仿宋_GB2312" w:hAnsi="方正仿宋_GB2312" w:eastAsia="方正仿宋_GB2312" w:cs="方正仿宋_GB2312"/>
                <w:spacing w:val="-5"/>
                <w:sz w:val="24"/>
                <w:szCs w:val="24"/>
              </w:rPr>
              <w:t>成果如有质量问题，须在</w:t>
            </w:r>
            <w:r>
              <w:rPr>
                <w:rFonts w:hint="eastAsia" w:ascii="方正仿宋_GB2312" w:hAnsi="方正仿宋_GB2312" w:eastAsia="方正仿宋_GB2312" w:cs="方正仿宋_GB2312"/>
                <w:spacing w:val="-52"/>
                <w:sz w:val="24"/>
                <w:szCs w:val="24"/>
              </w:rPr>
              <w:t xml:space="preserve"> </w:t>
            </w:r>
            <w:r>
              <w:rPr>
                <w:rFonts w:hint="eastAsia" w:ascii="方正仿宋_GB2312" w:hAnsi="方正仿宋_GB2312" w:eastAsia="方正仿宋_GB2312" w:cs="方正仿宋_GB2312"/>
                <w:spacing w:val="-5"/>
                <w:sz w:val="24"/>
                <w:szCs w:val="24"/>
              </w:rPr>
              <w:t>4</w:t>
            </w:r>
            <w:r>
              <w:rPr>
                <w:rFonts w:hint="eastAsia" w:ascii="方正仿宋_GB2312" w:hAnsi="方正仿宋_GB2312" w:eastAsia="方正仿宋_GB2312" w:cs="方正仿宋_GB2312"/>
                <w:spacing w:val="-45"/>
                <w:sz w:val="24"/>
                <w:szCs w:val="24"/>
              </w:rPr>
              <w:t xml:space="preserve"> </w:t>
            </w:r>
            <w:r>
              <w:rPr>
                <w:rFonts w:hint="eastAsia" w:ascii="方正仿宋_GB2312" w:hAnsi="方正仿宋_GB2312" w:eastAsia="方正仿宋_GB2312" w:cs="方正仿宋_GB2312"/>
                <w:spacing w:val="-5"/>
                <w:sz w:val="24"/>
                <w:szCs w:val="24"/>
              </w:rPr>
              <w:t>小时内进行回复，</w:t>
            </w:r>
            <w:r>
              <w:rPr>
                <w:rFonts w:hint="eastAsia" w:ascii="方正仿宋_GB2312" w:hAnsi="方正仿宋_GB2312" w:eastAsia="方正仿宋_GB2312" w:cs="方正仿宋_GB2312"/>
                <w:spacing w:val="-1"/>
                <w:sz w:val="24"/>
                <w:szCs w:val="24"/>
              </w:rPr>
              <w:t>并在8</w:t>
            </w:r>
            <w:r>
              <w:rPr>
                <w:rFonts w:hint="eastAsia" w:ascii="方正仿宋_GB2312" w:hAnsi="方正仿宋_GB2312" w:eastAsia="方正仿宋_GB2312" w:cs="方正仿宋_GB2312"/>
                <w:spacing w:val="-43"/>
                <w:sz w:val="24"/>
                <w:szCs w:val="24"/>
              </w:rPr>
              <w:t xml:space="preserve"> </w:t>
            </w:r>
            <w:r>
              <w:rPr>
                <w:rFonts w:hint="eastAsia" w:ascii="方正仿宋_GB2312" w:hAnsi="方正仿宋_GB2312" w:eastAsia="方正仿宋_GB2312" w:cs="方正仿宋_GB2312"/>
                <w:spacing w:val="-1"/>
                <w:sz w:val="24"/>
                <w:szCs w:val="24"/>
              </w:rPr>
              <w:t>小时内到现场实地查看，24</w:t>
            </w:r>
            <w:r>
              <w:rPr>
                <w:rFonts w:hint="eastAsia" w:ascii="方正仿宋_GB2312" w:hAnsi="方正仿宋_GB2312" w:eastAsia="方正仿宋_GB2312" w:cs="方正仿宋_GB2312"/>
                <w:spacing w:val="-44"/>
                <w:sz w:val="24"/>
                <w:szCs w:val="24"/>
              </w:rPr>
              <w:t xml:space="preserve"> </w:t>
            </w:r>
            <w:r>
              <w:rPr>
                <w:rFonts w:hint="eastAsia" w:ascii="方正仿宋_GB2312" w:hAnsi="方正仿宋_GB2312" w:eastAsia="方正仿宋_GB2312" w:cs="方正仿宋_GB2312"/>
                <w:spacing w:val="-1"/>
                <w:sz w:val="24"/>
                <w:szCs w:val="24"/>
              </w:rPr>
              <w:t>小时内给出整改方案。</w:t>
            </w:r>
          </w:p>
        </w:tc>
      </w:tr>
      <w:tr w14:paraId="6349A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30" w:type="dxa"/>
            <w:gridSpan w:val="3"/>
          </w:tcPr>
          <w:p w14:paraId="1607114E">
            <w:pPr>
              <w:tabs>
                <w:tab w:val="left" w:pos="2474"/>
              </w:tabs>
              <w:jc w:val="center"/>
              <w:rPr>
                <w:rFonts w:hint="eastAsia" w:ascii="方正仿宋_GB2312" w:hAnsi="方正仿宋_GB2312" w:eastAsia="方正仿宋_GB2312" w:cs="方正仿宋_GB2312"/>
                <w:sz w:val="24"/>
                <w:szCs w:val="24"/>
                <w:vertAlign w:val="baseline"/>
                <w:lang w:eastAsia="zh-CN"/>
              </w:rPr>
            </w:pPr>
            <w:r>
              <w:rPr>
                <w:rFonts w:hint="eastAsia" w:ascii="方正仿宋_GB2312" w:hAnsi="方正仿宋_GB2312" w:eastAsia="方正仿宋_GB2312" w:cs="方正仿宋_GB2312"/>
                <w:b/>
                <w:bCs/>
                <w:spacing w:val="-8"/>
                <w:sz w:val="24"/>
                <w:szCs w:val="24"/>
              </w:rPr>
              <w:t>四、验收标准</w:t>
            </w:r>
          </w:p>
        </w:tc>
      </w:tr>
      <w:tr w14:paraId="7C0B4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4" w:hRule="atLeast"/>
          <w:jc w:val="center"/>
        </w:trPr>
        <w:tc>
          <w:tcPr>
            <w:tcW w:w="10430" w:type="dxa"/>
            <w:gridSpan w:val="3"/>
          </w:tcPr>
          <w:p w14:paraId="73EB2F70">
            <w:pPr>
              <w:pStyle w:val="140"/>
              <w:spacing w:before="41" w:line="220" w:lineRule="auto"/>
              <w:jc w:val="both"/>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4"/>
                <w:sz w:val="24"/>
                <w:szCs w:val="24"/>
              </w:rPr>
              <w:t>1.实体档案验收</w:t>
            </w:r>
          </w:p>
          <w:p w14:paraId="67CD6FC3">
            <w:pPr>
              <w:pStyle w:val="140"/>
              <w:spacing w:before="41" w:line="219" w:lineRule="auto"/>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（1）逐卷交接档案实体，核对档案数量。如发生档案损毁或丢失，</w:t>
            </w:r>
            <w:r>
              <w:rPr>
                <w:rFonts w:hint="eastAsia" w:ascii="方正仿宋_GB2312" w:hAnsi="方正仿宋_GB2312" w:eastAsia="方正仿宋_GB2312" w:cs="方正仿宋_GB2312"/>
                <w:spacing w:val="-1"/>
                <w:sz w:val="24"/>
                <w:szCs w:val="24"/>
                <w:lang w:eastAsia="zh-CN"/>
              </w:rPr>
              <w:t>校方</w:t>
            </w:r>
            <w:r>
              <w:rPr>
                <w:rFonts w:hint="eastAsia" w:ascii="方正仿宋_GB2312" w:hAnsi="方正仿宋_GB2312" w:eastAsia="方正仿宋_GB2312" w:cs="方正仿宋_GB2312"/>
                <w:spacing w:val="-1"/>
                <w:sz w:val="24"/>
                <w:szCs w:val="24"/>
              </w:rPr>
              <w:t>将根据合同和相关法规向中标人要求赔偿并追究法律责任。</w:t>
            </w:r>
          </w:p>
          <w:p w14:paraId="48B25E7E">
            <w:pPr>
              <w:pStyle w:val="140"/>
              <w:spacing w:before="26"/>
              <w:ind w:right="3"/>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（2）检查档案还原质量是否合格，要求档案拆卷后需按原位置装订。保证卷内顺序按原页码排列，页面无损毁，涂改、破损、丢失。</w:t>
            </w:r>
          </w:p>
          <w:p w14:paraId="18B01280">
            <w:pPr>
              <w:pStyle w:val="140"/>
              <w:spacing w:line="220" w:lineRule="auto"/>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3"/>
                <w:sz w:val="24"/>
                <w:szCs w:val="24"/>
              </w:rPr>
              <w:t>2.数据验收</w:t>
            </w:r>
          </w:p>
          <w:p w14:paraId="72DD89B6">
            <w:pPr>
              <w:pStyle w:val="140"/>
              <w:spacing w:before="25"/>
              <w:ind w:right="3"/>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（1）基本信息以及图像制作完成后，经过质检合格的数据需按照</w:t>
            </w:r>
            <w:r>
              <w:rPr>
                <w:rFonts w:hint="eastAsia" w:ascii="方正仿宋_GB2312" w:hAnsi="方正仿宋_GB2312" w:eastAsia="方正仿宋_GB2312" w:cs="方正仿宋_GB2312"/>
                <w:spacing w:val="-1"/>
                <w:sz w:val="24"/>
                <w:szCs w:val="24"/>
                <w:lang w:eastAsia="zh-CN"/>
              </w:rPr>
              <w:t>校方</w:t>
            </w:r>
            <w:r>
              <w:rPr>
                <w:rFonts w:hint="eastAsia" w:ascii="方正仿宋_GB2312" w:hAnsi="方正仿宋_GB2312" w:eastAsia="方正仿宋_GB2312" w:cs="方正仿宋_GB2312"/>
                <w:spacing w:val="-1"/>
                <w:sz w:val="24"/>
                <w:szCs w:val="24"/>
              </w:rPr>
              <w:t>的要求，全部挂接到干部人事档案管理系统中，要求目录信息及图像附件挂接</w:t>
            </w:r>
            <w:r>
              <w:rPr>
                <w:rFonts w:hint="eastAsia" w:ascii="方正仿宋_GB2312" w:hAnsi="方正仿宋_GB2312" w:eastAsia="方正仿宋_GB2312" w:cs="方正仿宋_GB2312"/>
                <w:spacing w:val="-29"/>
                <w:sz w:val="24"/>
                <w:szCs w:val="24"/>
              </w:rPr>
              <w:t xml:space="preserve"> </w:t>
            </w:r>
            <w:r>
              <w:rPr>
                <w:rFonts w:hint="eastAsia" w:ascii="方正仿宋_GB2312" w:hAnsi="方正仿宋_GB2312" w:eastAsia="方正仿宋_GB2312" w:cs="方正仿宋_GB2312"/>
                <w:spacing w:val="-1"/>
                <w:sz w:val="24"/>
                <w:szCs w:val="24"/>
              </w:rPr>
              <w:t>100%正确，系统中数</w:t>
            </w:r>
            <w:r>
              <w:rPr>
                <w:rFonts w:hint="eastAsia" w:ascii="方正仿宋_GB2312" w:hAnsi="方正仿宋_GB2312" w:eastAsia="方正仿宋_GB2312" w:cs="方正仿宋_GB2312"/>
                <w:spacing w:val="-2"/>
                <w:sz w:val="24"/>
                <w:szCs w:val="24"/>
              </w:rPr>
              <w:t>据抽查按照</w:t>
            </w:r>
            <w:r>
              <w:rPr>
                <w:rFonts w:hint="eastAsia" w:ascii="方正仿宋_GB2312" w:hAnsi="方正仿宋_GB2312" w:eastAsia="方正仿宋_GB2312" w:cs="方正仿宋_GB2312"/>
                <w:spacing w:val="-42"/>
                <w:sz w:val="24"/>
                <w:szCs w:val="24"/>
              </w:rPr>
              <w:t xml:space="preserve"> </w:t>
            </w:r>
            <w:r>
              <w:rPr>
                <w:rFonts w:hint="eastAsia" w:ascii="方正仿宋_GB2312" w:hAnsi="方正仿宋_GB2312" w:eastAsia="方正仿宋_GB2312" w:cs="方正仿宋_GB2312"/>
                <w:spacing w:val="-2"/>
                <w:sz w:val="24"/>
                <w:szCs w:val="24"/>
              </w:rPr>
              <w:t>5%比例进行抽查。</w:t>
            </w:r>
          </w:p>
          <w:p w14:paraId="379A8B6C">
            <w:pPr>
              <w:pStyle w:val="14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3"/>
                <w:sz w:val="24"/>
                <w:szCs w:val="24"/>
              </w:rPr>
              <w:t>（2）原始数据及质检后</w:t>
            </w:r>
            <w:r>
              <w:rPr>
                <w:rFonts w:hint="eastAsia" w:ascii="方正仿宋_GB2312" w:hAnsi="方正仿宋_GB2312" w:eastAsia="方正仿宋_GB2312" w:cs="方正仿宋_GB2312"/>
                <w:spacing w:val="-54"/>
                <w:sz w:val="24"/>
                <w:szCs w:val="24"/>
              </w:rPr>
              <w:t xml:space="preserve"> </w:t>
            </w:r>
            <w:r>
              <w:rPr>
                <w:rFonts w:hint="eastAsia" w:ascii="方正仿宋_GB2312" w:hAnsi="方正仿宋_GB2312" w:eastAsia="方正仿宋_GB2312" w:cs="方正仿宋_GB2312"/>
                <w:spacing w:val="-3"/>
                <w:sz w:val="24"/>
                <w:szCs w:val="24"/>
              </w:rPr>
              <w:t>PDF</w:t>
            </w:r>
            <w:r>
              <w:rPr>
                <w:rFonts w:hint="eastAsia" w:ascii="方正仿宋_GB2312" w:hAnsi="方正仿宋_GB2312" w:eastAsia="方正仿宋_GB2312" w:cs="方正仿宋_GB2312"/>
                <w:spacing w:val="-50"/>
                <w:sz w:val="24"/>
                <w:szCs w:val="24"/>
              </w:rPr>
              <w:t xml:space="preserve"> </w:t>
            </w:r>
            <w:r>
              <w:rPr>
                <w:rFonts w:hint="eastAsia" w:ascii="方正仿宋_GB2312" w:hAnsi="方正仿宋_GB2312" w:eastAsia="方正仿宋_GB2312" w:cs="方正仿宋_GB2312"/>
                <w:spacing w:val="-3"/>
                <w:sz w:val="24"/>
                <w:szCs w:val="24"/>
              </w:rPr>
              <w:t>数据抽查。</w:t>
            </w:r>
            <w:r>
              <w:rPr>
                <w:rFonts w:hint="eastAsia" w:ascii="方正仿宋_GB2312" w:hAnsi="方正仿宋_GB2312" w:eastAsia="方正仿宋_GB2312" w:cs="方正仿宋_GB2312"/>
                <w:spacing w:val="-3"/>
                <w:sz w:val="24"/>
                <w:szCs w:val="24"/>
                <w:lang w:eastAsia="zh-CN"/>
              </w:rPr>
              <w:t>校方</w:t>
            </w:r>
            <w:r>
              <w:rPr>
                <w:rFonts w:hint="eastAsia" w:ascii="方正仿宋_GB2312" w:hAnsi="方正仿宋_GB2312" w:eastAsia="方正仿宋_GB2312" w:cs="方正仿宋_GB2312"/>
                <w:spacing w:val="-3"/>
                <w:sz w:val="24"/>
                <w:szCs w:val="24"/>
              </w:rPr>
              <w:t>以抽检方式检查质检后图像文件、PDF</w:t>
            </w:r>
            <w:r>
              <w:rPr>
                <w:rFonts w:hint="eastAsia" w:ascii="方正仿宋_GB2312" w:hAnsi="方正仿宋_GB2312" w:eastAsia="方正仿宋_GB2312" w:cs="方正仿宋_GB2312"/>
                <w:spacing w:val="-49"/>
                <w:sz w:val="24"/>
                <w:szCs w:val="24"/>
              </w:rPr>
              <w:t xml:space="preserve"> </w:t>
            </w:r>
            <w:r>
              <w:rPr>
                <w:rFonts w:hint="eastAsia" w:ascii="方正仿宋_GB2312" w:hAnsi="方正仿宋_GB2312" w:eastAsia="方正仿宋_GB2312" w:cs="方正仿宋_GB2312"/>
                <w:spacing w:val="-3"/>
                <w:sz w:val="24"/>
                <w:szCs w:val="24"/>
              </w:rPr>
              <w:t>成果数</w:t>
            </w:r>
            <w:r>
              <w:rPr>
                <w:rFonts w:hint="eastAsia" w:ascii="方正仿宋_GB2312" w:hAnsi="方正仿宋_GB2312" w:eastAsia="方正仿宋_GB2312" w:cs="方正仿宋_GB2312"/>
                <w:spacing w:val="-10"/>
                <w:sz w:val="24"/>
                <w:szCs w:val="24"/>
              </w:rPr>
              <w:t>据及数字化工作记录是否完整等，一个批次数</w:t>
            </w:r>
            <w:r>
              <w:rPr>
                <w:rFonts w:hint="eastAsia" w:ascii="方正仿宋_GB2312" w:hAnsi="方正仿宋_GB2312" w:eastAsia="方正仿宋_GB2312" w:cs="方正仿宋_GB2312"/>
                <w:spacing w:val="-11"/>
                <w:sz w:val="24"/>
                <w:szCs w:val="24"/>
              </w:rPr>
              <w:t>据抽检的比率为数字化总页数的</w:t>
            </w:r>
            <w:r>
              <w:rPr>
                <w:rFonts w:hint="eastAsia" w:ascii="方正仿宋_GB2312" w:hAnsi="方正仿宋_GB2312" w:eastAsia="方正仿宋_GB2312" w:cs="方正仿宋_GB2312"/>
                <w:spacing w:val="-47"/>
                <w:sz w:val="24"/>
                <w:szCs w:val="24"/>
              </w:rPr>
              <w:t xml:space="preserve"> </w:t>
            </w:r>
            <w:r>
              <w:rPr>
                <w:rFonts w:hint="eastAsia" w:ascii="方正仿宋_GB2312" w:hAnsi="方正仿宋_GB2312" w:eastAsia="方正仿宋_GB2312" w:cs="方正仿宋_GB2312"/>
                <w:spacing w:val="-11"/>
                <w:sz w:val="24"/>
                <w:szCs w:val="24"/>
              </w:rPr>
              <w:t>5%以上（含）。</w:t>
            </w:r>
          </w:p>
          <w:p w14:paraId="3BE1723C">
            <w:pPr>
              <w:pStyle w:val="140"/>
              <w:spacing w:before="2" w:line="239" w:lineRule="auto"/>
              <w:ind w:right="3"/>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（3）验收审核。提交验收数据不论涉及验收标准哪一条，不合格的，全部发回给投标方重</w:t>
            </w:r>
            <w:r>
              <w:rPr>
                <w:rFonts w:hint="eastAsia" w:ascii="方正仿宋_GB2312" w:hAnsi="方正仿宋_GB2312" w:eastAsia="方正仿宋_GB2312" w:cs="方正仿宋_GB2312"/>
                <w:sz w:val="24"/>
                <w:szCs w:val="24"/>
              </w:rPr>
              <w:t>新加工，在验收中检出的错误，投标方及时、无偿予以</w:t>
            </w:r>
            <w:r>
              <w:rPr>
                <w:rFonts w:hint="eastAsia" w:ascii="方正仿宋_GB2312" w:hAnsi="方正仿宋_GB2312" w:eastAsia="方正仿宋_GB2312" w:cs="方正仿宋_GB2312"/>
                <w:spacing w:val="-1"/>
                <w:sz w:val="24"/>
                <w:szCs w:val="24"/>
              </w:rPr>
              <w:t>纠正并再次提交进行验收。</w:t>
            </w:r>
          </w:p>
          <w:p w14:paraId="0388E40E">
            <w:pPr>
              <w:pStyle w:val="140"/>
              <w:spacing w:line="220" w:lineRule="auto"/>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3"/>
                <w:sz w:val="24"/>
                <w:szCs w:val="24"/>
              </w:rPr>
              <w:t>3.验收标准</w:t>
            </w:r>
          </w:p>
          <w:p w14:paraId="2EBE261B">
            <w:pPr>
              <w:pStyle w:val="140"/>
              <w:spacing w:before="26"/>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3"/>
                <w:sz w:val="24"/>
                <w:szCs w:val="24"/>
              </w:rPr>
              <w:t>投标方需要使用自主知识产权的数字化加工流程软</w:t>
            </w:r>
            <w:r>
              <w:rPr>
                <w:rFonts w:hint="eastAsia" w:ascii="方正仿宋_GB2312" w:hAnsi="方正仿宋_GB2312" w:eastAsia="方正仿宋_GB2312" w:cs="方正仿宋_GB2312"/>
                <w:spacing w:val="-4"/>
                <w:sz w:val="24"/>
                <w:szCs w:val="24"/>
              </w:rPr>
              <w:t>件：通过档案数字化流程加工软件，</w:t>
            </w:r>
            <w:r>
              <w:rPr>
                <w:rFonts w:hint="eastAsia" w:ascii="方正仿宋_GB2312" w:hAnsi="方正仿宋_GB2312" w:eastAsia="方正仿宋_GB2312" w:cs="方正仿宋_GB2312"/>
                <w:spacing w:val="-2"/>
                <w:sz w:val="24"/>
                <w:szCs w:val="24"/>
              </w:rPr>
              <w:t>完整的展现每个工作步骤流程，痕迹可查，具有完整的数字化加工步骤。</w:t>
            </w:r>
          </w:p>
          <w:p w14:paraId="6A2B77FD">
            <w:pPr>
              <w:pStyle w:val="140"/>
              <w:spacing w:line="220" w:lineRule="auto"/>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2"/>
                <w:sz w:val="24"/>
                <w:szCs w:val="24"/>
              </w:rPr>
              <w:t>1）图像处理中不得损坏原有档案信息的完整。</w:t>
            </w:r>
          </w:p>
          <w:p w14:paraId="5518D942">
            <w:pPr>
              <w:pStyle w:val="140"/>
              <w:spacing w:before="26"/>
              <w:ind w:right="3"/>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2"/>
                <w:sz w:val="24"/>
                <w:szCs w:val="24"/>
              </w:rPr>
              <w:t>2）</w:t>
            </w:r>
            <w:r>
              <w:rPr>
                <w:rFonts w:hint="eastAsia" w:ascii="方正仿宋_GB2312" w:hAnsi="方正仿宋_GB2312" w:eastAsia="方正仿宋_GB2312" w:cs="方正仿宋_GB2312"/>
                <w:spacing w:val="-56"/>
                <w:sz w:val="24"/>
                <w:szCs w:val="24"/>
              </w:rPr>
              <w:t xml:space="preserve"> </w:t>
            </w:r>
            <w:r>
              <w:rPr>
                <w:rFonts w:hint="eastAsia" w:ascii="方正仿宋_GB2312" w:hAnsi="方正仿宋_GB2312" w:eastAsia="方正仿宋_GB2312" w:cs="方正仿宋_GB2312"/>
                <w:spacing w:val="-2"/>
                <w:sz w:val="24"/>
                <w:szCs w:val="24"/>
              </w:rPr>
              <w:t>目录数据库与图像文件挂接错误，档案目录不完全对应，或目录数据库、图像文件之一</w:t>
            </w:r>
            <w:r>
              <w:rPr>
                <w:rFonts w:hint="eastAsia" w:ascii="方正仿宋_GB2312" w:hAnsi="方正仿宋_GB2312" w:eastAsia="方正仿宋_GB2312" w:cs="方正仿宋_GB2312"/>
                <w:spacing w:val="-1"/>
                <w:sz w:val="24"/>
                <w:szCs w:val="24"/>
              </w:rPr>
              <w:t>出现不完整、不清晰、有错误等质量问题时，抽检标记为“不合格</w:t>
            </w:r>
            <w:r>
              <w:rPr>
                <w:rFonts w:hint="eastAsia" w:ascii="方正仿宋_GB2312" w:hAnsi="方正仿宋_GB2312" w:eastAsia="方正仿宋_GB2312" w:cs="方正仿宋_GB2312"/>
                <w:spacing w:val="-88"/>
                <w:sz w:val="24"/>
                <w:szCs w:val="24"/>
              </w:rPr>
              <w:t xml:space="preserve"> </w:t>
            </w:r>
            <w:r>
              <w:rPr>
                <w:rFonts w:hint="eastAsia" w:ascii="方正仿宋_GB2312" w:hAnsi="方正仿宋_GB2312" w:eastAsia="方正仿宋_GB2312" w:cs="方正仿宋_GB2312"/>
                <w:spacing w:val="-1"/>
                <w:sz w:val="24"/>
                <w:szCs w:val="24"/>
              </w:rPr>
              <w:t>”。</w:t>
            </w:r>
          </w:p>
          <w:p w14:paraId="28F5C709">
            <w:pPr>
              <w:pStyle w:val="140"/>
              <w:spacing w:line="220" w:lineRule="auto"/>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3）档案装订：检查所有档案的装订还原情况，差错率≤1‰。</w:t>
            </w:r>
          </w:p>
          <w:p w14:paraId="76541FAC">
            <w:pPr>
              <w:pStyle w:val="140"/>
              <w:spacing w:before="26" w:line="220" w:lineRule="auto"/>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4）扫描图像：漏扫率≤0.2‰。</w:t>
            </w:r>
          </w:p>
          <w:p w14:paraId="341B79F5">
            <w:pPr>
              <w:pStyle w:val="140"/>
              <w:spacing w:before="26" w:line="220" w:lineRule="auto"/>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2"/>
                <w:sz w:val="24"/>
                <w:szCs w:val="24"/>
              </w:rPr>
              <w:t>5）图像质量：图像质量情况完好率99%。</w:t>
            </w:r>
          </w:p>
          <w:p w14:paraId="5340FD18">
            <w:pPr>
              <w:pStyle w:val="140"/>
              <w:spacing w:before="26" w:line="220" w:lineRule="auto"/>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6）图像文件命名：差错率≤1‰。</w:t>
            </w:r>
          </w:p>
          <w:p w14:paraId="68D77D10">
            <w:pPr>
              <w:pStyle w:val="140"/>
              <w:spacing w:before="26"/>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8"/>
                <w:sz w:val="24"/>
                <w:szCs w:val="24"/>
              </w:rPr>
              <w:t>7）目录核对、著录、完善、打印（含装订</w:t>
            </w:r>
            <w:r>
              <w:rPr>
                <w:rFonts w:hint="eastAsia" w:ascii="方正仿宋_GB2312" w:hAnsi="方正仿宋_GB2312" w:eastAsia="方正仿宋_GB2312" w:cs="方正仿宋_GB2312"/>
                <w:spacing w:val="-6"/>
                <w:sz w:val="24"/>
                <w:szCs w:val="24"/>
              </w:rPr>
              <w:t>）：</w:t>
            </w:r>
            <w:r>
              <w:rPr>
                <w:rFonts w:hint="eastAsia" w:ascii="方正仿宋_GB2312" w:hAnsi="方正仿宋_GB2312" w:eastAsia="方正仿宋_GB2312" w:cs="方正仿宋_GB2312"/>
                <w:spacing w:val="-8"/>
                <w:sz w:val="24"/>
                <w:szCs w:val="24"/>
              </w:rPr>
              <w:t>以卷为单位，人员基本信息字段正确率</w:t>
            </w:r>
            <w:r>
              <w:rPr>
                <w:rFonts w:hint="eastAsia" w:ascii="方正仿宋_GB2312" w:hAnsi="方正仿宋_GB2312" w:eastAsia="方正仿宋_GB2312" w:cs="方正仿宋_GB2312"/>
                <w:spacing w:val="-34"/>
                <w:sz w:val="24"/>
                <w:szCs w:val="24"/>
              </w:rPr>
              <w:t xml:space="preserve"> </w:t>
            </w:r>
            <w:r>
              <w:rPr>
                <w:rFonts w:hint="eastAsia" w:ascii="方正仿宋_GB2312" w:hAnsi="方正仿宋_GB2312" w:eastAsia="方正仿宋_GB2312" w:cs="方正仿宋_GB2312"/>
                <w:spacing w:val="-8"/>
                <w:sz w:val="24"/>
                <w:szCs w:val="24"/>
              </w:rPr>
              <w:t>100</w:t>
            </w:r>
            <w:r>
              <w:rPr>
                <w:rFonts w:hint="eastAsia" w:ascii="方正仿宋_GB2312" w:hAnsi="方正仿宋_GB2312" w:eastAsia="方正仿宋_GB2312" w:cs="方正仿宋_GB2312"/>
                <w:spacing w:val="-9"/>
                <w:sz w:val="24"/>
                <w:szCs w:val="24"/>
              </w:rPr>
              <w:t>%，</w:t>
            </w:r>
            <w:r>
              <w:rPr>
                <w:rFonts w:hint="eastAsia" w:ascii="方正仿宋_GB2312" w:hAnsi="方正仿宋_GB2312" w:eastAsia="方正仿宋_GB2312" w:cs="方正仿宋_GB2312"/>
                <w:spacing w:val="-2"/>
                <w:sz w:val="24"/>
                <w:szCs w:val="24"/>
              </w:rPr>
              <w:t>其他字段录入错误率≤</w:t>
            </w:r>
            <w:r>
              <w:rPr>
                <w:rFonts w:hint="eastAsia" w:ascii="方正仿宋_GB2312" w:hAnsi="方正仿宋_GB2312" w:eastAsia="方正仿宋_GB2312" w:cs="方正仿宋_GB2312"/>
                <w:spacing w:val="-2"/>
                <w:sz w:val="24"/>
                <w:szCs w:val="24"/>
                <w:lang w:val="en-US" w:eastAsia="zh-CN"/>
              </w:rPr>
              <w:t>5</w:t>
            </w:r>
            <w:r>
              <w:rPr>
                <w:rFonts w:hint="eastAsia" w:ascii="方正仿宋_GB2312" w:hAnsi="方正仿宋_GB2312" w:eastAsia="方正仿宋_GB2312" w:cs="方正仿宋_GB2312"/>
                <w:spacing w:val="-1"/>
                <w:sz w:val="24"/>
                <w:szCs w:val="24"/>
              </w:rPr>
              <w:t>‰</w:t>
            </w:r>
            <w:r>
              <w:rPr>
                <w:rFonts w:hint="eastAsia" w:ascii="方正仿宋_GB2312" w:hAnsi="方正仿宋_GB2312" w:eastAsia="方正仿宋_GB2312" w:cs="方正仿宋_GB2312"/>
                <w:spacing w:val="-2"/>
                <w:sz w:val="24"/>
                <w:szCs w:val="24"/>
              </w:rPr>
              <w:t>；档案目录打印格式、内容准确无误。</w:t>
            </w:r>
          </w:p>
          <w:p w14:paraId="5897932A">
            <w:pPr>
              <w:tabs>
                <w:tab w:val="left" w:pos="1574"/>
              </w:tabs>
              <w:jc w:val="left"/>
              <w:rPr>
                <w:rFonts w:hint="eastAsia" w:ascii="方正仿宋_GB2312" w:hAnsi="方正仿宋_GB2312" w:eastAsia="方正仿宋_GB2312" w:cs="方正仿宋_GB2312"/>
                <w:sz w:val="24"/>
                <w:szCs w:val="24"/>
                <w:vertAlign w:val="baseline"/>
                <w:lang w:eastAsia="zh-CN"/>
              </w:rPr>
            </w:pPr>
            <w:r>
              <w:rPr>
                <w:rFonts w:hint="eastAsia" w:ascii="方正仿宋_GB2312" w:hAnsi="方正仿宋_GB2312" w:eastAsia="方正仿宋_GB2312" w:cs="方正仿宋_GB2312"/>
                <w:spacing w:val="-2"/>
                <w:sz w:val="24"/>
                <w:szCs w:val="24"/>
              </w:rPr>
              <w:t>8）条目与图像挂接：挂接正确率</w:t>
            </w:r>
            <w:r>
              <w:rPr>
                <w:rFonts w:hint="eastAsia" w:ascii="方正仿宋_GB2312" w:hAnsi="方正仿宋_GB2312" w:eastAsia="方正仿宋_GB2312" w:cs="方正仿宋_GB2312"/>
                <w:spacing w:val="-32"/>
                <w:sz w:val="24"/>
                <w:szCs w:val="24"/>
              </w:rPr>
              <w:t xml:space="preserve"> </w:t>
            </w:r>
            <w:r>
              <w:rPr>
                <w:rFonts w:hint="eastAsia" w:ascii="方正仿宋_GB2312" w:hAnsi="方正仿宋_GB2312" w:eastAsia="方正仿宋_GB2312" w:cs="方正仿宋_GB2312"/>
                <w:spacing w:val="-2"/>
                <w:sz w:val="24"/>
                <w:szCs w:val="24"/>
              </w:rPr>
              <w:t>100%。</w:t>
            </w:r>
          </w:p>
        </w:tc>
      </w:tr>
      <w:tr w14:paraId="6EC2C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0430" w:type="dxa"/>
            <w:gridSpan w:val="3"/>
          </w:tcPr>
          <w:p w14:paraId="174DFC52">
            <w:pPr>
              <w:tabs>
                <w:tab w:val="left" w:pos="3143"/>
              </w:tabs>
              <w:jc w:val="center"/>
              <w:rPr>
                <w:rFonts w:hint="eastAsia" w:ascii="方正仿宋_GB2312" w:hAnsi="方正仿宋_GB2312" w:eastAsia="方正仿宋_GB2312" w:cs="方正仿宋_GB2312"/>
                <w:sz w:val="24"/>
                <w:szCs w:val="24"/>
                <w:vertAlign w:val="baseline"/>
                <w:lang w:eastAsia="zh-CN"/>
              </w:rPr>
            </w:pPr>
            <w:r>
              <w:rPr>
                <w:rFonts w:hint="eastAsia" w:ascii="方正仿宋_GB2312" w:hAnsi="方正仿宋_GB2312" w:eastAsia="方正仿宋_GB2312" w:cs="方正仿宋_GB2312"/>
                <w:b/>
                <w:bCs/>
                <w:spacing w:val="-4"/>
                <w:sz w:val="24"/>
                <w:szCs w:val="24"/>
              </w:rPr>
              <w:t>五、其他要求</w:t>
            </w:r>
          </w:p>
        </w:tc>
      </w:tr>
      <w:tr w14:paraId="4364F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1" w:hRule="atLeast"/>
          <w:jc w:val="center"/>
        </w:trPr>
        <w:tc>
          <w:tcPr>
            <w:tcW w:w="10430" w:type="dxa"/>
            <w:gridSpan w:val="3"/>
          </w:tcPr>
          <w:p w14:paraId="3B43E98A">
            <w:pPr>
              <w:pStyle w:val="140"/>
              <w:spacing w:before="78" w:line="219" w:lineRule="auto"/>
              <w:jc w:val="left"/>
              <w:rPr>
                <w:rFonts w:hint="eastAsia" w:ascii="方正仿宋_GB2312" w:hAnsi="方正仿宋_GB2312" w:eastAsia="方正仿宋_GB2312" w:cs="方正仿宋_GB2312"/>
                <w:spacing w:val="-1"/>
                <w:sz w:val="24"/>
                <w:szCs w:val="24"/>
              </w:rPr>
            </w:pPr>
            <w:r>
              <w:rPr>
                <w:rFonts w:hint="eastAsia" w:ascii="方正仿宋_GB2312" w:hAnsi="方正仿宋_GB2312" w:eastAsia="方正仿宋_GB2312" w:cs="方正仿宋_GB2312"/>
                <w:spacing w:val="-1"/>
                <w:sz w:val="24"/>
                <w:szCs w:val="24"/>
              </w:rPr>
              <w:t>1.数字化加工及档案专项审核中使用的软件由投标方提供。</w:t>
            </w:r>
          </w:p>
          <w:p w14:paraId="45590832">
            <w:pPr>
              <w:pStyle w:val="140"/>
              <w:spacing w:before="78" w:line="219" w:lineRule="auto"/>
              <w:jc w:val="left"/>
              <w:rPr>
                <w:rFonts w:hint="eastAsia" w:ascii="方正仿宋_GB2312" w:hAnsi="方正仿宋_GB2312" w:eastAsia="方正仿宋_GB2312" w:cs="方正仿宋_GB2312"/>
                <w:spacing w:val="-1"/>
                <w:sz w:val="24"/>
                <w:szCs w:val="24"/>
              </w:rPr>
            </w:pPr>
            <w:r>
              <w:rPr>
                <w:rFonts w:hint="eastAsia" w:ascii="方正仿宋_GB2312" w:hAnsi="方正仿宋_GB2312" w:eastAsia="方正仿宋_GB2312" w:cs="方正仿宋_GB2312"/>
                <w:spacing w:val="-1"/>
                <w:sz w:val="24"/>
                <w:szCs w:val="24"/>
              </w:rPr>
              <w:t>2.数字化加工及档案专项审核中使用的扫描仪、电脑、监控等硬件设备由投标方提供，服务完成后，服务中使用的电脑的硬盘须交给</w:t>
            </w:r>
            <w:r>
              <w:rPr>
                <w:rFonts w:hint="eastAsia" w:ascii="方正仿宋_GB2312" w:hAnsi="方正仿宋_GB2312" w:eastAsia="方正仿宋_GB2312" w:cs="方正仿宋_GB2312"/>
                <w:spacing w:val="-1"/>
                <w:sz w:val="24"/>
                <w:szCs w:val="24"/>
                <w:lang w:eastAsia="zh-CN"/>
              </w:rPr>
              <w:t>校方</w:t>
            </w:r>
            <w:r>
              <w:rPr>
                <w:rFonts w:hint="eastAsia" w:ascii="方正仿宋_GB2312" w:hAnsi="方正仿宋_GB2312" w:eastAsia="方正仿宋_GB2312" w:cs="方正仿宋_GB2312"/>
                <w:spacing w:val="-1"/>
                <w:sz w:val="24"/>
                <w:szCs w:val="24"/>
              </w:rPr>
              <w:t>保留。</w:t>
            </w:r>
          </w:p>
          <w:p w14:paraId="68A850A2">
            <w:pPr>
              <w:pStyle w:val="140"/>
              <w:spacing w:before="78" w:line="219" w:lineRule="auto"/>
              <w:jc w:val="left"/>
              <w:rPr>
                <w:rFonts w:hint="eastAsia" w:ascii="方正仿宋_GB2312" w:hAnsi="方正仿宋_GB2312" w:eastAsia="方正仿宋_GB2312" w:cs="方正仿宋_GB2312"/>
                <w:spacing w:val="-1"/>
                <w:sz w:val="24"/>
                <w:szCs w:val="24"/>
              </w:rPr>
            </w:pPr>
            <w:r>
              <w:rPr>
                <w:rFonts w:hint="eastAsia" w:ascii="方正仿宋_GB2312" w:hAnsi="方正仿宋_GB2312" w:eastAsia="方正仿宋_GB2312" w:cs="方正仿宋_GB2312"/>
                <w:spacing w:val="-1"/>
                <w:sz w:val="24"/>
                <w:szCs w:val="24"/>
              </w:rPr>
              <w:t>3.投标方须指定一名固定的项目现场负责人，与</w:t>
            </w:r>
            <w:r>
              <w:rPr>
                <w:rFonts w:hint="eastAsia" w:ascii="方正仿宋_GB2312" w:hAnsi="方正仿宋_GB2312" w:eastAsia="方正仿宋_GB2312" w:cs="方正仿宋_GB2312"/>
                <w:spacing w:val="-1"/>
                <w:sz w:val="24"/>
                <w:szCs w:val="24"/>
                <w:lang w:eastAsia="zh-CN"/>
              </w:rPr>
              <w:t>校方</w:t>
            </w:r>
            <w:r>
              <w:rPr>
                <w:rFonts w:hint="eastAsia" w:ascii="方正仿宋_GB2312" w:hAnsi="方正仿宋_GB2312" w:eastAsia="方正仿宋_GB2312" w:cs="方正仿宋_GB2312"/>
                <w:spacing w:val="-1"/>
                <w:sz w:val="24"/>
                <w:szCs w:val="24"/>
              </w:rPr>
              <w:t>进行定期联系，负责档案的交接工作。投标方配置人员要求提供人员身份证复印件及签订保密协议（保密协议另行签订），并严格遵守</w:t>
            </w:r>
            <w:r>
              <w:rPr>
                <w:rFonts w:hint="eastAsia" w:ascii="方正仿宋_GB2312" w:hAnsi="方正仿宋_GB2312" w:eastAsia="方正仿宋_GB2312" w:cs="方正仿宋_GB2312"/>
                <w:spacing w:val="-1"/>
                <w:sz w:val="24"/>
                <w:szCs w:val="24"/>
                <w:lang w:val="en-US" w:eastAsia="zh-CN"/>
              </w:rPr>
              <w:t>学校</w:t>
            </w:r>
            <w:r>
              <w:rPr>
                <w:rFonts w:hint="eastAsia" w:ascii="方正仿宋_GB2312" w:hAnsi="方正仿宋_GB2312" w:eastAsia="方正仿宋_GB2312" w:cs="方正仿宋_GB2312"/>
                <w:spacing w:val="-1"/>
                <w:sz w:val="24"/>
                <w:szCs w:val="24"/>
              </w:rPr>
              <w:t>有关规定。</w:t>
            </w:r>
          </w:p>
          <w:p w14:paraId="66B0633C">
            <w:pPr>
              <w:pStyle w:val="140"/>
              <w:spacing w:before="78" w:line="219" w:lineRule="auto"/>
              <w:jc w:val="left"/>
              <w:rPr>
                <w:rFonts w:hint="eastAsia" w:ascii="方正仿宋_GB2312" w:hAnsi="方正仿宋_GB2312" w:eastAsia="方正仿宋_GB2312" w:cs="方正仿宋_GB2312"/>
                <w:spacing w:val="-1"/>
                <w:sz w:val="24"/>
                <w:szCs w:val="24"/>
              </w:rPr>
            </w:pPr>
            <w:r>
              <w:rPr>
                <w:rFonts w:hint="eastAsia" w:ascii="方正仿宋_GB2312" w:hAnsi="方正仿宋_GB2312" w:eastAsia="方正仿宋_GB2312" w:cs="方正仿宋_GB2312"/>
                <w:spacing w:val="-1"/>
                <w:sz w:val="24"/>
                <w:szCs w:val="24"/>
              </w:rPr>
              <w:t>4.投标方须提供完善的项目管理制度交</w:t>
            </w:r>
            <w:r>
              <w:rPr>
                <w:rFonts w:hint="eastAsia" w:ascii="方正仿宋_GB2312" w:hAnsi="方正仿宋_GB2312" w:eastAsia="方正仿宋_GB2312" w:cs="方正仿宋_GB2312"/>
                <w:spacing w:val="-1"/>
                <w:sz w:val="24"/>
                <w:szCs w:val="24"/>
                <w:lang w:eastAsia="zh-CN"/>
              </w:rPr>
              <w:t>校方</w:t>
            </w:r>
            <w:r>
              <w:rPr>
                <w:rFonts w:hint="eastAsia" w:ascii="方正仿宋_GB2312" w:hAnsi="方正仿宋_GB2312" w:eastAsia="方正仿宋_GB2312" w:cs="方正仿宋_GB2312"/>
                <w:spacing w:val="-1"/>
                <w:sz w:val="24"/>
                <w:szCs w:val="24"/>
              </w:rPr>
              <w:t>备案，包含但不限于人员管理、设备管理、加工场所管理等，</w:t>
            </w:r>
            <w:r>
              <w:rPr>
                <w:rFonts w:hint="eastAsia" w:ascii="方正仿宋_GB2312" w:hAnsi="方正仿宋_GB2312" w:eastAsia="方正仿宋_GB2312" w:cs="方正仿宋_GB2312"/>
                <w:spacing w:val="-1"/>
                <w:sz w:val="24"/>
                <w:szCs w:val="24"/>
                <w:lang w:eastAsia="zh-CN"/>
              </w:rPr>
              <w:t>校方</w:t>
            </w:r>
            <w:r>
              <w:rPr>
                <w:rFonts w:hint="eastAsia" w:ascii="方正仿宋_GB2312" w:hAnsi="方正仿宋_GB2312" w:eastAsia="方正仿宋_GB2312" w:cs="方正仿宋_GB2312"/>
                <w:spacing w:val="-1"/>
                <w:sz w:val="24"/>
                <w:szCs w:val="24"/>
              </w:rPr>
              <w:t>结合备案的制度定期对投标方进行监督考核。</w:t>
            </w:r>
          </w:p>
          <w:p w14:paraId="0EDC24C2">
            <w:pPr>
              <w:pStyle w:val="140"/>
              <w:spacing w:before="78" w:line="219" w:lineRule="auto"/>
              <w:jc w:val="left"/>
              <w:rPr>
                <w:rFonts w:hint="default" w:ascii="方正仿宋_GB2312" w:hAnsi="方正仿宋_GB2312" w:eastAsia="方正仿宋_GB2312" w:cs="方正仿宋_GB2312"/>
                <w:spacing w:val="-1"/>
                <w:sz w:val="24"/>
                <w:szCs w:val="24"/>
                <w:lang w:val="en-US" w:eastAsia="zh-CN"/>
              </w:rPr>
            </w:pPr>
            <w:r>
              <w:rPr>
                <w:rFonts w:hint="eastAsia" w:ascii="方正仿宋_GB2312" w:hAnsi="方正仿宋_GB2312" w:eastAsia="方正仿宋_GB2312" w:cs="方正仿宋_GB2312"/>
                <w:spacing w:val="-1"/>
                <w:sz w:val="24"/>
                <w:szCs w:val="24"/>
                <w:lang w:val="en-US" w:eastAsia="zh-CN"/>
              </w:rPr>
              <w:t>5.服务商免费提供符合本项目要求的电子档案管理系统永久授权。</w:t>
            </w:r>
          </w:p>
          <w:p w14:paraId="7AEB0393">
            <w:pPr>
              <w:pStyle w:val="140"/>
              <w:spacing w:before="78" w:line="219" w:lineRule="auto"/>
              <w:jc w:val="left"/>
              <w:rPr>
                <w:rFonts w:hint="eastAsia" w:ascii="方正仿宋_GB2312" w:hAnsi="方正仿宋_GB2312" w:eastAsia="方正仿宋_GB2312" w:cs="方正仿宋_GB2312"/>
                <w:spacing w:val="-1"/>
                <w:sz w:val="24"/>
                <w:szCs w:val="24"/>
              </w:rPr>
            </w:pPr>
            <w:r>
              <w:rPr>
                <w:rFonts w:hint="eastAsia" w:ascii="方正仿宋_GB2312" w:hAnsi="方正仿宋_GB2312" w:eastAsia="方正仿宋_GB2312" w:cs="方正仿宋_GB2312"/>
                <w:spacing w:val="-1"/>
                <w:sz w:val="24"/>
                <w:szCs w:val="24"/>
                <w:lang w:val="en-US" w:eastAsia="zh-CN"/>
              </w:rPr>
              <w:t>6.</w:t>
            </w:r>
            <w:r>
              <w:rPr>
                <w:rFonts w:hint="eastAsia" w:ascii="方正仿宋_GB2312" w:hAnsi="方正仿宋_GB2312" w:eastAsia="方正仿宋_GB2312" w:cs="方正仿宋_GB2312"/>
                <w:spacing w:val="-1"/>
                <w:sz w:val="24"/>
                <w:szCs w:val="24"/>
              </w:rPr>
              <w:t>服务期限：自项目最终验收合格之日起 3 年，三年内有新增人员按人次提供档案整理建立电子档案服务。</w:t>
            </w:r>
          </w:p>
          <w:p w14:paraId="4FFC345F">
            <w:pPr>
              <w:pStyle w:val="140"/>
              <w:spacing w:before="78" w:line="219" w:lineRule="auto"/>
              <w:jc w:val="left"/>
              <w:rPr>
                <w:rFonts w:hint="default" w:eastAsia="方正仿宋_GB2312"/>
                <w:lang w:val="en-US" w:eastAsia="zh-CN"/>
              </w:rPr>
            </w:pPr>
            <w:r>
              <w:rPr>
                <w:rFonts w:hint="eastAsia" w:ascii="方正仿宋_GB2312" w:hAnsi="方正仿宋_GB2312" w:eastAsia="方正仿宋_GB2312" w:cs="方正仿宋_GB2312"/>
                <w:spacing w:val="-1"/>
                <w:sz w:val="24"/>
                <w:szCs w:val="24"/>
                <w:lang w:val="en-US" w:eastAsia="zh-CN"/>
              </w:rPr>
              <w:t>7</w:t>
            </w:r>
            <w:r>
              <w:rPr>
                <w:rFonts w:hint="eastAsia" w:ascii="方正仿宋_GB2312" w:hAnsi="方正仿宋_GB2312" w:eastAsia="方正仿宋_GB2312" w:cs="方正仿宋_GB2312"/>
                <w:spacing w:val="-1"/>
                <w:sz w:val="24"/>
                <w:szCs w:val="24"/>
              </w:rPr>
              <w:t>.新增人员收费标准：三年内新增人员档案审核、整理、数字化加工综合单价与本次中标单价相同，包含三龄两历一身份审核、党员档案核查、规范化整理、数字化加工和系统数据入库全部服务，费用按实际发生人次结算，每年年底统一支付。</w:t>
            </w:r>
          </w:p>
        </w:tc>
      </w:tr>
    </w:tbl>
    <w:p w14:paraId="4254A0FB">
      <w:pPr>
        <w:pStyle w:val="2"/>
        <w:rPr>
          <w:rFonts w:hint="eastAsia" w:ascii="宋体" w:hAnsi="宋体" w:eastAsia="宋体" w:cs="宋体"/>
          <w:b/>
          <w:bCs/>
          <w:color w:val="auto"/>
          <w:kern w:val="2"/>
          <w:sz w:val="30"/>
          <w:szCs w:val="30"/>
          <w:highlight w:val="none"/>
          <w:lang w:val="en-US" w:eastAsia="zh-CN"/>
        </w:rPr>
      </w:pPr>
    </w:p>
    <w:p w14:paraId="46A1D80A">
      <w:pPr>
        <w:pStyle w:val="2"/>
        <w:rPr>
          <w:rFonts w:hint="eastAsia" w:ascii="宋体" w:hAnsi="宋体" w:eastAsia="宋体" w:cs="宋体"/>
          <w:b/>
          <w:bCs/>
          <w:color w:val="auto"/>
          <w:kern w:val="2"/>
          <w:sz w:val="30"/>
          <w:szCs w:val="30"/>
          <w:highlight w:val="none"/>
          <w:lang w:val="en-US" w:eastAsia="zh-CN"/>
        </w:rPr>
      </w:pPr>
    </w:p>
    <w:p w14:paraId="611520F8">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0"/>
          <w:szCs w:val="30"/>
          <w:highlight w:val="none"/>
          <w:lang w:val="en-US" w:eastAsia="zh-CN"/>
        </w:rPr>
      </w:pPr>
    </w:p>
    <w:p w14:paraId="3E147E28">
      <w:pPr>
        <w:rPr>
          <w:rFonts w:hint="eastAsia"/>
          <w:lang w:val="en-US" w:eastAsia="zh-CN"/>
        </w:rPr>
      </w:pPr>
    </w:p>
    <w:p w14:paraId="433EBCCE">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0"/>
          <w:szCs w:val="30"/>
          <w:highlight w:val="none"/>
          <w:lang w:val="en-US" w:eastAsia="zh-CN"/>
        </w:rPr>
      </w:pPr>
    </w:p>
    <w:p w14:paraId="6EAC0018">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0"/>
          <w:szCs w:val="30"/>
          <w:highlight w:val="none"/>
          <w:lang w:val="en-US" w:eastAsia="zh-CN"/>
        </w:rPr>
      </w:pPr>
    </w:p>
    <w:p w14:paraId="1D7AC558">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0"/>
          <w:szCs w:val="30"/>
          <w:highlight w:val="none"/>
          <w:lang w:val="en-US" w:eastAsia="zh-CN"/>
        </w:rPr>
      </w:pPr>
    </w:p>
    <w:p w14:paraId="601BFF83">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0"/>
          <w:szCs w:val="30"/>
          <w:highlight w:val="none"/>
          <w:lang w:val="en-US" w:eastAsia="zh-CN"/>
        </w:rPr>
      </w:pPr>
    </w:p>
    <w:p w14:paraId="2952D8D8">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0"/>
          <w:szCs w:val="30"/>
          <w:highlight w:val="none"/>
          <w:lang w:val="en-US" w:eastAsia="zh-CN"/>
        </w:rPr>
      </w:pPr>
    </w:p>
    <w:p w14:paraId="5661455D">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0"/>
          <w:szCs w:val="30"/>
          <w:highlight w:val="none"/>
          <w:lang w:val="en-US" w:eastAsia="zh-CN"/>
        </w:rPr>
      </w:pPr>
    </w:p>
    <w:p w14:paraId="39F06B08">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0"/>
          <w:szCs w:val="30"/>
          <w:highlight w:val="none"/>
          <w:lang w:val="en-US" w:eastAsia="zh-CN"/>
        </w:rPr>
      </w:pPr>
    </w:p>
    <w:p w14:paraId="0ECA39BC">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0"/>
          <w:szCs w:val="30"/>
          <w:highlight w:val="none"/>
          <w:lang w:val="en-US" w:eastAsia="zh-CN"/>
        </w:rPr>
      </w:pPr>
    </w:p>
    <w:p w14:paraId="7C11496A">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0"/>
          <w:szCs w:val="30"/>
          <w:highlight w:val="none"/>
          <w:lang w:val="en-US" w:eastAsia="zh-CN"/>
        </w:rPr>
      </w:pPr>
    </w:p>
    <w:p w14:paraId="48D714E1">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0"/>
          <w:szCs w:val="30"/>
          <w:highlight w:val="none"/>
          <w:lang w:val="en-US" w:eastAsia="zh-CN"/>
        </w:rPr>
      </w:pPr>
    </w:p>
    <w:p w14:paraId="5680DD7B">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0"/>
          <w:szCs w:val="30"/>
          <w:highlight w:val="none"/>
          <w:lang w:val="en-US" w:eastAsia="zh-CN"/>
        </w:rPr>
      </w:pPr>
    </w:p>
    <w:p w14:paraId="33F9C9C8">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0"/>
          <w:szCs w:val="30"/>
          <w:highlight w:val="none"/>
          <w:lang w:val="en-US" w:eastAsia="zh-CN"/>
        </w:rPr>
      </w:pPr>
    </w:p>
    <w:p w14:paraId="37F22635">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0"/>
          <w:szCs w:val="30"/>
          <w:highlight w:val="none"/>
          <w:lang w:val="en-US" w:eastAsia="zh-CN"/>
        </w:rPr>
      </w:pPr>
    </w:p>
    <w:p w14:paraId="004D96BB">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0"/>
          <w:szCs w:val="30"/>
          <w:highlight w:val="none"/>
          <w:lang w:val="en-US" w:eastAsia="zh-CN"/>
        </w:rPr>
      </w:pPr>
    </w:p>
    <w:p w14:paraId="21A2284A">
      <w:pPr>
        <w:pStyle w:val="3"/>
        <w:tabs>
          <w:tab w:val="left" w:pos="1440"/>
          <w:tab w:val="left" w:pos="5670"/>
        </w:tabs>
        <w:spacing w:before="0" w:beforeAutospacing="0" w:after="0" w:afterAutospacing="0" w:line="480" w:lineRule="exact"/>
        <w:ind w:firstLine="0" w:firstLineChars="0"/>
        <w:jc w:val="both"/>
        <w:rPr>
          <w:rFonts w:hint="eastAsia" w:ascii="宋体" w:hAnsi="宋体" w:eastAsia="宋体" w:cs="宋体"/>
          <w:b/>
          <w:bCs/>
          <w:color w:val="auto"/>
          <w:kern w:val="2"/>
          <w:sz w:val="30"/>
          <w:szCs w:val="30"/>
          <w:highlight w:val="none"/>
          <w:lang w:val="en-US" w:eastAsia="zh-CN"/>
        </w:rPr>
      </w:pPr>
    </w:p>
    <w:p w14:paraId="39E215E4">
      <w:pPr>
        <w:rPr>
          <w:rFonts w:hint="eastAsia"/>
          <w:lang w:val="en-US" w:eastAsia="zh-CN"/>
        </w:rPr>
      </w:pPr>
    </w:p>
    <w:p w14:paraId="64348173">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0"/>
          <w:szCs w:val="30"/>
          <w:highlight w:val="none"/>
          <w:lang w:val="en-US" w:eastAsia="zh-CN"/>
        </w:rPr>
      </w:pPr>
    </w:p>
    <w:p w14:paraId="336D91D0">
      <w:pPr>
        <w:pStyle w:val="3"/>
        <w:tabs>
          <w:tab w:val="left" w:pos="1440"/>
          <w:tab w:val="left" w:pos="5670"/>
        </w:tabs>
        <w:spacing w:before="0" w:beforeAutospacing="0" w:after="0" w:afterAutospacing="0" w:line="480" w:lineRule="exact"/>
        <w:ind w:firstLine="0" w:firstLineChars="0"/>
        <w:jc w:val="both"/>
        <w:rPr>
          <w:rFonts w:hint="eastAsia" w:ascii="宋体" w:hAnsi="宋体" w:eastAsia="宋体" w:cs="宋体"/>
          <w:b/>
          <w:bCs/>
          <w:color w:val="auto"/>
          <w:kern w:val="2"/>
          <w:sz w:val="30"/>
          <w:szCs w:val="30"/>
          <w:highlight w:val="none"/>
          <w:lang w:val="en-US" w:eastAsia="zh-CN"/>
        </w:rPr>
      </w:pPr>
    </w:p>
    <w:p w14:paraId="45125E05">
      <w:pPr>
        <w:rPr>
          <w:rFonts w:hint="eastAsia" w:ascii="宋体" w:hAnsi="宋体" w:eastAsia="宋体" w:cs="宋体"/>
          <w:b/>
          <w:bCs/>
          <w:color w:val="auto"/>
          <w:kern w:val="2"/>
          <w:sz w:val="30"/>
          <w:szCs w:val="30"/>
          <w:highlight w:val="none"/>
          <w:lang w:val="en-US" w:eastAsia="zh-CN"/>
        </w:rPr>
      </w:pPr>
    </w:p>
    <w:p w14:paraId="3A16529D">
      <w:pPr>
        <w:rPr>
          <w:rFonts w:hint="eastAsia" w:ascii="宋体" w:hAnsi="宋体" w:eastAsia="宋体" w:cs="宋体"/>
          <w:b/>
          <w:bCs/>
          <w:color w:val="auto"/>
          <w:kern w:val="2"/>
          <w:sz w:val="30"/>
          <w:szCs w:val="30"/>
          <w:highlight w:val="none"/>
          <w:lang w:val="en-US" w:eastAsia="zh-CN"/>
        </w:rPr>
      </w:pPr>
    </w:p>
    <w:p w14:paraId="28D4ED91">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0"/>
          <w:szCs w:val="30"/>
          <w:highlight w:val="none"/>
          <w:lang w:val="en-US" w:eastAsia="zh-CN"/>
        </w:rPr>
      </w:pPr>
      <w:r>
        <w:rPr>
          <w:rFonts w:hint="eastAsia" w:ascii="宋体" w:hAnsi="宋体" w:eastAsia="宋体" w:cs="宋体"/>
          <w:b/>
          <w:bCs/>
          <w:color w:val="auto"/>
          <w:kern w:val="2"/>
          <w:sz w:val="30"/>
          <w:szCs w:val="30"/>
          <w:highlight w:val="none"/>
          <w:lang w:val="en-US" w:eastAsia="zh-CN"/>
        </w:rPr>
        <w:t>第四章 评审方法与标准</w:t>
      </w:r>
      <w:bookmarkEnd w:id="48"/>
    </w:p>
    <w:p w14:paraId="5A12204F">
      <w:pPr>
        <w:numPr>
          <w:ilvl w:val="0"/>
          <w:numId w:val="0"/>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35054D2A">
      <w:pPr>
        <w:widowControl/>
        <w:numPr>
          <w:ilvl w:val="0"/>
          <w:numId w:val="0"/>
        </w:numPr>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本项目将按照磋商文件第二章 供应商须知的相关要求及本章的规定评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3224582E">
      <w:pPr>
        <w:numPr>
          <w:ilvl w:val="0"/>
          <w:numId w:val="1"/>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7AF9AB9">
      <w:pPr>
        <w:numPr>
          <w:ilvl w:val="0"/>
          <w:numId w:val="0"/>
        </w:numPr>
        <w:spacing w:line="360" w:lineRule="auto"/>
        <w:ind w:firstLine="420" w:firstLineChars="200"/>
        <w:rPr>
          <w:rFonts w:hint="default"/>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1.磋</w:t>
      </w:r>
      <w:r>
        <w:rPr>
          <w:rFonts w:hint="eastAsia"/>
          <w:color w:val="auto"/>
          <w:sz w:val="21"/>
          <w:szCs w:val="21"/>
          <w:highlight w:val="none"/>
          <w:lang w:val="en-US" w:eastAsia="zh-CN"/>
        </w:rPr>
        <w:t>商</w:t>
      </w:r>
      <w:r>
        <w:rPr>
          <w:rFonts w:hint="default"/>
          <w:color w:val="auto"/>
          <w:sz w:val="21"/>
          <w:szCs w:val="21"/>
          <w:highlight w:val="none"/>
          <w:lang w:val="en-US" w:eastAsia="zh-CN"/>
        </w:rPr>
        <w:t>小组对供应商的响应文件进行初审，以确定其是否满足</w:t>
      </w:r>
      <w:r>
        <w:rPr>
          <w:rFonts w:hint="eastAsia"/>
          <w:color w:val="auto"/>
          <w:sz w:val="21"/>
          <w:szCs w:val="21"/>
          <w:highlight w:val="none"/>
          <w:lang w:val="en-US" w:eastAsia="zh-CN"/>
        </w:rPr>
        <w:t>磋商</w:t>
      </w:r>
      <w:r>
        <w:rPr>
          <w:rFonts w:hint="default"/>
          <w:color w:val="auto"/>
          <w:sz w:val="21"/>
          <w:szCs w:val="21"/>
          <w:highlight w:val="none"/>
          <w:lang w:val="en-US" w:eastAsia="zh-CN"/>
        </w:rPr>
        <w:t>文件的实质性要求。</w:t>
      </w:r>
    </w:p>
    <w:p w14:paraId="20C01C30">
      <w:pPr>
        <w:numPr>
          <w:ilvl w:val="0"/>
          <w:numId w:val="0"/>
        </w:numPr>
        <w:spacing w:line="360" w:lineRule="auto"/>
        <w:rPr>
          <w:rFonts w:hint="default"/>
          <w:color w:val="auto"/>
          <w:sz w:val="21"/>
          <w:szCs w:val="21"/>
          <w:highlight w:val="none"/>
          <w:lang w:val="en-US"/>
        </w:rPr>
      </w:pPr>
      <w:r>
        <w:rPr>
          <w:rFonts w:hint="default"/>
          <w:color w:val="auto"/>
          <w:sz w:val="21"/>
          <w:szCs w:val="21"/>
          <w:highlight w:val="none"/>
          <w:lang w:val="en-US" w:eastAsia="zh-CN"/>
        </w:rPr>
        <w:t>初审表如下</w:t>
      </w:r>
      <w:r>
        <w:rPr>
          <w:rFonts w:hint="eastAsia"/>
          <w:color w:val="auto"/>
          <w:sz w:val="21"/>
          <w:szCs w:val="21"/>
          <w:highlight w:val="none"/>
          <w:lang w:val="en-US" w:eastAsia="zh-CN"/>
        </w:rPr>
        <w:t>：</w:t>
      </w:r>
    </w:p>
    <w:tbl>
      <w:tblPr>
        <w:tblStyle w:val="40"/>
        <w:tblW w:w="100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407"/>
        <w:gridCol w:w="4933"/>
        <w:gridCol w:w="3025"/>
      </w:tblGrid>
      <w:tr w14:paraId="7B9A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0041" w:type="dxa"/>
            <w:gridSpan w:val="4"/>
            <w:tcBorders>
              <w:bottom w:val="single" w:color="auto" w:sz="4" w:space="0"/>
            </w:tcBorders>
            <w:vAlign w:val="center"/>
          </w:tcPr>
          <w:p w14:paraId="1EE22967">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cs="宋体"/>
                <w:b/>
                <w:color w:val="auto"/>
                <w:sz w:val="21"/>
                <w:szCs w:val="21"/>
                <w:highlight w:val="none"/>
                <w:lang w:val="en-US" w:eastAsia="zh-CN"/>
              </w:rPr>
              <w:t>初审表</w:t>
            </w:r>
          </w:p>
        </w:tc>
      </w:tr>
      <w:tr w14:paraId="17090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76" w:type="dxa"/>
            <w:tcBorders>
              <w:bottom w:val="single" w:color="auto" w:sz="4" w:space="0"/>
            </w:tcBorders>
            <w:vAlign w:val="center"/>
          </w:tcPr>
          <w:p w14:paraId="59EFF6B4">
            <w:pPr>
              <w:adjustRightInd w:val="0"/>
              <w:snapToGrid w:val="0"/>
              <w:spacing w:line="360" w:lineRule="auto"/>
              <w:ind w:right="-10"/>
              <w:jc w:val="center"/>
              <w:rPr>
                <w:rFonts w:ascii="宋体" w:hAnsi="宋体" w:cs="宋体"/>
                <w:b/>
                <w:bCs/>
                <w:color w:val="auto"/>
                <w:sz w:val="21"/>
                <w:szCs w:val="21"/>
                <w:highlight w:val="none"/>
              </w:rPr>
            </w:pPr>
            <w:r>
              <w:rPr>
                <w:rFonts w:hint="eastAsia" w:ascii="宋体" w:hAnsi="宋体" w:cs="宋体"/>
                <w:b/>
                <w:bCs/>
                <w:color w:val="auto"/>
                <w:sz w:val="21"/>
                <w:szCs w:val="21"/>
                <w:highlight w:val="none"/>
              </w:rPr>
              <w:t>序号</w:t>
            </w:r>
          </w:p>
        </w:tc>
        <w:tc>
          <w:tcPr>
            <w:tcW w:w="1407" w:type="dxa"/>
            <w:tcBorders>
              <w:bottom w:val="single" w:color="auto" w:sz="4" w:space="0"/>
            </w:tcBorders>
            <w:vAlign w:val="center"/>
          </w:tcPr>
          <w:p w14:paraId="2604D046">
            <w:pPr>
              <w:pStyle w:val="133"/>
              <w:pBdr>
                <w:bottom w:val="none" w:color="auto" w:sz="0" w:space="0"/>
              </w:pBdr>
              <w:tabs>
                <w:tab w:val="clear" w:pos="4153"/>
                <w:tab w:val="clear" w:pos="8306"/>
              </w:tabs>
              <w:snapToGrid w:val="0"/>
              <w:spacing w:line="360" w:lineRule="auto"/>
              <w:ind w:right="-1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lang w:val="en-US" w:eastAsia="zh-CN"/>
              </w:rPr>
              <w:t>审查</w:t>
            </w:r>
            <w:r>
              <w:rPr>
                <w:rFonts w:hint="eastAsia" w:ascii="宋体" w:hAnsi="宋体" w:cs="宋体"/>
                <w:b/>
                <w:bCs/>
                <w:color w:val="auto"/>
                <w:kern w:val="2"/>
                <w:sz w:val="21"/>
                <w:szCs w:val="21"/>
                <w:highlight w:val="none"/>
              </w:rPr>
              <w:t>指标</w:t>
            </w:r>
          </w:p>
        </w:tc>
        <w:tc>
          <w:tcPr>
            <w:tcW w:w="4933" w:type="dxa"/>
            <w:tcBorders>
              <w:bottom w:val="single" w:color="auto" w:sz="4" w:space="0"/>
            </w:tcBorders>
            <w:vAlign w:val="center"/>
          </w:tcPr>
          <w:p w14:paraId="2AF914D1">
            <w:pPr>
              <w:adjustRightInd w:val="0"/>
              <w:snapToGrid w:val="0"/>
              <w:spacing w:line="360" w:lineRule="auto"/>
              <w:ind w:right="-10"/>
              <w:jc w:val="center"/>
              <w:rPr>
                <w:rFonts w:ascii="宋体" w:hAnsi="宋体" w:cs="宋体"/>
                <w:b/>
                <w:bCs/>
                <w:color w:val="auto"/>
                <w:sz w:val="21"/>
                <w:szCs w:val="21"/>
                <w:highlight w:val="none"/>
              </w:rPr>
            </w:pPr>
            <w:r>
              <w:rPr>
                <w:rFonts w:hint="eastAsia" w:ascii="宋体" w:hAnsi="宋体" w:cs="宋体"/>
                <w:b/>
                <w:bCs/>
                <w:color w:val="auto"/>
                <w:sz w:val="21"/>
                <w:szCs w:val="21"/>
                <w:highlight w:val="none"/>
                <w:lang w:val="en-US" w:eastAsia="zh-CN"/>
              </w:rPr>
              <w:t>审查</w:t>
            </w:r>
            <w:r>
              <w:rPr>
                <w:rFonts w:hint="eastAsia" w:ascii="宋体" w:hAnsi="宋体" w:cs="宋体"/>
                <w:b/>
                <w:bCs/>
                <w:color w:val="auto"/>
                <w:sz w:val="21"/>
                <w:szCs w:val="21"/>
                <w:highlight w:val="none"/>
              </w:rPr>
              <w:t>标准</w:t>
            </w:r>
          </w:p>
        </w:tc>
        <w:tc>
          <w:tcPr>
            <w:tcW w:w="3025" w:type="dxa"/>
            <w:tcBorders>
              <w:bottom w:val="single" w:color="auto" w:sz="4" w:space="0"/>
            </w:tcBorders>
            <w:vAlign w:val="center"/>
          </w:tcPr>
          <w:p w14:paraId="223E4E91">
            <w:pPr>
              <w:adjustRightInd w:val="0"/>
              <w:snapToGrid w:val="0"/>
              <w:spacing w:line="360" w:lineRule="auto"/>
              <w:ind w:right="-10"/>
              <w:jc w:val="center"/>
              <w:rPr>
                <w:rFonts w:ascii="宋体" w:hAnsi="宋体" w:cs="宋体"/>
                <w:b/>
                <w:bCs/>
                <w:color w:val="auto"/>
                <w:sz w:val="21"/>
                <w:szCs w:val="21"/>
                <w:highlight w:val="none"/>
              </w:rPr>
            </w:pPr>
            <w:r>
              <w:rPr>
                <w:rFonts w:hint="eastAsia" w:ascii="宋体" w:hAnsi="宋体" w:cs="宋体"/>
                <w:b/>
                <w:bCs/>
                <w:color w:val="auto"/>
                <w:sz w:val="21"/>
                <w:szCs w:val="21"/>
                <w:highlight w:val="none"/>
              </w:rPr>
              <w:t>格式要求</w:t>
            </w:r>
          </w:p>
        </w:tc>
      </w:tr>
      <w:tr w14:paraId="3598A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6" w:hRule="atLeast"/>
          <w:jc w:val="center"/>
        </w:trPr>
        <w:tc>
          <w:tcPr>
            <w:tcW w:w="676" w:type="dxa"/>
            <w:vAlign w:val="center"/>
          </w:tcPr>
          <w:p w14:paraId="284B7FFB">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407" w:type="dxa"/>
            <w:vAlign w:val="center"/>
          </w:tcPr>
          <w:p w14:paraId="2CA9A6B2">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营业执照等</w:t>
            </w:r>
          </w:p>
          <w:p w14:paraId="1FDD76E0">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证明文件</w:t>
            </w:r>
          </w:p>
        </w:tc>
        <w:tc>
          <w:tcPr>
            <w:tcW w:w="4933" w:type="dxa"/>
            <w:tcBorders>
              <w:bottom w:val="single" w:color="auto" w:sz="4" w:space="0"/>
            </w:tcBorders>
            <w:vAlign w:val="center"/>
          </w:tcPr>
          <w:p w14:paraId="054729C8">
            <w:pPr>
              <w:spacing w:after="50" w:line="360" w:lineRule="auto"/>
              <w:ind w:right="-1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为企业（包括合伙企业）的，应</w:t>
            </w:r>
            <w:r>
              <w:rPr>
                <w:rFonts w:hint="eastAsia" w:ascii="宋体" w:hAnsi="宋体" w:eastAsia="宋体" w:cs="宋体"/>
                <w:color w:val="auto"/>
                <w:sz w:val="21"/>
                <w:szCs w:val="21"/>
                <w:highlight w:val="none"/>
                <w:lang w:val="en-US" w:eastAsia="zh-CN"/>
              </w:rPr>
              <w:t>提</w:t>
            </w:r>
            <w:r>
              <w:rPr>
                <w:rFonts w:hint="eastAsia" w:ascii="宋体" w:hAnsi="宋体" w:eastAsia="宋体" w:cs="宋体"/>
                <w:color w:val="auto"/>
                <w:sz w:val="21"/>
                <w:szCs w:val="21"/>
                <w:highlight w:val="none"/>
              </w:rPr>
              <w:t>供有效的营业执照；</w:t>
            </w:r>
          </w:p>
          <w:p w14:paraId="76B2CB9E">
            <w:pPr>
              <w:spacing w:after="50" w:line="360" w:lineRule="auto"/>
              <w:ind w:right="-1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为事业单位的，应</w:t>
            </w:r>
            <w:r>
              <w:rPr>
                <w:rFonts w:hint="eastAsia" w:ascii="宋体" w:hAnsi="宋体" w:eastAsia="宋体" w:cs="宋体"/>
                <w:color w:val="auto"/>
                <w:sz w:val="21"/>
                <w:szCs w:val="21"/>
                <w:highlight w:val="none"/>
                <w:lang w:val="en-US" w:eastAsia="zh-CN"/>
              </w:rPr>
              <w:t>提</w:t>
            </w:r>
            <w:r>
              <w:rPr>
                <w:rFonts w:hint="eastAsia" w:ascii="宋体" w:hAnsi="宋体" w:eastAsia="宋体" w:cs="宋体"/>
                <w:color w:val="auto"/>
                <w:sz w:val="21"/>
                <w:szCs w:val="21"/>
                <w:highlight w:val="none"/>
              </w:rPr>
              <w:t>供有效的事业单位法人证书；</w:t>
            </w:r>
          </w:p>
          <w:p w14:paraId="054359BF">
            <w:pPr>
              <w:spacing w:after="50" w:line="360" w:lineRule="auto"/>
              <w:ind w:right="-1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是非企业机构的，应</w:t>
            </w:r>
            <w:r>
              <w:rPr>
                <w:rFonts w:hint="eastAsia" w:ascii="宋体" w:hAnsi="宋体" w:eastAsia="宋体" w:cs="宋体"/>
                <w:color w:val="auto"/>
                <w:sz w:val="21"/>
                <w:szCs w:val="21"/>
                <w:highlight w:val="none"/>
                <w:lang w:val="en-US" w:eastAsia="zh-CN"/>
              </w:rPr>
              <w:t>提</w:t>
            </w:r>
            <w:r>
              <w:rPr>
                <w:rFonts w:hint="eastAsia" w:ascii="宋体" w:hAnsi="宋体" w:eastAsia="宋体" w:cs="宋体"/>
                <w:color w:val="auto"/>
                <w:sz w:val="21"/>
                <w:szCs w:val="21"/>
                <w:highlight w:val="none"/>
              </w:rPr>
              <w:t>供有效的执业许可证</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rPr>
              <w:t>登记证书等证明文件；</w:t>
            </w:r>
          </w:p>
          <w:p w14:paraId="23D005CB">
            <w:pPr>
              <w:spacing w:after="50" w:line="360" w:lineRule="auto"/>
              <w:ind w:right="-1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是个体工商户的，应</w:t>
            </w:r>
            <w:r>
              <w:rPr>
                <w:rFonts w:hint="eastAsia" w:ascii="宋体" w:hAnsi="宋体" w:eastAsia="宋体" w:cs="宋体"/>
                <w:color w:val="auto"/>
                <w:sz w:val="21"/>
                <w:szCs w:val="21"/>
                <w:highlight w:val="none"/>
                <w:lang w:val="en-US" w:eastAsia="zh-CN"/>
              </w:rPr>
              <w:t>提</w:t>
            </w:r>
            <w:r>
              <w:rPr>
                <w:rFonts w:hint="eastAsia" w:ascii="宋体" w:hAnsi="宋体" w:eastAsia="宋体" w:cs="宋体"/>
                <w:color w:val="auto"/>
                <w:sz w:val="21"/>
                <w:szCs w:val="21"/>
                <w:highlight w:val="none"/>
              </w:rPr>
              <w:t>供有效的个体工商户营业执照；</w:t>
            </w:r>
          </w:p>
          <w:p w14:paraId="56B3597D">
            <w:pPr>
              <w:spacing w:after="50" w:line="360" w:lineRule="auto"/>
              <w:ind w:right="-1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是自然人的，应</w:t>
            </w:r>
            <w:r>
              <w:rPr>
                <w:rFonts w:hint="eastAsia" w:ascii="宋体" w:hAnsi="宋体" w:eastAsia="宋体" w:cs="宋体"/>
                <w:color w:val="auto"/>
                <w:sz w:val="21"/>
                <w:szCs w:val="21"/>
                <w:highlight w:val="none"/>
                <w:lang w:val="en-US" w:eastAsia="zh-CN"/>
              </w:rPr>
              <w:t>提</w:t>
            </w:r>
            <w:r>
              <w:rPr>
                <w:rFonts w:hint="eastAsia" w:ascii="宋体" w:hAnsi="宋体" w:eastAsia="宋体" w:cs="宋体"/>
                <w:color w:val="auto"/>
                <w:sz w:val="21"/>
                <w:szCs w:val="21"/>
                <w:highlight w:val="none"/>
              </w:rPr>
              <w:t>供有效的自然人身份证明。</w:t>
            </w:r>
          </w:p>
        </w:tc>
        <w:tc>
          <w:tcPr>
            <w:tcW w:w="3025" w:type="dxa"/>
            <w:vAlign w:val="center"/>
          </w:tcPr>
          <w:p w14:paraId="3920FDCB">
            <w:pPr>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提供</w:t>
            </w:r>
            <w:r>
              <w:rPr>
                <w:rFonts w:hint="eastAsia" w:ascii="宋体" w:hAnsi="宋体" w:eastAsia="宋体" w:cs="宋体"/>
                <w:color w:val="auto"/>
                <w:sz w:val="21"/>
                <w:szCs w:val="21"/>
                <w:highlight w:val="none"/>
                <w:lang w:val="en-US" w:eastAsia="zh-CN"/>
              </w:rPr>
              <w:t>材料</w:t>
            </w:r>
            <w:r>
              <w:rPr>
                <w:rFonts w:hint="eastAsia" w:ascii="宋体" w:hAnsi="宋体" w:eastAsia="宋体" w:cs="宋体"/>
                <w:color w:val="auto"/>
                <w:sz w:val="21"/>
                <w:szCs w:val="21"/>
                <w:highlight w:val="none"/>
                <w:lang w:eastAsia="zh-CN"/>
              </w:rPr>
              <w:t>扫描件</w:t>
            </w:r>
            <w:r>
              <w:rPr>
                <w:rFonts w:hint="eastAsia" w:ascii="宋体" w:hAnsi="宋体" w:eastAsia="宋体" w:cs="宋体"/>
                <w:color w:val="auto"/>
                <w:sz w:val="21"/>
                <w:szCs w:val="21"/>
                <w:highlight w:val="none"/>
                <w:lang w:val="en-US" w:eastAsia="zh-CN"/>
              </w:rPr>
              <w:t>或电子证照</w:t>
            </w:r>
            <w:r>
              <w:rPr>
                <w:rFonts w:hint="eastAsia" w:ascii="宋体" w:hAnsi="宋体" w:eastAsia="宋体" w:cs="宋体"/>
                <w:color w:val="auto"/>
                <w:sz w:val="21"/>
                <w:szCs w:val="21"/>
                <w:highlight w:val="none"/>
                <w:lang w:eastAsia="zh-CN"/>
              </w:rPr>
              <w:t>，应完整的体现出</w:t>
            </w:r>
            <w:r>
              <w:rPr>
                <w:rFonts w:hint="eastAsia" w:ascii="宋体" w:hAnsi="宋体" w:eastAsia="宋体" w:cs="宋体"/>
                <w:color w:val="auto"/>
                <w:sz w:val="21"/>
                <w:szCs w:val="21"/>
                <w:highlight w:val="none"/>
                <w:lang w:val="en-US" w:eastAsia="zh-CN"/>
              </w:rPr>
              <w:t>材料或电子证照</w:t>
            </w:r>
            <w:r>
              <w:rPr>
                <w:rFonts w:hint="eastAsia" w:ascii="宋体" w:hAnsi="宋体" w:eastAsia="宋体" w:cs="宋体"/>
                <w:color w:val="auto"/>
                <w:sz w:val="21"/>
                <w:szCs w:val="21"/>
                <w:highlight w:val="none"/>
                <w:lang w:eastAsia="zh-CN"/>
              </w:rPr>
              <w:t>全部内容。联合体</w:t>
            </w:r>
            <w:r>
              <w:rPr>
                <w:rFonts w:hint="eastAsia" w:ascii="宋体" w:hAnsi="宋体" w:eastAsia="宋体" w:cs="宋体"/>
                <w:color w:val="auto"/>
                <w:sz w:val="21"/>
                <w:szCs w:val="21"/>
                <w:highlight w:val="none"/>
                <w:lang w:val="en-US" w:eastAsia="zh-CN"/>
              </w:rPr>
              <w:t>磋商</w:t>
            </w:r>
            <w:r>
              <w:rPr>
                <w:rFonts w:hint="eastAsia" w:ascii="宋体" w:hAnsi="宋体" w:eastAsia="宋体" w:cs="宋体"/>
                <w:color w:val="auto"/>
                <w:sz w:val="21"/>
                <w:szCs w:val="21"/>
                <w:highlight w:val="none"/>
                <w:lang w:eastAsia="zh-CN"/>
              </w:rPr>
              <w:t>的联合体各方均须提供。</w:t>
            </w:r>
          </w:p>
        </w:tc>
      </w:tr>
      <w:tr w14:paraId="17368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676" w:type="dxa"/>
            <w:tcBorders>
              <w:bottom w:val="single" w:color="auto" w:sz="4" w:space="0"/>
            </w:tcBorders>
            <w:vAlign w:val="center"/>
          </w:tcPr>
          <w:p w14:paraId="49318B3E">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p>
        </w:tc>
        <w:tc>
          <w:tcPr>
            <w:tcW w:w="1407" w:type="dxa"/>
            <w:tcBorders>
              <w:bottom w:val="single" w:color="auto" w:sz="4" w:space="0"/>
            </w:tcBorders>
            <w:vAlign w:val="center"/>
          </w:tcPr>
          <w:p w14:paraId="327106B2">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供应商资格</w:t>
            </w:r>
          </w:p>
          <w:p w14:paraId="6F5564F6">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声明书</w:t>
            </w:r>
          </w:p>
        </w:tc>
        <w:tc>
          <w:tcPr>
            <w:tcW w:w="4933" w:type="dxa"/>
            <w:tcBorders>
              <w:bottom w:val="single" w:color="auto" w:sz="4" w:space="0"/>
            </w:tcBorders>
            <w:vAlign w:val="center"/>
          </w:tcPr>
          <w:p w14:paraId="2DC38C9F">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提</w:t>
            </w:r>
            <w:r>
              <w:rPr>
                <w:rFonts w:hint="eastAsia" w:ascii="宋体" w:hAnsi="宋体" w:eastAsia="宋体" w:cs="宋体"/>
                <w:color w:val="auto"/>
                <w:sz w:val="21"/>
                <w:szCs w:val="21"/>
                <w:highlight w:val="none"/>
              </w:rPr>
              <w:t>供符合</w:t>
            </w:r>
            <w:r>
              <w:rPr>
                <w:rFonts w:hint="eastAsia" w:ascii="宋体" w:hAnsi="宋体" w:eastAsia="宋体" w:cs="宋体"/>
                <w:color w:val="auto"/>
                <w:sz w:val="21"/>
                <w:szCs w:val="21"/>
                <w:highlight w:val="none"/>
                <w:lang w:val="en-US" w:eastAsia="zh-CN"/>
              </w:rPr>
              <w:t>磋商</w:t>
            </w:r>
            <w:r>
              <w:rPr>
                <w:rFonts w:hint="eastAsia" w:ascii="宋体" w:hAnsi="宋体" w:eastAsia="宋体" w:cs="宋体"/>
                <w:color w:val="auto"/>
                <w:sz w:val="21"/>
                <w:szCs w:val="21"/>
                <w:highlight w:val="none"/>
              </w:rPr>
              <w:t>文件要求的《</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资格声明书》</w:t>
            </w:r>
            <w:r>
              <w:rPr>
                <w:rFonts w:hint="eastAsia" w:ascii="宋体" w:hAnsi="宋体" w:eastAsia="宋体" w:cs="宋体"/>
                <w:color w:val="auto"/>
                <w:sz w:val="21"/>
                <w:szCs w:val="21"/>
                <w:highlight w:val="none"/>
                <w:lang w:eastAsia="zh-CN"/>
              </w:rPr>
              <w:t>。</w:t>
            </w:r>
          </w:p>
        </w:tc>
        <w:tc>
          <w:tcPr>
            <w:tcW w:w="3025" w:type="dxa"/>
            <w:tcBorders>
              <w:bottom w:val="single" w:color="auto" w:sz="4" w:space="0"/>
            </w:tcBorders>
            <w:vAlign w:val="center"/>
          </w:tcPr>
          <w:p w14:paraId="4EF23DD3">
            <w:pPr>
              <w:spacing w:line="360" w:lineRule="auto"/>
              <w:jc w:val="center"/>
              <w:rPr>
                <w:rFonts w:hint="eastAsia"/>
                <w:sz w:val="21"/>
                <w:szCs w:val="21"/>
              </w:rPr>
            </w:pPr>
            <w:r>
              <w:rPr>
                <w:rFonts w:hint="eastAsia"/>
                <w:sz w:val="21"/>
                <w:szCs w:val="21"/>
              </w:rPr>
              <w:t>详见第六章</w:t>
            </w:r>
            <w:r>
              <w:rPr>
                <w:rFonts w:hint="eastAsia"/>
                <w:sz w:val="21"/>
                <w:szCs w:val="21"/>
                <w:lang w:val="en-US" w:eastAsia="zh-CN"/>
              </w:rPr>
              <w:t>响应</w:t>
            </w:r>
            <w:r>
              <w:rPr>
                <w:rFonts w:hint="eastAsia"/>
                <w:sz w:val="21"/>
                <w:szCs w:val="21"/>
              </w:rPr>
              <w:t>文件格式</w:t>
            </w:r>
            <w:r>
              <w:rPr>
                <w:rFonts w:hint="eastAsia"/>
                <w:sz w:val="21"/>
                <w:szCs w:val="21"/>
                <w:lang w:eastAsia="zh-CN"/>
              </w:rPr>
              <w:t>。</w:t>
            </w:r>
          </w:p>
        </w:tc>
      </w:tr>
      <w:tr w14:paraId="52AFA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3" w:hRule="atLeast"/>
          <w:jc w:val="center"/>
        </w:trPr>
        <w:tc>
          <w:tcPr>
            <w:tcW w:w="676" w:type="dxa"/>
            <w:tcBorders>
              <w:bottom w:val="single" w:color="auto" w:sz="4" w:space="0"/>
            </w:tcBorders>
            <w:vAlign w:val="center"/>
          </w:tcPr>
          <w:p w14:paraId="73580BA3">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p>
        </w:tc>
        <w:tc>
          <w:tcPr>
            <w:tcW w:w="1407" w:type="dxa"/>
            <w:tcBorders>
              <w:bottom w:val="single" w:color="auto" w:sz="4" w:space="0"/>
            </w:tcBorders>
            <w:vAlign w:val="center"/>
          </w:tcPr>
          <w:p w14:paraId="397E167D">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w:t>
            </w:r>
          </w:p>
          <w:p w14:paraId="55D43FDD">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信用记录</w:t>
            </w:r>
          </w:p>
        </w:tc>
        <w:tc>
          <w:tcPr>
            <w:tcW w:w="4933" w:type="dxa"/>
            <w:tcBorders>
              <w:bottom w:val="single" w:color="auto" w:sz="4" w:space="0"/>
            </w:tcBorders>
            <w:vAlign w:val="center"/>
          </w:tcPr>
          <w:p w14:paraId="71749F0C">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zh-CN" w:eastAsia="zh-CN"/>
              </w:rPr>
              <w:t>不得存在</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zh-CN" w:eastAsia="zh-CN"/>
              </w:rPr>
              <w:t>须知正文第1</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val="zh-CN" w:eastAsia="zh-CN"/>
              </w:rPr>
              <w:t>.</w:t>
            </w:r>
            <w:r>
              <w:rPr>
                <w:rFonts w:hint="eastAsia" w:ascii="宋体" w:hAnsi="宋体" w:eastAsia="宋体" w:cs="宋体"/>
                <w:color w:val="auto"/>
                <w:sz w:val="21"/>
                <w:szCs w:val="21"/>
                <w:highlight w:val="none"/>
                <w:lang w:val="en-US" w:eastAsia="zh-CN"/>
              </w:rPr>
              <w:t>3条中</w:t>
            </w:r>
            <w:r>
              <w:rPr>
                <w:rFonts w:hint="eastAsia" w:ascii="宋体" w:hAnsi="宋体" w:eastAsia="宋体" w:cs="宋体"/>
                <w:color w:val="auto"/>
                <w:sz w:val="21"/>
                <w:szCs w:val="21"/>
                <w:highlight w:val="none"/>
              </w:rPr>
              <w:t>的不良信用记录情形</w:t>
            </w:r>
          </w:p>
        </w:tc>
        <w:tc>
          <w:tcPr>
            <w:tcW w:w="3025" w:type="dxa"/>
            <w:tcBorders>
              <w:bottom w:val="single" w:color="auto" w:sz="4" w:space="0"/>
            </w:tcBorders>
            <w:vAlign w:val="center"/>
          </w:tcPr>
          <w:p w14:paraId="6347C87C">
            <w:pPr>
              <w:spacing w:line="360" w:lineRule="auto"/>
              <w:jc w:val="center"/>
              <w:rPr>
                <w:rFonts w:hint="default" w:ascii="宋体" w:hAnsi="宋体" w:eastAsia="宋体" w:cs="宋体"/>
                <w:color w:val="auto"/>
                <w:sz w:val="21"/>
                <w:szCs w:val="21"/>
                <w:highlight w:val="none"/>
                <w:lang w:val="en-US"/>
              </w:rPr>
            </w:pPr>
            <w:r>
              <w:rPr>
                <w:rFonts w:hint="default" w:ascii="宋体" w:hAnsi="宋体" w:eastAsia="宋体" w:cs="宋体"/>
                <w:color w:val="auto"/>
                <w:sz w:val="21"/>
                <w:szCs w:val="21"/>
                <w:highlight w:val="none"/>
                <w:lang w:val="en-US"/>
              </w:rPr>
              <w:t>无须</w:t>
            </w:r>
            <w:r>
              <w:rPr>
                <w:rFonts w:hint="default" w:ascii="宋体" w:hAnsi="宋体" w:eastAsia="宋体" w:cs="宋体"/>
                <w:color w:val="auto"/>
                <w:sz w:val="21"/>
                <w:szCs w:val="21"/>
                <w:highlight w:val="none"/>
                <w:lang w:val="en-US" w:eastAsia="zh-CN"/>
              </w:rPr>
              <w:t>供应商提</w:t>
            </w:r>
            <w:r>
              <w:rPr>
                <w:rFonts w:hint="default" w:ascii="宋体" w:hAnsi="宋体" w:eastAsia="宋体" w:cs="宋体"/>
                <w:color w:val="auto"/>
                <w:sz w:val="21"/>
                <w:szCs w:val="21"/>
                <w:highlight w:val="none"/>
                <w:lang w:val="en-US"/>
              </w:rPr>
              <w:t>供，由采购人或采购代理机构查询。</w:t>
            </w:r>
          </w:p>
        </w:tc>
      </w:tr>
      <w:tr w14:paraId="55FFF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6" w:type="dxa"/>
            <w:vAlign w:val="center"/>
          </w:tcPr>
          <w:p w14:paraId="62A476E2">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4</w:t>
            </w:r>
          </w:p>
        </w:tc>
        <w:tc>
          <w:tcPr>
            <w:tcW w:w="1407" w:type="dxa"/>
            <w:vAlign w:val="center"/>
          </w:tcPr>
          <w:p w14:paraId="03CB29AA">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磋商响应函</w:t>
            </w:r>
          </w:p>
        </w:tc>
        <w:tc>
          <w:tcPr>
            <w:tcW w:w="4933" w:type="dxa"/>
            <w:vAlign w:val="center"/>
          </w:tcPr>
          <w:p w14:paraId="50E5D2E1">
            <w:pPr>
              <w:spacing w:after="50"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格式、填写要求符合磋商文件规定并</w:t>
            </w:r>
            <w:r>
              <w:rPr>
                <w:rFonts w:hint="eastAsia" w:ascii="宋体" w:hAnsi="宋体" w:cs="宋体"/>
                <w:color w:val="auto"/>
                <w:sz w:val="21"/>
                <w:szCs w:val="21"/>
                <w:highlight w:val="none"/>
                <w:lang w:val="en-US" w:eastAsia="zh-CN"/>
              </w:rPr>
              <w:t>签章</w:t>
            </w:r>
          </w:p>
        </w:tc>
        <w:tc>
          <w:tcPr>
            <w:tcW w:w="3025" w:type="dxa"/>
            <w:vAlign w:val="center"/>
          </w:tcPr>
          <w:p w14:paraId="52BB4524">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5889A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6" w:type="dxa"/>
            <w:vAlign w:val="center"/>
          </w:tcPr>
          <w:p w14:paraId="785D24C0">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407" w:type="dxa"/>
            <w:vAlign w:val="center"/>
          </w:tcPr>
          <w:p w14:paraId="7E699036">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授权书</w:t>
            </w:r>
          </w:p>
        </w:tc>
        <w:tc>
          <w:tcPr>
            <w:tcW w:w="4933" w:type="dxa"/>
            <w:vAlign w:val="center"/>
          </w:tcPr>
          <w:p w14:paraId="59ADEC26">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格式、填写要求符合磋商文件规定并签章</w:t>
            </w:r>
          </w:p>
        </w:tc>
        <w:tc>
          <w:tcPr>
            <w:tcW w:w="3025" w:type="dxa"/>
            <w:vAlign w:val="center"/>
          </w:tcPr>
          <w:p w14:paraId="5949B6B4">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法定代表人参加磋商的无需此件，提供身份证明即可。详见第六章响应文件格式。</w:t>
            </w:r>
          </w:p>
        </w:tc>
      </w:tr>
      <w:tr w14:paraId="5968D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6" w:type="dxa"/>
            <w:vAlign w:val="center"/>
          </w:tcPr>
          <w:p w14:paraId="415379BE">
            <w:pPr>
              <w:adjustRightInd w:val="0"/>
              <w:snapToGrid w:val="0"/>
              <w:spacing w:line="360" w:lineRule="auto"/>
              <w:ind w:right="-1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407" w:type="dxa"/>
            <w:vAlign w:val="center"/>
          </w:tcPr>
          <w:p w14:paraId="7124481B">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磋商响应表</w:t>
            </w:r>
          </w:p>
        </w:tc>
        <w:tc>
          <w:tcPr>
            <w:tcW w:w="4933" w:type="dxa"/>
            <w:vAlign w:val="center"/>
          </w:tcPr>
          <w:p w14:paraId="18772BC8">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格式、填写要求符合磋商文件规定并</w:t>
            </w:r>
            <w:r>
              <w:rPr>
                <w:rFonts w:hint="eastAsia" w:ascii="宋体" w:hAnsi="宋体" w:cs="宋体"/>
                <w:color w:val="auto"/>
                <w:sz w:val="21"/>
                <w:szCs w:val="21"/>
                <w:highlight w:val="none"/>
                <w:lang w:val="en-US" w:eastAsia="zh-CN"/>
              </w:rPr>
              <w:t>签章</w:t>
            </w:r>
          </w:p>
        </w:tc>
        <w:tc>
          <w:tcPr>
            <w:tcW w:w="3025" w:type="dxa"/>
            <w:vAlign w:val="center"/>
          </w:tcPr>
          <w:p w14:paraId="51BA3131">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详见第六章响应文件格式。</w:t>
            </w:r>
          </w:p>
        </w:tc>
      </w:tr>
      <w:tr w14:paraId="58A2E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676" w:type="dxa"/>
            <w:vAlign w:val="center"/>
          </w:tcPr>
          <w:p w14:paraId="4B7E83F4">
            <w:pPr>
              <w:adjustRightInd w:val="0"/>
              <w:snapToGrid w:val="0"/>
              <w:spacing w:line="360" w:lineRule="auto"/>
              <w:ind w:right="-1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7</w:t>
            </w:r>
          </w:p>
        </w:tc>
        <w:tc>
          <w:tcPr>
            <w:tcW w:w="1407" w:type="dxa"/>
            <w:vAlign w:val="center"/>
          </w:tcPr>
          <w:p w14:paraId="306F9465">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诚信履约</w:t>
            </w:r>
          </w:p>
          <w:p w14:paraId="766CD941">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承诺函</w:t>
            </w:r>
          </w:p>
        </w:tc>
        <w:tc>
          <w:tcPr>
            <w:tcW w:w="4933" w:type="dxa"/>
            <w:vAlign w:val="center"/>
          </w:tcPr>
          <w:p w14:paraId="620FE8B3">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格式、填写要求符合磋商文件规定并</w:t>
            </w:r>
            <w:r>
              <w:rPr>
                <w:rFonts w:hint="eastAsia" w:ascii="宋体" w:hAnsi="宋体" w:cs="宋体"/>
                <w:color w:val="auto"/>
                <w:sz w:val="21"/>
                <w:szCs w:val="21"/>
                <w:highlight w:val="none"/>
                <w:lang w:val="en-US" w:eastAsia="zh-CN"/>
              </w:rPr>
              <w:t>签章</w:t>
            </w:r>
          </w:p>
        </w:tc>
        <w:tc>
          <w:tcPr>
            <w:tcW w:w="3025" w:type="dxa"/>
            <w:vAlign w:val="center"/>
          </w:tcPr>
          <w:p w14:paraId="55240750">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65D89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676" w:type="dxa"/>
            <w:vAlign w:val="center"/>
          </w:tcPr>
          <w:p w14:paraId="3F3601DB">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8</w:t>
            </w:r>
          </w:p>
        </w:tc>
        <w:tc>
          <w:tcPr>
            <w:tcW w:w="1407" w:type="dxa"/>
            <w:vAlign w:val="center"/>
          </w:tcPr>
          <w:p w14:paraId="6C8C2FFC">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磋商</w:t>
            </w:r>
            <w:r>
              <w:rPr>
                <w:rFonts w:hint="eastAsia" w:asciiTheme="minorEastAsia" w:hAnsiTheme="minorEastAsia" w:eastAsiaTheme="minorEastAsia"/>
                <w:color w:val="auto"/>
                <w:sz w:val="21"/>
                <w:szCs w:val="21"/>
                <w:highlight w:val="none"/>
              </w:rPr>
              <w:t>报价</w:t>
            </w:r>
          </w:p>
        </w:tc>
        <w:tc>
          <w:tcPr>
            <w:tcW w:w="4933" w:type="dxa"/>
            <w:vAlign w:val="center"/>
          </w:tcPr>
          <w:p w14:paraId="60966DE8">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符合磋商文件供应商须知正文第9条要求</w:t>
            </w:r>
          </w:p>
        </w:tc>
        <w:tc>
          <w:tcPr>
            <w:tcW w:w="3025" w:type="dxa"/>
            <w:vAlign w:val="center"/>
          </w:tcPr>
          <w:p w14:paraId="4A4B7CA9">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 xml:space="preserve">详见第六章响应文件格式。  </w:t>
            </w:r>
          </w:p>
        </w:tc>
      </w:tr>
      <w:tr w14:paraId="69994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676" w:type="dxa"/>
            <w:vAlign w:val="center"/>
          </w:tcPr>
          <w:p w14:paraId="3A33AB54">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9</w:t>
            </w:r>
          </w:p>
        </w:tc>
        <w:tc>
          <w:tcPr>
            <w:tcW w:w="1407" w:type="dxa"/>
            <w:vAlign w:val="center"/>
          </w:tcPr>
          <w:p w14:paraId="5986EBEB">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4933" w:type="dxa"/>
            <w:vAlign w:val="center"/>
          </w:tcPr>
          <w:p w14:paraId="50E6B8BF">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3025" w:type="dxa"/>
            <w:vAlign w:val="center"/>
          </w:tcPr>
          <w:p w14:paraId="5F9AA852">
            <w:pPr>
              <w:spacing w:after="50" w:line="360" w:lineRule="auto"/>
              <w:ind w:right="-10" w:rightChars="0"/>
              <w:jc w:val="center"/>
              <w:rPr>
                <w:rFonts w:hint="eastAsia" w:ascii="宋体" w:hAnsi="宋体" w:eastAsia="宋体" w:cs="宋体"/>
                <w:color w:val="auto"/>
                <w:sz w:val="21"/>
                <w:szCs w:val="21"/>
                <w:highlight w:val="none"/>
              </w:rPr>
            </w:pPr>
          </w:p>
        </w:tc>
      </w:tr>
    </w:tbl>
    <w:p w14:paraId="36AFE1D6">
      <w:pPr>
        <w:numPr>
          <w:ilvl w:val="0"/>
          <w:numId w:val="0"/>
        </w:numPr>
        <w:ind w:firstLine="211" w:firstLineChars="100"/>
        <w:rPr>
          <w:rFonts w:hint="eastAsia" w:ascii="宋体" w:hAnsi="宋体" w:cs="宋体"/>
          <w:b w:val="0"/>
          <w:bCs/>
          <w:color w:val="auto"/>
          <w:sz w:val="21"/>
          <w:szCs w:val="21"/>
          <w:highlight w:val="none"/>
          <w:lang w:val="en-US" w:eastAsia="zh-CN"/>
        </w:rPr>
      </w:pPr>
      <w:bookmarkStart w:id="49" w:name="_Toc431"/>
      <w:bookmarkStart w:id="50" w:name="_Toc27586"/>
      <w:bookmarkStart w:id="51" w:name="_Toc7241"/>
      <w:bookmarkStart w:id="52" w:name="_Toc28300"/>
      <w:bookmarkStart w:id="53" w:name="_Toc3977"/>
      <w:r>
        <w:rPr>
          <w:rFonts w:hint="eastAsia" w:ascii="宋体" w:hAnsi="宋体" w:cs="宋体"/>
          <w:b/>
          <w:bCs w:val="0"/>
          <w:color w:val="auto"/>
          <w:sz w:val="21"/>
          <w:szCs w:val="21"/>
          <w:highlight w:val="none"/>
          <w:lang w:val="en-US" w:eastAsia="zh-CN"/>
        </w:rPr>
        <w:t>初审指标通过标准：</w:t>
      </w:r>
      <w:r>
        <w:rPr>
          <w:rFonts w:hint="eastAsia" w:ascii="宋体" w:hAnsi="宋体" w:cs="宋体"/>
          <w:b w:val="0"/>
          <w:bCs/>
          <w:color w:val="auto"/>
          <w:sz w:val="21"/>
          <w:szCs w:val="21"/>
          <w:highlight w:val="none"/>
          <w:lang w:val="en-US" w:eastAsia="zh-CN"/>
        </w:rPr>
        <w:t>供应商必须通过初审表中的全部评审指标。</w:t>
      </w:r>
    </w:p>
    <w:p w14:paraId="1801C756">
      <w:pPr>
        <w:spacing w:line="360" w:lineRule="auto"/>
        <w:ind w:firstLine="210" w:firstLineChars="10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2、异常低价响应审查</w:t>
      </w:r>
    </w:p>
    <w:tbl>
      <w:tblPr>
        <w:tblStyle w:val="40"/>
        <w:tblW w:w="589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1309"/>
        <w:gridCol w:w="5591"/>
        <w:gridCol w:w="2351"/>
      </w:tblGrid>
      <w:tr w14:paraId="64ED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040" w:type="dxa"/>
            <w:gridSpan w:val="4"/>
            <w:tcBorders>
              <w:bottom w:val="single" w:color="auto" w:sz="4" w:space="0"/>
            </w:tcBorders>
            <w:vAlign w:val="center"/>
          </w:tcPr>
          <w:p w14:paraId="0A55AF2A">
            <w:pPr>
              <w:spacing w:line="360" w:lineRule="auto"/>
              <w:jc w:val="center"/>
              <w:rPr>
                <w:rFonts w:ascii="宋体" w:hAnsi="宋体" w:eastAsia="宋体"/>
                <w:sz w:val="21"/>
                <w:szCs w:val="21"/>
                <w:highlight w:val="none"/>
              </w:rPr>
            </w:pPr>
            <w:r>
              <w:rPr>
                <w:rFonts w:hint="eastAsia" w:ascii="宋体" w:hAnsi="宋体" w:eastAsia="宋体" w:cs="宋体"/>
                <w:b/>
                <w:bCs/>
                <w:color w:val="auto"/>
                <w:sz w:val="21"/>
                <w:szCs w:val="21"/>
                <w:highlight w:val="none"/>
                <w:lang w:val="en-US" w:eastAsia="zh-CN"/>
              </w:rPr>
              <w:t>异常低价响应审查表</w:t>
            </w:r>
          </w:p>
        </w:tc>
      </w:tr>
      <w:tr w14:paraId="57258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788" w:type="dxa"/>
            <w:tcBorders>
              <w:bottom w:val="single" w:color="auto" w:sz="4" w:space="0"/>
            </w:tcBorders>
            <w:vAlign w:val="center"/>
          </w:tcPr>
          <w:p w14:paraId="24C66339">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1309" w:type="dxa"/>
            <w:tcBorders>
              <w:bottom w:val="single" w:color="auto" w:sz="4" w:space="0"/>
            </w:tcBorders>
            <w:vAlign w:val="center"/>
          </w:tcPr>
          <w:p w14:paraId="242D7536">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评审指标</w:t>
            </w:r>
          </w:p>
        </w:tc>
        <w:tc>
          <w:tcPr>
            <w:tcW w:w="5592" w:type="dxa"/>
            <w:tcBorders>
              <w:bottom w:val="single" w:color="auto" w:sz="4" w:space="0"/>
            </w:tcBorders>
            <w:vAlign w:val="center"/>
          </w:tcPr>
          <w:p w14:paraId="63EC8315">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评审标准</w:t>
            </w:r>
          </w:p>
        </w:tc>
        <w:tc>
          <w:tcPr>
            <w:tcW w:w="2351" w:type="dxa"/>
            <w:tcBorders>
              <w:bottom w:val="single" w:color="auto" w:sz="4" w:space="0"/>
            </w:tcBorders>
            <w:vAlign w:val="center"/>
          </w:tcPr>
          <w:p w14:paraId="39E809DA">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格式及材料要求</w:t>
            </w:r>
          </w:p>
        </w:tc>
      </w:tr>
      <w:tr w14:paraId="63D0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tcBorders>
              <w:bottom w:val="single" w:color="auto" w:sz="4" w:space="0"/>
            </w:tcBorders>
            <w:vAlign w:val="center"/>
          </w:tcPr>
          <w:p w14:paraId="53262601">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309" w:type="dxa"/>
            <w:tcBorders>
              <w:bottom w:val="single" w:color="auto" w:sz="4" w:space="0"/>
            </w:tcBorders>
            <w:vAlign w:val="center"/>
          </w:tcPr>
          <w:p w14:paraId="75CEBCA3">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异常低价</w:t>
            </w:r>
          </w:p>
          <w:p w14:paraId="4828CEF5">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响应审查</w:t>
            </w:r>
          </w:p>
        </w:tc>
        <w:tc>
          <w:tcPr>
            <w:tcW w:w="5592" w:type="dxa"/>
            <w:tcBorders>
              <w:bottom w:val="single" w:color="auto" w:sz="4" w:space="0"/>
            </w:tcBorders>
            <w:vAlign w:val="center"/>
          </w:tcPr>
          <w:p w14:paraId="14855D12">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（1）报价＜全部通过初审供应商响应报价平均值×50%；</w:t>
            </w:r>
          </w:p>
          <w:p w14:paraId="12D6E1A2">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（2）报价＜通过初审的次低报价供应商响应报价×50%；</w:t>
            </w:r>
          </w:p>
          <w:p w14:paraId="595C90C5">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（3）报价＜采购项目最高限价（如采购项目未设定最高限价的，以采购项目预算金额作为最高限价）×45%；</w:t>
            </w:r>
          </w:p>
          <w:p w14:paraId="6545F9B4">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（4）谈判小组基于专业判断，认为供应商报价过低，有可能影响产品质量或者不能诚信履约的其他情形。</w:t>
            </w:r>
          </w:p>
          <w:p w14:paraId="0BE4D07D">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提醒：（1）上述第（1）项数值计算：涉及总价、单价的精确到“分”并四舍五入，涉及费率的精确到小数点后两位，第三位四舍五入（例：如平均值为123.456元，即为123.46元；如平均值为80.126%，即为80.13%）。</w:t>
            </w:r>
          </w:p>
          <w:p w14:paraId="407B687B">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（2）上述报价均为供应商最后报价。</w:t>
            </w:r>
          </w:p>
        </w:tc>
        <w:tc>
          <w:tcPr>
            <w:tcW w:w="2351" w:type="dxa"/>
            <w:vAlign w:val="center"/>
          </w:tcPr>
          <w:p w14:paraId="4F4E35CC">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供应商在评审现场合理的时间内对价格作出解释，提供项目具体成本测算等与报价合理性相关的书面说明及必要的证明材料，包括但不限于原材料成本、人工成本、制造费用等。</w:t>
            </w:r>
          </w:p>
        </w:tc>
      </w:tr>
    </w:tbl>
    <w:p w14:paraId="32155601">
      <w:pPr>
        <w:spacing w:line="360" w:lineRule="auto"/>
        <w:rPr>
          <w:rFonts w:hint="eastAsia" w:ascii="宋体" w:hAnsi="宋体" w:eastAsia="宋体" w:cs="Times New Roman"/>
          <w:color w:val="auto"/>
          <w:sz w:val="21"/>
          <w:szCs w:val="16"/>
          <w:highlight w:val="none"/>
          <w:lang w:val="en-US" w:eastAsia="zh-CN"/>
        </w:rPr>
      </w:pPr>
      <w:r>
        <w:rPr>
          <w:rFonts w:hint="eastAsia" w:ascii="宋体" w:hAnsi="宋体" w:eastAsia="宋体" w:cs="Times New Roman"/>
          <w:color w:val="auto"/>
          <w:sz w:val="21"/>
          <w:szCs w:val="16"/>
          <w:highlight w:val="none"/>
          <w:lang w:val="en-US" w:eastAsia="zh-CN"/>
        </w:rPr>
        <w:t>注：</w:t>
      </w:r>
      <w:bookmarkEnd w:id="49"/>
      <w:bookmarkEnd w:id="50"/>
      <w:bookmarkEnd w:id="51"/>
      <w:bookmarkEnd w:id="52"/>
      <w:bookmarkEnd w:id="53"/>
      <w:r>
        <w:rPr>
          <w:rFonts w:hint="eastAsia" w:ascii="宋体" w:hAnsi="宋体" w:eastAsia="宋体" w:cs="Times New Roman"/>
          <w:color w:val="auto"/>
          <w:sz w:val="21"/>
          <w:szCs w:val="16"/>
          <w:highlight w:val="none"/>
          <w:lang w:val="en-US" w:eastAsia="zh-CN"/>
        </w:rPr>
        <w:t>根据《关于推动解决政府采购异常低价问题的通知》（财库〔2026〕2号，采购人可以结合具体项目实际情况，提高上述评审标准第（1）项至第（3）项中的数值标准，但是最高不得超过65%。</w:t>
      </w:r>
    </w:p>
    <w:p w14:paraId="4F06E395">
      <w:pPr>
        <w:spacing w:line="360" w:lineRule="auto"/>
        <w:ind w:firstLine="210" w:firstLineChars="100"/>
        <w:rPr>
          <w:rFonts w:hint="eastAsia" w:ascii="宋体" w:hAnsi="宋体" w:eastAsia="宋体" w:cs="Times New Roman"/>
          <w:color w:val="auto"/>
          <w:sz w:val="21"/>
          <w:szCs w:val="16"/>
          <w:highlight w:val="none"/>
          <w:lang w:val="en-US" w:eastAsia="zh-CN"/>
        </w:rPr>
      </w:pPr>
      <w:r>
        <w:rPr>
          <w:rFonts w:hint="eastAsia" w:ascii="宋体" w:hAnsi="宋体" w:eastAsia="宋体" w:cs="Times New Roman"/>
          <w:color w:val="auto"/>
          <w:sz w:val="21"/>
          <w:szCs w:val="16"/>
          <w:highlight w:val="none"/>
          <w:lang w:val="en-US" w:eastAsia="zh-CN"/>
        </w:rPr>
        <w:t>磋商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3）项情形，供应商已随响应文件一并提交相关书面说明及必要的证明材料的，在评审现场可不再重复提交。</w:t>
      </w:r>
    </w:p>
    <w:p w14:paraId="49988AE8">
      <w:pPr>
        <w:spacing w:line="360" w:lineRule="auto"/>
        <w:ind w:firstLine="210" w:firstLineChars="100"/>
        <w:rPr>
          <w:rFonts w:hint="eastAsia" w:ascii="宋体" w:hAnsi="宋体" w:eastAsia="宋体" w:cs="Times New Roman"/>
          <w:color w:val="auto"/>
          <w:sz w:val="21"/>
          <w:szCs w:val="16"/>
          <w:highlight w:val="none"/>
          <w:lang w:val="en-US" w:eastAsia="zh-CN"/>
        </w:rPr>
      </w:pPr>
      <w:r>
        <w:rPr>
          <w:rFonts w:hint="eastAsia" w:ascii="宋体" w:hAnsi="宋体" w:eastAsia="宋体" w:cs="Times New Roman"/>
          <w:color w:val="auto"/>
          <w:sz w:val="21"/>
          <w:szCs w:val="16"/>
          <w:highlight w:val="none"/>
          <w:lang w:val="en-US" w:eastAsia="zh-CN"/>
        </w:rPr>
        <w:t xml:space="preserve">磋商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响应处理。 </w:t>
      </w:r>
    </w:p>
    <w:p w14:paraId="0A09E5D0">
      <w:pPr>
        <w:spacing w:line="360" w:lineRule="auto"/>
        <w:ind w:firstLine="210" w:firstLineChars="100"/>
        <w:rPr>
          <w:rFonts w:hint="eastAsia" w:ascii="宋体" w:hAnsi="宋体" w:eastAsia="宋体" w:cs="Times New Roman"/>
          <w:color w:val="auto"/>
          <w:sz w:val="21"/>
          <w:szCs w:val="16"/>
          <w:highlight w:val="none"/>
          <w:lang w:val="en-US" w:eastAsia="zh-CN"/>
        </w:rPr>
      </w:pPr>
      <w:r>
        <w:rPr>
          <w:rFonts w:hint="eastAsia" w:ascii="宋体" w:hAnsi="宋体" w:eastAsia="宋体" w:cs="Times New Roman"/>
          <w:color w:val="auto"/>
          <w:sz w:val="21"/>
          <w:szCs w:val="16"/>
          <w:highlight w:val="none"/>
          <w:lang w:val="en-US" w:eastAsia="zh-CN"/>
        </w:rPr>
        <w:t>磋商小组借助互联网等渠道查询相关信息的，应当严格遵守评审工作纪律，不得实施影响评审公正的行为。异常低价响应审查的启动原因、审查意见和审查结果应当在评审报告中记录，并随供应商提供的相关书面说明及证明材料，以及磋商小组有关互联网浏览、查询历史一并归档。</w:t>
      </w:r>
    </w:p>
    <w:p w14:paraId="421662E4">
      <w:pPr>
        <w:numPr>
          <w:ilvl w:val="0"/>
          <w:numId w:val="0"/>
        </w:numPr>
        <w:spacing w:line="360" w:lineRule="auto"/>
        <w:ind w:firstLine="420" w:firstLineChars="20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3、综合评分 </w:t>
      </w:r>
    </w:p>
    <w:p w14:paraId="4094E454">
      <w:pPr>
        <w:numPr>
          <w:ilvl w:val="0"/>
          <w:numId w:val="0"/>
        </w:numPr>
        <w:spacing w:line="360" w:lineRule="auto"/>
        <w:ind w:firstLine="420" w:firstLineChars="20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3.1 磋商小组按照下表对进入综合评分的所有供应商的响应文件进行综合评分。 </w:t>
      </w:r>
    </w:p>
    <w:p w14:paraId="1A28ADCA">
      <w:pPr>
        <w:numPr>
          <w:ilvl w:val="0"/>
          <w:numId w:val="0"/>
        </w:numPr>
        <w:spacing w:line="360" w:lineRule="auto"/>
        <w:ind w:firstLine="420" w:firstLineChars="20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3.2 本项目综合评分满分均为100分，其中：技术资信分值占总分值的权重为</w:t>
      </w:r>
      <w:r>
        <w:rPr>
          <w:rFonts w:hint="eastAsia" w:ascii="宋体" w:hAnsi="宋体" w:eastAsia="宋体" w:cs="宋体"/>
          <w:color w:val="auto"/>
          <w:sz w:val="21"/>
          <w:szCs w:val="21"/>
          <w:highlight w:val="none"/>
          <w:u w:val="single"/>
          <w:lang w:val="en-US" w:eastAsia="zh-CN"/>
        </w:rPr>
        <w:t xml:space="preserve"> 70 </w:t>
      </w:r>
      <w:r>
        <w:rPr>
          <w:rFonts w:hint="eastAsia" w:ascii="宋体" w:hAnsi="宋体" w:eastAsia="宋体" w:cs="宋体"/>
          <w:color w:val="auto"/>
          <w:sz w:val="21"/>
          <w:szCs w:val="21"/>
          <w:highlight w:val="none"/>
          <w:lang w:val="en-US" w:eastAsia="zh-CN"/>
        </w:rPr>
        <w:t xml:space="preserve"> %，</w:t>
      </w:r>
      <w:r>
        <w:rPr>
          <w:rFonts w:hint="eastAsia" w:ascii="Times New Roman" w:hAnsi="Times New Roman" w:eastAsia="宋体" w:cs="Times New Roman"/>
          <w:color w:val="auto"/>
          <w:sz w:val="21"/>
          <w:szCs w:val="21"/>
          <w:highlight w:val="none"/>
          <w:lang w:val="en-US" w:eastAsia="zh-CN"/>
        </w:rPr>
        <w:t>价格分值（投标费率）占总分值的权重为</w:t>
      </w:r>
      <w:r>
        <w:rPr>
          <w:rFonts w:hint="eastAsia" w:ascii="宋体" w:hAnsi="宋体" w:eastAsia="宋体" w:cs="宋体"/>
          <w:color w:val="auto"/>
          <w:sz w:val="21"/>
          <w:szCs w:val="21"/>
          <w:highlight w:val="none"/>
          <w:u w:val="single"/>
          <w:lang w:val="en-US" w:eastAsia="zh-CN"/>
        </w:rPr>
        <w:t xml:space="preserve"> 30  </w:t>
      </w:r>
      <w:r>
        <w:rPr>
          <w:rFonts w:hint="eastAsia" w:ascii="宋体" w:hAnsi="宋体" w:eastAsia="宋体" w:cs="宋体"/>
          <w:color w:val="auto"/>
          <w:sz w:val="21"/>
          <w:szCs w:val="21"/>
          <w:highlight w:val="none"/>
          <w:u w:val="none"/>
          <w:lang w:val="en-US" w:eastAsia="zh-CN"/>
        </w:rPr>
        <w:t>%</w:t>
      </w:r>
      <w:r>
        <w:rPr>
          <w:rFonts w:hint="eastAsia" w:ascii="Times New Roman" w:hAnsi="Times New Roman" w:eastAsia="宋体" w:cs="Times New Roman"/>
          <w:color w:val="auto"/>
          <w:sz w:val="21"/>
          <w:szCs w:val="21"/>
          <w:highlight w:val="none"/>
          <w:lang w:val="en-US" w:eastAsia="zh-CN"/>
        </w:rPr>
        <w:t>。具体评分细则如下：</w:t>
      </w:r>
    </w:p>
    <w:tbl>
      <w:tblPr>
        <w:tblStyle w:val="40"/>
        <w:tblW w:w="6639" w:type="pct"/>
        <w:jc w:val="center"/>
        <w:tblLayout w:type="fixed"/>
        <w:tblCellMar>
          <w:top w:w="0" w:type="dxa"/>
          <w:left w:w="108" w:type="dxa"/>
          <w:bottom w:w="0" w:type="dxa"/>
          <w:right w:w="108" w:type="dxa"/>
        </w:tblCellMar>
      </w:tblPr>
      <w:tblGrid>
        <w:gridCol w:w="1072"/>
        <w:gridCol w:w="1384"/>
        <w:gridCol w:w="5846"/>
        <w:gridCol w:w="1125"/>
        <w:gridCol w:w="1889"/>
      </w:tblGrid>
      <w:tr w14:paraId="137A1880">
        <w:tblPrEx>
          <w:tblCellMar>
            <w:top w:w="0" w:type="dxa"/>
            <w:left w:w="108" w:type="dxa"/>
            <w:bottom w:w="0" w:type="dxa"/>
            <w:right w:w="108" w:type="dxa"/>
          </w:tblCellMar>
        </w:tblPrEx>
        <w:trPr>
          <w:trHeight w:val="398" w:hRule="atLeast"/>
          <w:jc w:val="center"/>
        </w:trPr>
        <w:tc>
          <w:tcPr>
            <w:tcW w:w="1072" w:type="dxa"/>
            <w:tcBorders>
              <w:top w:val="single" w:color="auto" w:sz="4" w:space="0"/>
              <w:left w:val="single" w:color="auto" w:sz="4" w:space="0"/>
              <w:bottom w:val="single" w:color="auto" w:sz="4" w:space="0"/>
              <w:right w:val="single" w:color="auto" w:sz="4" w:space="0"/>
            </w:tcBorders>
            <w:noWrap/>
            <w:vAlign w:val="center"/>
          </w:tcPr>
          <w:p w14:paraId="079CA6AB">
            <w:pPr>
              <w:spacing w:line="400" w:lineRule="exact"/>
              <w:jc w:val="center"/>
              <w:rPr>
                <w:rFonts w:hint="eastAsia" w:ascii="宋体" w:hAnsi="宋体" w:eastAsia="宋体" w:cs="仿宋"/>
                <w:color w:val="auto"/>
                <w:sz w:val="21"/>
                <w:szCs w:val="21"/>
                <w:highlight w:val="none"/>
              </w:rPr>
            </w:pPr>
            <w:r>
              <w:rPr>
                <w:rFonts w:hint="eastAsia" w:ascii="宋体" w:hAnsi="宋体" w:eastAsia="宋体" w:cs="宋体"/>
                <w:b/>
                <w:bCs/>
                <w:color w:val="auto"/>
                <w:sz w:val="21"/>
                <w:szCs w:val="21"/>
              </w:rPr>
              <w:t>类别</w:t>
            </w:r>
          </w:p>
        </w:tc>
        <w:tc>
          <w:tcPr>
            <w:tcW w:w="1384" w:type="dxa"/>
            <w:tcBorders>
              <w:top w:val="single" w:color="auto" w:sz="4" w:space="0"/>
              <w:left w:val="nil"/>
              <w:bottom w:val="single" w:color="auto" w:sz="4" w:space="0"/>
              <w:right w:val="single" w:color="auto" w:sz="4" w:space="0"/>
            </w:tcBorders>
            <w:noWrap/>
            <w:vAlign w:val="center"/>
          </w:tcPr>
          <w:p w14:paraId="18E96439">
            <w:pPr>
              <w:spacing w:line="400" w:lineRule="exact"/>
              <w:jc w:val="center"/>
              <w:rPr>
                <w:rFonts w:hint="eastAsia" w:ascii="宋体" w:hAnsi="宋体" w:eastAsia="宋体" w:cs="仿宋"/>
                <w:color w:val="auto"/>
                <w:sz w:val="21"/>
                <w:szCs w:val="21"/>
                <w:highlight w:val="none"/>
              </w:rPr>
            </w:pPr>
            <w:r>
              <w:rPr>
                <w:rFonts w:hint="eastAsia" w:ascii="宋体" w:hAnsi="宋体" w:eastAsia="宋体" w:cs="宋体"/>
                <w:b/>
                <w:bCs/>
                <w:color w:val="auto"/>
                <w:sz w:val="21"/>
                <w:szCs w:val="21"/>
              </w:rPr>
              <w:t>评分内容</w:t>
            </w:r>
          </w:p>
        </w:tc>
        <w:tc>
          <w:tcPr>
            <w:tcW w:w="5846" w:type="dxa"/>
            <w:tcBorders>
              <w:top w:val="single" w:color="auto" w:sz="4" w:space="0"/>
              <w:left w:val="nil"/>
              <w:bottom w:val="single" w:color="auto" w:sz="4" w:space="0"/>
              <w:right w:val="single" w:color="auto" w:sz="4" w:space="0"/>
            </w:tcBorders>
            <w:noWrap/>
            <w:vAlign w:val="center"/>
          </w:tcPr>
          <w:p w14:paraId="244F0B2A">
            <w:pPr>
              <w:spacing w:line="400" w:lineRule="exact"/>
              <w:jc w:val="center"/>
              <w:rPr>
                <w:rFonts w:hint="eastAsia" w:ascii="宋体" w:hAnsi="宋体" w:eastAsia="宋体" w:cs="仿宋"/>
                <w:color w:val="auto"/>
                <w:sz w:val="21"/>
                <w:szCs w:val="21"/>
                <w:highlight w:val="none"/>
              </w:rPr>
            </w:pPr>
            <w:r>
              <w:rPr>
                <w:rFonts w:hint="eastAsia" w:ascii="宋体" w:hAnsi="宋体" w:eastAsia="宋体" w:cs="宋体"/>
                <w:b/>
                <w:bCs/>
                <w:color w:val="auto"/>
                <w:sz w:val="21"/>
                <w:szCs w:val="21"/>
              </w:rPr>
              <w:t>评分标准</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11BA73A1">
            <w:pPr>
              <w:spacing w:line="400" w:lineRule="exact"/>
              <w:jc w:val="center"/>
              <w:rPr>
                <w:rFonts w:hint="eastAsia" w:ascii="宋体" w:hAnsi="宋体" w:eastAsia="宋体" w:cs="仿宋"/>
                <w:color w:val="auto"/>
                <w:sz w:val="21"/>
                <w:szCs w:val="21"/>
                <w:highlight w:val="none"/>
                <w:lang w:val="en-US" w:eastAsia="zh-CN" w:bidi="ar-SA"/>
              </w:rPr>
            </w:pPr>
            <w:r>
              <w:rPr>
                <w:rFonts w:hint="eastAsia" w:ascii="宋体" w:hAnsi="宋体" w:eastAsia="宋体" w:cs="宋体"/>
                <w:b/>
                <w:bCs/>
                <w:color w:val="auto"/>
                <w:sz w:val="21"/>
                <w:szCs w:val="21"/>
              </w:rPr>
              <w:t>分值范围</w:t>
            </w:r>
          </w:p>
        </w:tc>
        <w:tc>
          <w:tcPr>
            <w:tcW w:w="1889" w:type="dxa"/>
            <w:tcBorders>
              <w:top w:val="single" w:color="auto" w:sz="4" w:space="0"/>
              <w:left w:val="nil"/>
              <w:bottom w:val="single" w:color="auto" w:sz="4" w:space="0"/>
              <w:right w:val="single" w:color="auto" w:sz="4" w:space="0"/>
            </w:tcBorders>
            <w:shd w:val="clear" w:color="auto" w:fill="auto"/>
            <w:noWrap/>
            <w:vAlign w:val="center"/>
          </w:tcPr>
          <w:p w14:paraId="1B07625C">
            <w:pPr>
              <w:spacing w:line="400" w:lineRule="exact"/>
              <w:jc w:val="center"/>
              <w:rPr>
                <w:rFonts w:hint="eastAsia" w:ascii="宋体" w:hAnsi="宋体" w:eastAsia="宋体" w:cs="宋体"/>
                <w:b/>
                <w:bCs/>
                <w:color w:val="auto"/>
                <w:sz w:val="21"/>
                <w:szCs w:val="21"/>
                <w:lang w:val="en-US" w:eastAsia="zh-CN"/>
              </w:rPr>
            </w:pPr>
            <w:r>
              <w:rPr>
                <w:rFonts w:hint="eastAsia" w:ascii="宋体" w:hAnsi="宋体" w:cs="宋体"/>
                <w:b/>
                <w:bCs/>
                <w:color w:val="auto"/>
                <w:sz w:val="21"/>
                <w:szCs w:val="21"/>
                <w:lang w:val="en-US" w:eastAsia="zh-CN"/>
              </w:rPr>
              <w:t>备注</w:t>
            </w:r>
          </w:p>
        </w:tc>
      </w:tr>
      <w:tr w14:paraId="2FCE57E6">
        <w:tblPrEx>
          <w:tblCellMar>
            <w:top w:w="0" w:type="dxa"/>
            <w:left w:w="108" w:type="dxa"/>
            <w:bottom w:w="0" w:type="dxa"/>
            <w:right w:w="108" w:type="dxa"/>
          </w:tblCellMar>
        </w:tblPrEx>
        <w:trPr>
          <w:trHeight w:val="7190" w:hRule="atLeast"/>
          <w:jc w:val="center"/>
        </w:trPr>
        <w:tc>
          <w:tcPr>
            <w:tcW w:w="1072" w:type="dxa"/>
            <w:vMerge w:val="restart"/>
            <w:tcBorders>
              <w:top w:val="nil"/>
              <w:left w:val="single" w:color="auto" w:sz="4" w:space="0"/>
              <w:right w:val="single" w:color="auto" w:sz="4" w:space="0"/>
            </w:tcBorders>
            <w:noWrap w:val="0"/>
            <w:vAlign w:val="center"/>
          </w:tcPr>
          <w:p w14:paraId="165C642D">
            <w:pPr>
              <w:widowControl/>
              <w:jc w:val="center"/>
              <w:textAlignment w:val="center"/>
              <w:rPr>
                <w:rFonts w:hint="eastAsia" w:ascii="宋体" w:hAnsi="宋体" w:eastAsia="宋体" w:cs="宋体"/>
                <w:b/>
                <w:bCs/>
                <w:color w:val="auto"/>
                <w:kern w:val="0"/>
                <w:sz w:val="21"/>
                <w:szCs w:val="21"/>
                <w:lang w:bidi="ar"/>
              </w:rPr>
            </w:pPr>
            <w:r>
              <w:rPr>
                <w:rFonts w:hint="eastAsia" w:ascii="宋体" w:hAnsi="宋体" w:eastAsia="宋体" w:cs="宋体"/>
                <w:b/>
                <w:bCs/>
                <w:color w:val="auto"/>
                <w:kern w:val="0"/>
                <w:sz w:val="21"/>
                <w:szCs w:val="21"/>
                <w:lang w:bidi="ar"/>
              </w:rPr>
              <w:t>技术</w:t>
            </w:r>
          </w:p>
          <w:p w14:paraId="5CA590EF">
            <w:pPr>
              <w:widowControl/>
              <w:jc w:val="center"/>
              <w:textAlignment w:val="center"/>
              <w:rPr>
                <w:rFonts w:hint="eastAsia" w:ascii="宋体" w:hAnsi="宋体" w:eastAsia="宋体" w:cs="宋体"/>
                <w:b/>
                <w:bCs/>
                <w:color w:val="auto"/>
                <w:kern w:val="0"/>
                <w:sz w:val="21"/>
                <w:szCs w:val="21"/>
                <w:lang w:bidi="ar"/>
              </w:rPr>
            </w:pPr>
            <w:r>
              <w:rPr>
                <w:rFonts w:hint="eastAsia" w:ascii="宋体" w:hAnsi="宋体" w:cs="宋体"/>
                <w:b/>
                <w:bCs/>
                <w:color w:val="auto"/>
                <w:kern w:val="0"/>
                <w:sz w:val="21"/>
                <w:szCs w:val="21"/>
                <w:lang w:val="en-US" w:eastAsia="zh-CN" w:bidi="ar"/>
              </w:rPr>
              <w:t>资信</w:t>
            </w:r>
            <w:r>
              <w:rPr>
                <w:rFonts w:hint="eastAsia" w:ascii="宋体" w:hAnsi="宋体" w:eastAsia="宋体" w:cs="宋体"/>
                <w:b/>
                <w:bCs/>
                <w:color w:val="auto"/>
                <w:kern w:val="0"/>
                <w:sz w:val="21"/>
                <w:szCs w:val="21"/>
                <w:lang w:bidi="ar"/>
              </w:rPr>
              <w:t>分</w:t>
            </w:r>
          </w:p>
          <w:p w14:paraId="70C2E29F">
            <w:pPr>
              <w:snapToGrid w:val="0"/>
              <w:spacing w:line="360" w:lineRule="auto"/>
              <w:jc w:val="center"/>
              <w:rPr>
                <w:rFonts w:hint="eastAsia" w:ascii="宋体" w:hAnsi="宋体" w:eastAsia="宋体" w:cs="仿宋"/>
                <w:color w:val="auto"/>
                <w:sz w:val="21"/>
                <w:szCs w:val="21"/>
                <w:highlight w:val="none"/>
              </w:rPr>
            </w:pPr>
            <w:r>
              <w:rPr>
                <w:rFonts w:hint="eastAsia" w:ascii="宋体" w:hAnsi="宋体" w:eastAsia="宋体" w:cs="宋体"/>
                <w:b/>
                <w:bCs/>
                <w:color w:val="auto"/>
                <w:kern w:val="0"/>
                <w:sz w:val="21"/>
                <w:szCs w:val="21"/>
                <w:lang w:bidi="ar"/>
              </w:rPr>
              <w:t>（</w:t>
            </w:r>
            <w:r>
              <w:rPr>
                <w:rFonts w:hint="eastAsia" w:ascii="宋体" w:hAnsi="宋体" w:eastAsia="宋体" w:cs="宋体"/>
                <w:b/>
                <w:bCs/>
                <w:color w:val="auto"/>
                <w:kern w:val="0"/>
                <w:sz w:val="21"/>
                <w:szCs w:val="21"/>
                <w:lang w:val="en-US" w:eastAsia="zh-CN" w:bidi="ar"/>
              </w:rPr>
              <w:t>7</w:t>
            </w:r>
            <w:r>
              <w:rPr>
                <w:rFonts w:hint="eastAsia" w:ascii="宋体" w:hAnsi="宋体" w:eastAsia="宋体" w:cs="宋体"/>
                <w:b/>
                <w:bCs/>
                <w:color w:val="auto"/>
                <w:kern w:val="0"/>
                <w:sz w:val="21"/>
                <w:szCs w:val="21"/>
                <w:lang w:bidi="ar"/>
              </w:rPr>
              <w:t>0 分）</w:t>
            </w:r>
          </w:p>
        </w:tc>
        <w:tc>
          <w:tcPr>
            <w:tcW w:w="1384" w:type="dxa"/>
            <w:tcBorders>
              <w:top w:val="nil"/>
              <w:left w:val="nil"/>
              <w:bottom w:val="single" w:color="auto" w:sz="4" w:space="0"/>
              <w:right w:val="single" w:color="auto" w:sz="4" w:space="0"/>
            </w:tcBorders>
            <w:noWrap w:val="0"/>
            <w:vAlign w:val="center"/>
          </w:tcPr>
          <w:p w14:paraId="7490D0B7">
            <w:pPr>
              <w:widowControl/>
              <w:jc w:val="center"/>
              <w:rPr>
                <w:rFonts w:hint="default" w:ascii="宋体" w:hAnsi="宋体" w:eastAsia="宋体" w:cs="仿宋"/>
                <w:color w:val="auto"/>
                <w:sz w:val="21"/>
                <w:szCs w:val="21"/>
                <w:highlight w:val="none"/>
                <w:lang w:val="en-US" w:eastAsia="zh-CN"/>
              </w:rPr>
            </w:pPr>
            <w:r>
              <w:rPr>
                <w:rFonts w:hint="default" w:ascii="宋体" w:hAnsi="宋体" w:eastAsia="宋体" w:cs="仿宋"/>
                <w:color w:val="auto"/>
                <w:sz w:val="21"/>
                <w:szCs w:val="21"/>
                <w:highlight w:val="none"/>
                <w:lang w:val="en-US" w:eastAsia="zh-CN"/>
              </w:rPr>
              <w:t>软件支持</w:t>
            </w:r>
          </w:p>
        </w:tc>
        <w:tc>
          <w:tcPr>
            <w:tcW w:w="5846" w:type="dxa"/>
            <w:tcBorders>
              <w:top w:val="nil"/>
              <w:left w:val="nil"/>
              <w:bottom w:val="single" w:color="auto" w:sz="4" w:space="0"/>
              <w:right w:val="single" w:color="auto" w:sz="4" w:space="0"/>
            </w:tcBorders>
            <w:noWrap w:val="0"/>
            <w:vAlign w:val="center"/>
          </w:tcPr>
          <w:p w14:paraId="7A282A31">
            <w:p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一、软件合法授权（6分）</w:t>
            </w:r>
          </w:p>
          <w:p w14:paraId="6FC06285">
            <w:p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投标人承诺为本项目提供以下全部 5 类软件的永久合法使用权，并提供相应证明材料，每提供 1 类得 1.2 分，满分 6 分：</w:t>
            </w:r>
          </w:p>
          <w:p w14:paraId="0DD947FE">
            <w:p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1.干部人事档案数字化管理服务软件</w:t>
            </w:r>
          </w:p>
          <w:p w14:paraId="0F836843">
            <w:p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2.档案数据安全加密系统</w:t>
            </w:r>
          </w:p>
          <w:p w14:paraId="04E882F7">
            <w:p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3.档案加工信息化运维系统</w:t>
            </w:r>
          </w:p>
          <w:p w14:paraId="3A8FD8F4">
            <w:p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4.档案文件智能著录系统</w:t>
            </w:r>
          </w:p>
          <w:p w14:paraId="428B0F6F">
            <w:p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5.档案室整理一体化服务软件</w:t>
            </w:r>
          </w:p>
          <w:p w14:paraId="346A0E60">
            <w:p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二、软件功能符合性（9 分）</w:t>
            </w:r>
          </w:p>
          <w:p w14:paraId="65E79BBC">
            <w:p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评委根据投标人提供的软件功能演示视频、截图或现场演示（如有），对照本项目技术要求进行评分：</w:t>
            </w:r>
          </w:p>
          <w:p w14:paraId="5BA95F89">
            <w:p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1.完全满足招标文件中所有数字化加工、专项审核、数据管理功能要求，且具备 "三龄两历一身份" 自动比对、批量审核功能得 9分</w:t>
            </w:r>
            <w:r>
              <w:rPr>
                <w:rFonts w:hint="eastAsia" w:ascii="宋体" w:hAnsi="宋体" w:cs="仿宋"/>
                <w:color w:val="auto"/>
                <w:sz w:val="21"/>
                <w:szCs w:val="21"/>
                <w:highlight w:val="none"/>
                <w:lang w:val="en-US" w:eastAsia="zh-CN"/>
              </w:rPr>
              <w:t>；</w:t>
            </w:r>
          </w:p>
          <w:p w14:paraId="32978271">
            <w:p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2.满足基本功能要求，部分高级功能需定制开发得 6 分</w:t>
            </w:r>
            <w:r>
              <w:rPr>
                <w:rFonts w:hint="eastAsia" w:ascii="宋体" w:hAnsi="宋体" w:cs="仿宋"/>
                <w:color w:val="auto"/>
                <w:sz w:val="21"/>
                <w:szCs w:val="21"/>
                <w:highlight w:val="none"/>
                <w:lang w:val="en-US" w:eastAsia="zh-CN"/>
              </w:rPr>
              <w:t>；</w:t>
            </w:r>
          </w:p>
          <w:p w14:paraId="7D24DB31">
            <w:p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3.基本功能存在缺失得 3 分</w:t>
            </w:r>
            <w:r>
              <w:rPr>
                <w:rFonts w:hint="eastAsia" w:ascii="宋体" w:hAnsi="宋体" w:cs="仿宋"/>
                <w:color w:val="auto"/>
                <w:sz w:val="21"/>
                <w:szCs w:val="21"/>
                <w:highlight w:val="none"/>
                <w:lang w:val="en-US" w:eastAsia="zh-CN"/>
              </w:rPr>
              <w:t>；</w:t>
            </w:r>
          </w:p>
          <w:p w14:paraId="5682FB29">
            <w:pPr>
              <w:snapToGrid w:val="0"/>
              <w:spacing w:line="360" w:lineRule="auto"/>
              <w:jc w:val="left"/>
              <w:rPr>
                <w:rFonts w:hint="eastAsia" w:ascii="宋体" w:hAnsi="宋体" w:eastAsia="宋体" w:cs="仿宋"/>
                <w:color w:val="auto"/>
                <w:sz w:val="21"/>
                <w:szCs w:val="21"/>
                <w:highlight w:val="none"/>
              </w:rPr>
            </w:pPr>
            <w:r>
              <w:rPr>
                <w:rFonts w:hint="eastAsia" w:ascii="宋体" w:hAnsi="宋体" w:eastAsia="宋体" w:cs="仿宋"/>
                <w:color w:val="auto"/>
                <w:sz w:val="21"/>
                <w:szCs w:val="21"/>
                <w:highlight w:val="none"/>
                <w:lang w:val="en-US" w:eastAsia="zh-CN"/>
              </w:rPr>
              <w:t>4.未提供功能证明材料不得分</w:t>
            </w:r>
            <w:r>
              <w:rPr>
                <w:rFonts w:hint="eastAsia" w:ascii="宋体" w:hAnsi="宋体" w:cs="仿宋"/>
                <w:color w:val="auto"/>
                <w:sz w:val="21"/>
                <w:szCs w:val="21"/>
                <w:highlight w:val="none"/>
                <w:lang w:val="en-US" w:eastAsia="zh-CN"/>
              </w:rPr>
              <w:t>。</w:t>
            </w:r>
          </w:p>
        </w:tc>
        <w:tc>
          <w:tcPr>
            <w:tcW w:w="1125" w:type="dxa"/>
            <w:tcBorders>
              <w:top w:val="nil"/>
              <w:left w:val="nil"/>
              <w:bottom w:val="single" w:color="auto" w:sz="4" w:space="0"/>
              <w:right w:val="single" w:color="auto" w:sz="4" w:space="0"/>
            </w:tcBorders>
            <w:shd w:val="clear" w:color="auto" w:fill="auto"/>
            <w:noWrap w:val="0"/>
            <w:vAlign w:val="center"/>
          </w:tcPr>
          <w:p w14:paraId="2F4CC152">
            <w:pPr>
              <w:snapToGrid w:val="0"/>
              <w:spacing w:line="360" w:lineRule="auto"/>
              <w:jc w:val="center"/>
              <w:rPr>
                <w:rFonts w:hint="eastAsia" w:ascii="宋体" w:hAnsi="宋体" w:eastAsia="宋体" w:cs="仿宋"/>
                <w:color w:val="auto"/>
                <w:sz w:val="21"/>
                <w:szCs w:val="21"/>
                <w:highlight w:val="none"/>
                <w:lang w:val="en-US" w:eastAsia="zh-CN" w:bidi="ar-SA"/>
              </w:rPr>
            </w:pPr>
            <w:r>
              <w:rPr>
                <w:rFonts w:hint="eastAsia" w:ascii="宋体" w:hAnsi="宋体" w:eastAsia="宋体" w:cs="仿宋"/>
                <w:color w:val="auto"/>
                <w:sz w:val="21"/>
                <w:szCs w:val="21"/>
                <w:highlight w:val="none"/>
                <w:lang w:val="en-US" w:eastAsia="zh-CN"/>
              </w:rPr>
              <w:t>0-</w:t>
            </w:r>
            <w:r>
              <w:rPr>
                <w:rFonts w:hint="eastAsia" w:ascii="宋体" w:hAnsi="宋体" w:cs="仿宋"/>
                <w:color w:val="auto"/>
                <w:sz w:val="21"/>
                <w:szCs w:val="21"/>
                <w:highlight w:val="none"/>
                <w:lang w:val="en-US" w:eastAsia="zh-CN"/>
              </w:rPr>
              <w:t>15</w:t>
            </w:r>
            <w:r>
              <w:rPr>
                <w:rFonts w:hint="eastAsia" w:ascii="宋体" w:hAnsi="宋体" w:eastAsia="宋体" w:cs="仿宋"/>
                <w:color w:val="auto"/>
                <w:sz w:val="21"/>
                <w:szCs w:val="21"/>
                <w:highlight w:val="none"/>
                <w:lang w:eastAsia="zh-CN"/>
              </w:rPr>
              <w:t>分</w:t>
            </w:r>
          </w:p>
        </w:tc>
        <w:tc>
          <w:tcPr>
            <w:tcW w:w="1889" w:type="dxa"/>
            <w:tcBorders>
              <w:top w:val="nil"/>
              <w:left w:val="nil"/>
              <w:bottom w:val="single" w:color="auto" w:sz="4" w:space="0"/>
              <w:right w:val="single" w:color="auto" w:sz="4" w:space="0"/>
            </w:tcBorders>
            <w:shd w:val="clear" w:color="auto" w:fill="auto"/>
            <w:noWrap w:val="0"/>
            <w:vAlign w:val="center"/>
          </w:tcPr>
          <w:p w14:paraId="74F0899C">
            <w:pPr>
              <w:snapToGrid w:val="0"/>
              <w:spacing w:line="360" w:lineRule="auto"/>
              <w:jc w:val="center"/>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自有软件/系统需提供软件/系统软件著作权证书，软件/系统软件著作权证书上名称需和磋商响应供应商单位一致；租赁软件/系统需提供租赁合同及发票和软件/系统软件著作权证书，租赁合同及发票和软件/系统软件著作权证书二者缺一不可</w:t>
            </w:r>
            <w:r>
              <w:rPr>
                <w:rFonts w:hint="eastAsia" w:ascii="宋体" w:hAnsi="宋体" w:cs="仿宋"/>
                <w:color w:val="auto"/>
                <w:sz w:val="21"/>
                <w:szCs w:val="21"/>
                <w:highlight w:val="none"/>
                <w:lang w:val="en-US" w:eastAsia="zh-CN"/>
              </w:rPr>
              <w:t>。</w:t>
            </w:r>
          </w:p>
        </w:tc>
      </w:tr>
      <w:tr w14:paraId="5355E785">
        <w:tblPrEx>
          <w:tblCellMar>
            <w:top w:w="0" w:type="dxa"/>
            <w:left w:w="108" w:type="dxa"/>
            <w:bottom w:w="0" w:type="dxa"/>
            <w:right w:w="108" w:type="dxa"/>
          </w:tblCellMar>
        </w:tblPrEx>
        <w:trPr>
          <w:trHeight w:val="4854" w:hRule="atLeast"/>
          <w:jc w:val="center"/>
        </w:trPr>
        <w:tc>
          <w:tcPr>
            <w:tcW w:w="1072" w:type="dxa"/>
            <w:vMerge w:val="continue"/>
            <w:tcBorders>
              <w:left w:val="single" w:color="auto" w:sz="4" w:space="0"/>
              <w:right w:val="single" w:color="auto" w:sz="4" w:space="0"/>
            </w:tcBorders>
            <w:noWrap w:val="0"/>
            <w:vAlign w:val="center"/>
          </w:tcPr>
          <w:p w14:paraId="22CDEAB2">
            <w:pPr>
              <w:snapToGrid w:val="0"/>
              <w:spacing w:line="360" w:lineRule="auto"/>
              <w:jc w:val="left"/>
              <w:rPr>
                <w:rFonts w:hint="eastAsia" w:ascii="宋体" w:hAnsi="宋体" w:eastAsia="宋体" w:cs="仿宋"/>
                <w:color w:val="auto"/>
                <w:sz w:val="21"/>
                <w:szCs w:val="21"/>
                <w:highlight w:val="none"/>
              </w:rPr>
            </w:pPr>
          </w:p>
        </w:tc>
        <w:tc>
          <w:tcPr>
            <w:tcW w:w="1384" w:type="dxa"/>
            <w:tcBorders>
              <w:top w:val="nil"/>
              <w:left w:val="nil"/>
              <w:bottom w:val="single" w:color="auto" w:sz="4" w:space="0"/>
              <w:right w:val="single" w:color="auto" w:sz="4" w:space="0"/>
            </w:tcBorders>
            <w:noWrap w:val="0"/>
            <w:vAlign w:val="center"/>
          </w:tcPr>
          <w:p w14:paraId="7FB30A56">
            <w:pPr>
              <w:snapToGrid w:val="0"/>
              <w:spacing w:line="360" w:lineRule="auto"/>
              <w:jc w:val="center"/>
              <w:rPr>
                <w:rFonts w:hint="eastAsia" w:ascii="宋体" w:hAnsi="宋体" w:eastAsia="宋体" w:cs="仿宋"/>
                <w:color w:val="auto"/>
                <w:sz w:val="21"/>
                <w:szCs w:val="21"/>
                <w:highlight w:val="none"/>
              </w:rPr>
            </w:pPr>
            <w:r>
              <w:rPr>
                <w:rFonts w:hint="eastAsia" w:ascii="宋体" w:hAnsi="宋体" w:cs="宋体"/>
                <w:color w:val="auto"/>
                <w:kern w:val="0"/>
                <w:lang w:bidi="ar"/>
              </w:rPr>
              <w:t>人员证书</w:t>
            </w:r>
          </w:p>
        </w:tc>
        <w:tc>
          <w:tcPr>
            <w:tcW w:w="5846" w:type="dxa"/>
            <w:tcBorders>
              <w:top w:val="nil"/>
              <w:left w:val="nil"/>
              <w:bottom w:val="single" w:color="auto" w:sz="4" w:space="0"/>
              <w:right w:val="single" w:color="auto" w:sz="4" w:space="0"/>
            </w:tcBorders>
            <w:noWrap w:val="0"/>
            <w:vAlign w:val="center"/>
          </w:tcPr>
          <w:p w14:paraId="32F709BD">
            <w:p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 xml:space="preserve">1.项目负责人（5 分）：  </w:t>
            </w:r>
          </w:p>
          <w:p w14:paraId="1BC5712B">
            <w:p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 xml:space="preserve">（1）具有档案专业中级职称得 1分，高级职称得3分；  </w:t>
            </w:r>
          </w:p>
          <w:p w14:paraId="2B33B599">
            <w:p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（2）具有 5 年及以上干部人事档案项目负责人经验（提供业主单位证明）得 2 分；</w:t>
            </w:r>
          </w:p>
          <w:p w14:paraId="495355B4">
            <w:p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 xml:space="preserve">2.项目组成员（5分，不含负责人）：   </w:t>
            </w:r>
          </w:p>
          <w:p w14:paraId="68E0BD38">
            <w:p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 xml:space="preserve">（1）每有 1 名具有档案专业初级及以上职称得 1 分，最多得 2分；   </w:t>
            </w:r>
          </w:p>
          <w:p w14:paraId="286A84D7">
            <w:p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 xml:space="preserve">（2）每有 1 名具有国家信息安全水平考试二级及以上证书得 1分，最多得 1分；   </w:t>
            </w:r>
          </w:p>
          <w:p w14:paraId="09835649">
            <w:p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 xml:space="preserve">（3）配备具有档案修裱专业资质人员得 1分；   </w:t>
            </w:r>
          </w:p>
          <w:p w14:paraId="0C353777">
            <w:pPr>
              <w:snapToGrid w:val="0"/>
              <w:spacing w:line="360" w:lineRule="auto"/>
              <w:jc w:val="left"/>
              <w:rPr>
                <w:rFonts w:hint="eastAsia" w:ascii="宋体" w:hAnsi="宋体" w:eastAsia="宋体" w:cs="仿宋"/>
                <w:color w:val="auto"/>
                <w:sz w:val="21"/>
                <w:szCs w:val="21"/>
                <w:highlight w:val="none"/>
              </w:rPr>
            </w:pPr>
            <w:r>
              <w:rPr>
                <w:rFonts w:hint="eastAsia" w:ascii="宋体" w:hAnsi="宋体" w:eastAsia="宋体" w:cs="仿宋"/>
                <w:color w:val="auto"/>
                <w:sz w:val="21"/>
                <w:szCs w:val="21"/>
                <w:highlight w:val="none"/>
                <w:lang w:val="en-US" w:eastAsia="zh-CN"/>
              </w:rPr>
              <w:t>（4）配备具有党员档案审核经验人员（提供业主证明）得 1 分</w:t>
            </w:r>
            <w:r>
              <w:rPr>
                <w:rFonts w:hint="eastAsia" w:ascii="宋体" w:hAnsi="宋体" w:cs="仿宋"/>
                <w:color w:val="auto"/>
                <w:sz w:val="21"/>
                <w:szCs w:val="21"/>
                <w:highlight w:val="none"/>
                <w:lang w:val="en-US" w:eastAsia="zh-CN"/>
              </w:rPr>
              <w:t>。</w:t>
            </w:r>
          </w:p>
        </w:tc>
        <w:tc>
          <w:tcPr>
            <w:tcW w:w="1125" w:type="dxa"/>
            <w:tcBorders>
              <w:top w:val="nil"/>
              <w:left w:val="nil"/>
              <w:bottom w:val="single" w:color="auto" w:sz="4" w:space="0"/>
              <w:right w:val="single" w:color="auto" w:sz="4" w:space="0"/>
            </w:tcBorders>
            <w:shd w:val="clear" w:color="auto" w:fill="auto"/>
            <w:noWrap w:val="0"/>
            <w:vAlign w:val="center"/>
          </w:tcPr>
          <w:p w14:paraId="056EAEF8">
            <w:pPr>
              <w:snapToGrid w:val="0"/>
              <w:spacing w:line="360" w:lineRule="auto"/>
              <w:jc w:val="center"/>
              <w:rPr>
                <w:rFonts w:hint="eastAsia" w:ascii="宋体" w:hAnsi="宋体" w:eastAsia="宋体" w:cs="仿宋"/>
                <w:color w:val="auto"/>
                <w:sz w:val="21"/>
                <w:szCs w:val="21"/>
                <w:highlight w:val="none"/>
                <w:lang w:val="en-US" w:eastAsia="zh-CN" w:bidi="ar-SA"/>
              </w:rPr>
            </w:pPr>
            <w:r>
              <w:rPr>
                <w:rFonts w:hint="eastAsia" w:ascii="宋体" w:hAnsi="宋体" w:eastAsia="宋体" w:cs="仿宋"/>
                <w:color w:val="auto"/>
                <w:sz w:val="21"/>
                <w:szCs w:val="21"/>
                <w:highlight w:val="none"/>
                <w:lang w:val="en-US" w:eastAsia="zh-CN"/>
              </w:rPr>
              <w:t>0-</w:t>
            </w:r>
            <w:r>
              <w:rPr>
                <w:rFonts w:hint="eastAsia" w:ascii="宋体" w:hAnsi="宋体" w:cs="仿宋"/>
                <w:color w:val="auto"/>
                <w:sz w:val="21"/>
                <w:szCs w:val="21"/>
                <w:highlight w:val="none"/>
                <w:lang w:val="en-US" w:eastAsia="zh-CN"/>
              </w:rPr>
              <w:t>10</w:t>
            </w:r>
            <w:r>
              <w:rPr>
                <w:rFonts w:hint="eastAsia" w:ascii="宋体" w:hAnsi="宋体" w:eastAsia="宋体" w:cs="仿宋"/>
                <w:color w:val="auto"/>
                <w:sz w:val="21"/>
                <w:szCs w:val="21"/>
                <w:highlight w:val="none"/>
                <w:lang w:eastAsia="zh-CN"/>
              </w:rPr>
              <w:t>分</w:t>
            </w:r>
          </w:p>
        </w:tc>
        <w:tc>
          <w:tcPr>
            <w:tcW w:w="1889" w:type="dxa"/>
            <w:tcBorders>
              <w:top w:val="nil"/>
              <w:left w:val="nil"/>
              <w:bottom w:val="single" w:color="auto" w:sz="4" w:space="0"/>
              <w:right w:val="single" w:color="auto" w:sz="4" w:space="0"/>
            </w:tcBorders>
            <w:shd w:val="clear" w:color="auto" w:fill="auto"/>
            <w:noWrap w:val="0"/>
            <w:vAlign w:val="center"/>
          </w:tcPr>
          <w:p w14:paraId="43F21D09">
            <w:pPr>
              <w:snapToGrid w:val="0"/>
              <w:spacing w:line="360" w:lineRule="auto"/>
              <w:jc w:val="left"/>
              <w:rPr>
                <w:rFonts w:hint="default"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1</w:t>
            </w:r>
            <w:r>
              <w:rPr>
                <w:rFonts w:hint="eastAsia" w:ascii="宋体" w:hAnsi="宋体" w:cs="仿宋"/>
                <w:color w:val="auto"/>
                <w:sz w:val="21"/>
                <w:szCs w:val="21"/>
                <w:highlight w:val="none"/>
                <w:lang w:val="en-US" w:eastAsia="zh-CN"/>
              </w:rPr>
              <w:t>.</w:t>
            </w:r>
            <w:r>
              <w:rPr>
                <w:rFonts w:hint="eastAsia" w:ascii="宋体" w:hAnsi="宋体" w:eastAsia="宋体" w:cs="仿宋"/>
                <w:color w:val="auto"/>
                <w:sz w:val="21"/>
                <w:szCs w:val="21"/>
                <w:highlight w:val="none"/>
                <w:lang w:val="en-US" w:eastAsia="zh-CN"/>
              </w:rPr>
              <w:t>响应文件中须同时提供：①人员名单（格式自拟）；②人员证书扫描件；③上述材料放入投标响应文件中，否则不予认可。2</w:t>
            </w:r>
            <w:r>
              <w:rPr>
                <w:rFonts w:hint="eastAsia" w:ascii="宋体" w:hAnsi="宋体" w:cs="仿宋"/>
                <w:color w:val="auto"/>
                <w:sz w:val="21"/>
                <w:szCs w:val="21"/>
                <w:highlight w:val="none"/>
                <w:lang w:val="en-US" w:eastAsia="zh-CN"/>
              </w:rPr>
              <w:t>.</w:t>
            </w:r>
            <w:r>
              <w:rPr>
                <w:rFonts w:hint="eastAsia" w:ascii="宋体" w:hAnsi="宋体" w:eastAsia="宋体" w:cs="仿宋"/>
                <w:color w:val="auto"/>
                <w:sz w:val="21"/>
                <w:szCs w:val="21"/>
                <w:highlight w:val="none"/>
                <w:lang w:val="en-US" w:eastAsia="zh-CN"/>
              </w:rPr>
              <w:t>同一人员同时具备多个证书的，不重复计分</w:t>
            </w:r>
            <w:r>
              <w:rPr>
                <w:rFonts w:hint="eastAsia" w:ascii="宋体" w:hAnsi="宋体" w:cs="仿宋"/>
                <w:color w:val="auto"/>
                <w:sz w:val="21"/>
                <w:szCs w:val="21"/>
                <w:highlight w:val="none"/>
                <w:lang w:val="en-US" w:eastAsia="zh-CN"/>
              </w:rPr>
              <w:t>。</w:t>
            </w:r>
          </w:p>
        </w:tc>
      </w:tr>
      <w:tr w14:paraId="75013D86">
        <w:tblPrEx>
          <w:tblCellMar>
            <w:top w:w="0" w:type="dxa"/>
            <w:left w:w="108" w:type="dxa"/>
            <w:bottom w:w="0" w:type="dxa"/>
            <w:right w:w="108" w:type="dxa"/>
          </w:tblCellMar>
        </w:tblPrEx>
        <w:trPr>
          <w:trHeight w:val="2331" w:hRule="atLeast"/>
          <w:jc w:val="center"/>
        </w:trPr>
        <w:tc>
          <w:tcPr>
            <w:tcW w:w="1072" w:type="dxa"/>
            <w:vMerge w:val="continue"/>
            <w:tcBorders>
              <w:left w:val="single" w:color="auto" w:sz="4" w:space="0"/>
              <w:right w:val="single" w:color="auto" w:sz="4" w:space="0"/>
            </w:tcBorders>
            <w:noWrap w:val="0"/>
            <w:vAlign w:val="center"/>
          </w:tcPr>
          <w:p w14:paraId="419F2DC1">
            <w:pPr>
              <w:snapToGrid w:val="0"/>
              <w:spacing w:line="360" w:lineRule="auto"/>
              <w:jc w:val="center"/>
              <w:rPr>
                <w:rFonts w:hint="eastAsia" w:ascii="宋体" w:hAnsi="宋体" w:eastAsia="宋体" w:cs="仿宋"/>
                <w:color w:val="auto"/>
                <w:sz w:val="21"/>
                <w:szCs w:val="21"/>
                <w:highlight w:val="none"/>
              </w:rPr>
            </w:pPr>
          </w:p>
        </w:tc>
        <w:tc>
          <w:tcPr>
            <w:tcW w:w="1384" w:type="dxa"/>
            <w:tcBorders>
              <w:top w:val="single" w:color="auto" w:sz="4" w:space="0"/>
              <w:left w:val="nil"/>
              <w:bottom w:val="single" w:color="auto" w:sz="4" w:space="0"/>
              <w:right w:val="single" w:color="auto" w:sz="4" w:space="0"/>
            </w:tcBorders>
            <w:noWrap w:val="0"/>
            <w:vAlign w:val="center"/>
          </w:tcPr>
          <w:p w14:paraId="34BC537D">
            <w:pPr>
              <w:widowControl/>
              <w:snapToGrid w:val="0"/>
              <w:spacing w:line="360" w:lineRule="auto"/>
              <w:jc w:val="center"/>
              <w:rPr>
                <w:rFonts w:hint="eastAsia" w:ascii="宋体" w:hAnsi="宋体" w:eastAsia="宋体" w:cs="仿宋"/>
                <w:color w:val="auto"/>
                <w:sz w:val="21"/>
                <w:szCs w:val="21"/>
                <w:highlight w:val="none"/>
              </w:rPr>
            </w:pPr>
            <w:r>
              <w:rPr>
                <w:rFonts w:hint="eastAsia" w:ascii="宋体" w:hAnsi="宋体" w:cs="宋体"/>
                <w:color w:val="auto"/>
                <w:kern w:val="0"/>
                <w:lang w:bidi="ar"/>
              </w:rPr>
              <w:t>项目需求理解、实施方案</w:t>
            </w:r>
          </w:p>
        </w:tc>
        <w:tc>
          <w:tcPr>
            <w:tcW w:w="5846" w:type="dxa"/>
            <w:tcBorders>
              <w:top w:val="single" w:color="auto" w:sz="4" w:space="0"/>
              <w:left w:val="nil"/>
              <w:bottom w:val="single" w:color="auto" w:sz="4" w:space="0"/>
              <w:right w:val="single" w:color="auto" w:sz="4" w:space="0"/>
            </w:tcBorders>
            <w:noWrap w:val="0"/>
            <w:vAlign w:val="center"/>
          </w:tcPr>
          <w:p w14:paraId="54E948E4">
            <w:p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评标小组根据供应商对项目需求理解及综合分析程度、实施服务方案进行综合评分：</w:t>
            </w:r>
          </w:p>
          <w:p w14:paraId="59F4C08B">
            <w:pPr>
              <w:numPr>
                <w:ilvl w:val="0"/>
                <w:numId w:val="0"/>
              </w:num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lang w:val="en-US" w:eastAsia="zh-CN" w:bidi="ar-SA"/>
              </w:rPr>
              <w:t>1）</w:t>
            </w:r>
            <w:r>
              <w:rPr>
                <w:rFonts w:hint="eastAsia" w:ascii="宋体" w:hAnsi="宋体" w:eastAsia="宋体" w:cs="仿宋"/>
                <w:color w:val="auto"/>
                <w:sz w:val="21"/>
                <w:szCs w:val="21"/>
                <w:highlight w:val="none"/>
                <w:lang w:val="en-US" w:eastAsia="zh-CN"/>
              </w:rPr>
              <w:t>对项目需求、技术要求、实施服务方案完全理解，论述详细清晰的，得 10 分；</w:t>
            </w:r>
          </w:p>
          <w:p w14:paraId="026C3CB7">
            <w:pPr>
              <w:numPr>
                <w:ilvl w:val="0"/>
                <w:numId w:val="0"/>
              </w:num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2）对项目需求、技术要求、实施服务方案理解较为完整，论述较为清晰的，得 6 分；</w:t>
            </w:r>
          </w:p>
          <w:p w14:paraId="2866BE3C">
            <w:pPr>
              <w:numPr>
                <w:ilvl w:val="0"/>
                <w:numId w:val="0"/>
              </w:num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3）对项目需求、技术要求、实施服务方案理解有待完善的，得 1 分；</w:t>
            </w:r>
          </w:p>
          <w:p w14:paraId="1DF2736D">
            <w:pPr>
              <w:numPr>
                <w:ilvl w:val="0"/>
                <w:numId w:val="0"/>
              </w:numPr>
              <w:snapToGrid w:val="0"/>
              <w:spacing w:line="360" w:lineRule="auto"/>
              <w:jc w:val="left"/>
              <w:rPr>
                <w:rFonts w:hint="eastAsia" w:ascii="宋体" w:hAnsi="宋体" w:eastAsia="宋体" w:cs="仿宋"/>
                <w:color w:val="auto"/>
                <w:sz w:val="21"/>
                <w:szCs w:val="21"/>
                <w:highlight w:val="none"/>
              </w:rPr>
            </w:pPr>
            <w:r>
              <w:rPr>
                <w:rFonts w:hint="eastAsia" w:ascii="宋体" w:hAnsi="宋体" w:eastAsia="宋体" w:cs="仿宋"/>
                <w:color w:val="auto"/>
                <w:sz w:val="21"/>
                <w:szCs w:val="21"/>
                <w:highlight w:val="none"/>
                <w:lang w:val="en-US" w:eastAsia="zh-CN"/>
              </w:rPr>
              <w:t>4）差或未提供相应内容的，不得分</w:t>
            </w:r>
            <w:r>
              <w:rPr>
                <w:rFonts w:hint="eastAsia" w:ascii="宋体" w:hAnsi="宋体" w:cs="仿宋"/>
                <w:color w:val="auto"/>
                <w:sz w:val="21"/>
                <w:szCs w:val="21"/>
                <w:highlight w:val="none"/>
                <w:lang w:val="en-US" w:eastAsia="zh-CN"/>
              </w:rPr>
              <w:t>。</w:t>
            </w:r>
          </w:p>
        </w:tc>
        <w:tc>
          <w:tcPr>
            <w:tcW w:w="1125" w:type="dxa"/>
            <w:tcBorders>
              <w:top w:val="single" w:color="auto" w:sz="4" w:space="0"/>
              <w:left w:val="nil"/>
              <w:bottom w:val="single" w:color="auto" w:sz="4" w:space="0"/>
              <w:right w:val="single" w:color="auto" w:sz="4" w:space="0"/>
            </w:tcBorders>
            <w:shd w:val="clear" w:color="auto" w:fill="auto"/>
            <w:noWrap w:val="0"/>
            <w:vAlign w:val="center"/>
          </w:tcPr>
          <w:p w14:paraId="47CD1630">
            <w:pPr>
              <w:widowControl/>
              <w:snapToGrid w:val="0"/>
              <w:spacing w:line="360" w:lineRule="auto"/>
              <w:jc w:val="center"/>
              <w:rPr>
                <w:rFonts w:hint="eastAsia" w:ascii="宋体" w:hAnsi="宋体" w:eastAsia="宋体" w:cs="仿宋"/>
                <w:color w:val="auto"/>
                <w:sz w:val="21"/>
                <w:szCs w:val="21"/>
                <w:highlight w:val="none"/>
                <w:lang w:val="en-US" w:eastAsia="zh-CN" w:bidi="ar-SA"/>
              </w:rPr>
            </w:pPr>
            <w:r>
              <w:rPr>
                <w:rFonts w:hint="eastAsia" w:ascii="宋体" w:hAnsi="宋体" w:eastAsia="宋体" w:cs="仿宋"/>
                <w:color w:val="auto"/>
                <w:sz w:val="21"/>
                <w:szCs w:val="21"/>
                <w:highlight w:val="none"/>
                <w:lang w:val="en-US" w:eastAsia="zh-CN"/>
              </w:rPr>
              <w:t>0-</w:t>
            </w:r>
            <w:r>
              <w:rPr>
                <w:rFonts w:hint="eastAsia" w:ascii="宋体" w:hAnsi="宋体" w:cs="仿宋"/>
                <w:color w:val="auto"/>
                <w:sz w:val="21"/>
                <w:szCs w:val="21"/>
                <w:highlight w:val="none"/>
                <w:lang w:val="en-US" w:eastAsia="zh-CN"/>
              </w:rPr>
              <w:t>10</w:t>
            </w:r>
            <w:r>
              <w:rPr>
                <w:rFonts w:hint="eastAsia" w:ascii="宋体" w:hAnsi="宋体" w:eastAsia="宋体" w:cs="仿宋"/>
                <w:color w:val="auto"/>
                <w:sz w:val="21"/>
                <w:szCs w:val="21"/>
                <w:highlight w:val="none"/>
                <w:lang w:eastAsia="zh-CN"/>
              </w:rPr>
              <w:t>分</w:t>
            </w:r>
          </w:p>
        </w:tc>
        <w:tc>
          <w:tcPr>
            <w:tcW w:w="1889" w:type="dxa"/>
            <w:tcBorders>
              <w:top w:val="single" w:color="auto" w:sz="4" w:space="0"/>
              <w:left w:val="nil"/>
              <w:bottom w:val="single" w:color="auto" w:sz="4" w:space="0"/>
              <w:right w:val="single" w:color="auto" w:sz="4" w:space="0"/>
            </w:tcBorders>
            <w:shd w:val="clear" w:color="auto" w:fill="auto"/>
            <w:noWrap w:val="0"/>
            <w:vAlign w:val="center"/>
          </w:tcPr>
          <w:p w14:paraId="7CEC55CE">
            <w:pPr>
              <w:widowControl/>
              <w:snapToGrid w:val="0"/>
              <w:spacing w:line="360" w:lineRule="auto"/>
              <w:jc w:val="center"/>
              <w:rPr>
                <w:rFonts w:hint="eastAsia" w:ascii="宋体" w:hAnsi="宋体" w:eastAsia="宋体" w:cs="仿宋"/>
                <w:color w:val="auto"/>
                <w:sz w:val="21"/>
                <w:szCs w:val="21"/>
                <w:highlight w:val="none"/>
                <w:lang w:val="en-US" w:eastAsia="zh-CN"/>
              </w:rPr>
            </w:pPr>
          </w:p>
        </w:tc>
      </w:tr>
      <w:tr w14:paraId="7C0B2EA1">
        <w:tblPrEx>
          <w:tblCellMar>
            <w:top w:w="0" w:type="dxa"/>
            <w:left w:w="108" w:type="dxa"/>
            <w:bottom w:w="0" w:type="dxa"/>
            <w:right w:w="108" w:type="dxa"/>
          </w:tblCellMar>
        </w:tblPrEx>
        <w:trPr>
          <w:trHeight w:val="2774" w:hRule="atLeast"/>
          <w:jc w:val="center"/>
        </w:trPr>
        <w:tc>
          <w:tcPr>
            <w:tcW w:w="1072" w:type="dxa"/>
            <w:vMerge w:val="continue"/>
            <w:tcBorders>
              <w:left w:val="single" w:color="auto" w:sz="4" w:space="0"/>
              <w:right w:val="single" w:color="auto" w:sz="4" w:space="0"/>
            </w:tcBorders>
            <w:noWrap w:val="0"/>
            <w:vAlign w:val="center"/>
          </w:tcPr>
          <w:p w14:paraId="369BD932">
            <w:pPr>
              <w:snapToGrid w:val="0"/>
              <w:spacing w:line="360" w:lineRule="auto"/>
              <w:jc w:val="center"/>
              <w:rPr>
                <w:rFonts w:hint="eastAsia" w:ascii="宋体" w:hAnsi="宋体" w:eastAsia="宋体" w:cs="仿宋"/>
                <w:color w:val="auto"/>
                <w:sz w:val="21"/>
                <w:szCs w:val="21"/>
                <w:highlight w:val="none"/>
              </w:rPr>
            </w:pPr>
          </w:p>
        </w:tc>
        <w:tc>
          <w:tcPr>
            <w:tcW w:w="1384" w:type="dxa"/>
            <w:tcBorders>
              <w:top w:val="single" w:color="auto" w:sz="4" w:space="0"/>
              <w:left w:val="nil"/>
              <w:bottom w:val="single" w:color="auto" w:sz="4" w:space="0"/>
              <w:right w:val="single" w:color="auto" w:sz="4" w:space="0"/>
            </w:tcBorders>
            <w:noWrap w:val="0"/>
            <w:vAlign w:val="center"/>
          </w:tcPr>
          <w:p w14:paraId="77CA87AE">
            <w:pPr>
              <w:widowControl/>
              <w:jc w:val="center"/>
              <w:rPr>
                <w:rFonts w:hint="eastAsia" w:ascii="宋体" w:hAnsi="宋体" w:cs="宋体"/>
                <w:color w:val="auto"/>
                <w:kern w:val="0"/>
                <w:lang w:bidi="ar"/>
              </w:rPr>
            </w:pPr>
            <w:r>
              <w:rPr>
                <w:rFonts w:hint="eastAsia" w:ascii="宋体" w:hAnsi="宋体" w:cs="宋体"/>
                <w:color w:val="auto"/>
                <w:kern w:val="0"/>
                <w:lang w:bidi="ar"/>
              </w:rPr>
              <w:t>组织管理</w:t>
            </w:r>
          </w:p>
          <w:p w14:paraId="7F4D004C">
            <w:pPr>
              <w:widowControl/>
              <w:jc w:val="center"/>
              <w:rPr>
                <w:rFonts w:hint="eastAsia" w:ascii="宋体" w:hAnsi="宋体" w:eastAsia="宋体" w:cs="仿宋"/>
                <w:color w:val="auto"/>
                <w:sz w:val="21"/>
                <w:szCs w:val="21"/>
                <w:highlight w:val="none"/>
              </w:rPr>
            </w:pPr>
            <w:r>
              <w:rPr>
                <w:rFonts w:hint="eastAsia" w:ascii="宋体" w:hAnsi="宋体" w:cs="宋体"/>
                <w:color w:val="auto"/>
                <w:kern w:val="0"/>
                <w:lang w:bidi="ar"/>
              </w:rPr>
              <w:t>方案</w:t>
            </w:r>
          </w:p>
        </w:tc>
        <w:tc>
          <w:tcPr>
            <w:tcW w:w="5846" w:type="dxa"/>
            <w:tcBorders>
              <w:top w:val="single" w:color="auto" w:sz="4" w:space="0"/>
              <w:left w:val="nil"/>
              <w:bottom w:val="single" w:color="auto" w:sz="4" w:space="0"/>
              <w:right w:val="single" w:color="auto" w:sz="4" w:space="0"/>
            </w:tcBorders>
            <w:noWrap w:val="0"/>
            <w:vAlign w:val="center"/>
          </w:tcPr>
          <w:p w14:paraId="3CA0E27A">
            <w:p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评标小组根据供应商对本项目所涉及的组织管理方案，整体服务方案进行综合评分：</w:t>
            </w:r>
          </w:p>
          <w:p w14:paraId="61CA6E7A">
            <w:pPr>
              <w:numPr>
                <w:ilvl w:val="0"/>
                <w:numId w:val="0"/>
              </w:num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lang w:val="en-US" w:eastAsia="zh-CN" w:bidi="ar-SA"/>
              </w:rPr>
              <w:t>1）</w:t>
            </w:r>
            <w:r>
              <w:rPr>
                <w:rFonts w:hint="eastAsia" w:ascii="宋体" w:hAnsi="宋体" w:eastAsia="宋体" w:cs="仿宋"/>
                <w:color w:val="auto"/>
                <w:sz w:val="21"/>
                <w:szCs w:val="21"/>
                <w:highlight w:val="none"/>
                <w:lang w:val="en-US" w:eastAsia="zh-CN"/>
              </w:rPr>
              <w:t>整体方案完整、清晰，针对性和可行性强的，得 10 分；</w:t>
            </w:r>
          </w:p>
          <w:p w14:paraId="748A399D">
            <w:pPr>
              <w:numPr>
                <w:ilvl w:val="0"/>
                <w:numId w:val="0"/>
              </w:num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2）整体方案较为完整清晰，针对性、可行性较强的，得 6 分；</w:t>
            </w:r>
          </w:p>
          <w:p w14:paraId="493C8DA4">
            <w:pPr>
              <w:numPr>
                <w:ilvl w:val="0"/>
                <w:numId w:val="0"/>
              </w:num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3）整体服务方案有待完善的，得 1 分；</w:t>
            </w:r>
          </w:p>
          <w:p w14:paraId="3FECEE18">
            <w:pPr>
              <w:numPr>
                <w:ilvl w:val="0"/>
                <w:numId w:val="0"/>
              </w:numPr>
              <w:snapToGrid w:val="0"/>
              <w:spacing w:line="360" w:lineRule="auto"/>
              <w:jc w:val="left"/>
              <w:rPr>
                <w:rFonts w:hint="default" w:ascii="宋体" w:hAnsi="宋体" w:eastAsia="宋体" w:cs="仿宋"/>
                <w:color w:val="auto"/>
                <w:sz w:val="21"/>
                <w:szCs w:val="21"/>
                <w:highlight w:val="none"/>
                <w:lang w:val="en-US"/>
              </w:rPr>
            </w:pPr>
            <w:r>
              <w:rPr>
                <w:rFonts w:hint="eastAsia" w:ascii="宋体" w:hAnsi="宋体" w:eastAsia="宋体" w:cs="仿宋"/>
                <w:color w:val="auto"/>
                <w:sz w:val="21"/>
                <w:szCs w:val="21"/>
                <w:highlight w:val="none"/>
                <w:lang w:val="en-US" w:eastAsia="zh-CN"/>
              </w:rPr>
              <w:t>4）差或未提供相应内容的，不得分</w:t>
            </w:r>
            <w:r>
              <w:rPr>
                <w:rFonts w:hint="eastAsia" w:ascii="宋体" w:hAnsi="宋体" w:cs="仿宋"/>
                <w:color w:val="auto"/>
                <w:sz w:val="21"/>
                <w:szCs w:val="21"/>
                <w:highlight w:val="none"/>
                <w:lang w:val="en-US" w:eastAsia="zh-CN"/>
              </w:rPr>
              <w:t>。</w:t>
            </w:r>
          </w:p>
        </w:tc>
        <w:tc>
          <w:tcPr>
            <w:tcW w:w="1125" w:type="dxa"/>
            <w:tcBorders>
              <w:top w:val="single" w:color="auto" w:sz="4" w:space="0"/>
              <w:left w:val="nil"/>
              <w:bottom w:val="single" w:color="auto" w:sz="4" w:space="0"/>
              <w:right w:val="single" w:color="auto" w:sz="4" w:space="0"/>
            </w:tcBorders>
            <w:shd w:val="clear" w:color="auto" w:fill="auto"/>
            <w:noWrap w:val="0"/>
            <w:vAlign w:val="center"/>
          </w:tcPr>
          <w:p w14:paraId="1D9562A6">
            <w:pPr>
              <w:snapToGrid w:val="0"/>
              <w:spacing w:line="360" w:lineRule="auto"/>
              <w:jc w:val="center"/>
              <w:rPr>
                <w:rFonts w:hint="eastAsia" w:ascii="宋体" w:hAnsi="宋体" w:eastAsia="宋体" w:cs="仿宋"/>
                <w:color w:val="auto"/>
                <w:sz w:val="21"/>
                <w:szCs w:val="21"/>
                <w:highlight w:val="none"/>
                <w:lang w:val="en-US" w:eastAsia="zh-CN" w:bidi="ar-SA"/>
              </w:rPr>
            </w:pPr>
            <w:r>
              <w:rPr>
                <w:rFonts w:hint="eastAsia" w:ascii="宋体" w:hAnsi="宋体" w:eastAsia="宋体" w:cs="仿宋"/>
                <w:color w:val="auto"/>
                <w:sz w:val="21"/>
                <w:szCs w:val="21"/>
                <w:highlight w:val="none"/>
                <w:lang w:val="en-US" w:eastAsia="zh-CN"/>
              </w:rPr>
              <w:t>0-</w:t>
            </w:r>
            <w:r>
              <w:rPr>
                <w:rFonts w:hint="eastAsia" w:ascii="宋体" w:hAnsi="宋体" w:cs="仿宋"/>
                <w:color w:val="auto"/>
                <w:sz w:val="21"/>
                <w:szCs w:val="21"/>
                <w:highlight w:val="none"/>
                <w:lang w:val="en-US" w:eastAsia="zh-CN"/>
              </w:rPr>
              <w:t>10</w:t>
            </w:r>
            <w:r>
              <w:rPr>
                <w:rFonts w:hint="eastAsia" w:ascii="宋体" w:hAnsi="宋体" w:eastAsia="宋体" w:cs="仿宋"/>
                <w:color w:val="auto"/>
                <w:sz w:val="21"/>
                <w:szCs w:val="21"/>
                <w:highlight w:val="none"/>
                <w:lang w:eastAsia="zh-CN"/>
              </w:rPr>
              <w:t>分</w:t>
            </w:r>
          </w:p>
        </w:tc>
        <w:tc>
          <w:tcPr>
            <w:tcW w:w="1889" w:type="dxa"/>
            <w:tcBorders>
              <w:top w:val="single" w:color="auto" w:sz="4" w:space="0"/>
              <w:left w:val="nil"/>
              <w:bottom w:val="single" w:color="auto" w:sz="4" w:space="0"/>
              <w:right w:val="single" w:color="auto" w:sz="4" w:space="0"/>
            </w:tcBorders>
            <w:shd w:val="clear" w:color="auto" w:fill="auto"/>
            <w:noWrap w:val="0"/>
            <w:vAlign w:val="center"/>
          </w:tcPr>
          <w:p w14:paraId="56DFD42A">
            <w:pPr>
              <w:snapToGrid w:val="0"/>
              <w:spacing w:line="360" w:lineRule="auto"/>
              <w:jc w:val="center"/>
              <w:rPr>
                <w:rFonts w:hint="eastAsia" w:ascii="宋体" w:hAnsi="宋体" w:eastAsia="宋体" w:cs="仿宋"/>
                <w:color w:val="auto"/>
                <w:sz w:val="21"/>
                <w:szCs w:val="21"/>
                <w:highlight w:val="none"/>
                <w:lang w:val="en-US" w:eastAsia="zh-CN"/>
              </w:rPr>
            </w:pPr>
          </w:p>
        </w:tc>
      </w:tr>
      <w:tr w14:paraId="6B342F8C">
        <w:tblPrEx>
          <w:tblCellMar>
            <w:top w:w="0" w:type="dxa"/>
            <w:left w:w="108" w:type="dxa"/>
            <w:bottom w:w="0" w:type="dxa"/>
            <w:right w:w="108" w:type="dxa"/>
          </w:tblCellMar>
        </w:tblPrEx>
        <w:trPr>
          <w:trHeight w:val="2774" w:hRule="atLeast"/>
          <w:jc w:val="center"/>
        </w:trPr>
        <w:tc>
          <w:tcPr>
            <w:tcW w:w="1072" w:type="dxa"/>
            <w:vMerge w:val="continue"/>
            <w:tcBorders>
              <w:left w:val="single" w:color="auto" w:sz="4" w:space="0"/>
              <w:right w:val="single" w:color="auto" w:sz="4" w:space="0"/>
            </w:tcBorders>
            <w:noWrap w:val="0"/>
            <w:vAlign w:val="center"/>
          </w:tcPr>
          <w:p w14:paraId="228572D7">
            <w:pPr>
              <w:snapToGrid w:val="0"/>
              <w:spacing w:line="360" w:lineRule="auto"/>
              <w:jc w:val="center"/>
              <w:rPr>
                <w:rFonts w:hint="eastAsia" w:ascii="宋体" w:hAnsi="宋体" w:eastAsia="宋体" w:cs="仿宋"/>
                <w:color w:val="auto"/>
                <w:sz w:val="21"/>
                <w:szCs w:val="21"/>
                <w:highlight w:val="none"/>
              </w:rPr>
            </w:pPr>
          </w:p>
        </w:tc>
        <w:tc>
          <w:tcPr>
            <w:tcW w:w="1384" w:type="dxa"/>
            <w:tcBorders>
              <w:top w:val="single" w:color="auto" w:sz="4" w:space="0"/>
              <w:left w:val="nil"/>
              <w:bottom w:val="single" w:color="auto" w:sz="4" w:space="0"/>
              <w:right w:val="single" w:color="auto" w:sz="4" w:space="0"/>
            </w:tcBorders>
            <w:noWrap w:val="0"/>
            <w:vAlign w:val="center"/>
          </w:tcPr>
          <w:p w14:paraId="4E88BF72">
            <w:pPr>
              <w:widowControl/>
              <w:jc w:val="center"/>
              <w:rPr>
                <w:rFonts w:hint="eastAsia" w:ascii="宋体" w:hAnsi="宋体" w:cs="宋体"/>
                <w:color w:val="auto"/>
                <w:kern w:val="0"/>
                <w:lang w:bidi="ar"/>
              </w:rPr>
            </w:pPr>
            <w:r>
              <w:rPr>
                <w:rFonts w:hint="eastAsia" w:ascii="宋体" w:hAnsi="宋体" w:cs="宋体"/>
                <w:color w:val="auto"/>
                <w:kern w:val="0"/>
                <w:lang w:bidi="ar"/>
              </w:rPr>
              <w:t>项目质量控制与数据验收、响应时间与售后服务</w:t>
            </w:r>
          </w:p>
        </w:tc>
        <w:tc>
          <w:tcPr>
            <w:tcW w:w="5846" w:type="dxa"/>
            <w:tcBorders>
              <w:top w:val="single" w:color="auto" w:sz="4" w:space="0"/>
              <w:left w:val="nil"/>
              <w:bottom w:val="single" w:color="auto" w:sz="4" w:space="0"/>
              <w:right w:val="single" w:color="auto" w:sz="4" w:space="0"/>
            </w:tcBorders>
            <w:noWrap w:val="0"/>
            <w:vAlign w:val="center"/>
          </w:tcPr>
          <w:p w14:paraId="1E996BF0">
            <w:pPr>
              <w:numPr>
                <w:ilvl w:val="0"/>
                <w:numId w:val="0"/>
              </w:num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 xml:space="preserve">质量控制与验收方案（8 分）： </w:t>
            </w:r>
          </w:p>
          <w:p w14:paraId="1D6361BA">
            <w:pPr>
              <w:numPr>
                <w:ilvl w:val="0"/>
                <w:numId w:val="0"/>
              </w:num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制定 “自查 - 互查 - 质检 - 校方抽检” 四级质量管控体系，明确各环节质量标准（符合招标文件中差错率要求），验收流程与我校要求完全匹配得 8 分；质量管控较完善得 5分；不完善得 3分；未提供不得分。</w:t>
            </w:r>
          </w:p>
          <w:p w14:paraId="6987F99E">
            <w:pPr>
              <w:numPr>
                <w:ilvl w:val="0"/>
                <w:numId w:val="0"/>
              </w:num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保密与售后服务方案（8 分）</w:t>
            </w:r>
            <w:r>
              <w:rPr>
                <w:rFonts w:hint="eastAsia" w:ascii="宋体" w:hAnsi="宋体" w:cs="仿宋"/>
                <w:color w:val="auto"/>
                <w:sz w:val="21"/>
                <w:szCs w:val="21"/>
                <w:highlight w:val="none"/>
                <w:lang w:val="en-US" w:eastAsia="zh-CN"/>
              </w:rPr>
              <w:t>：</w:t>
            </w:r>
            <w:r>
              <w:rPr>
                <w:rFonts w:hint="eastAsia" w:ascii="宋体" w:hAnsi="宋体" w:eastAsia="宋体" w:cs="仿宋"/>
                <w:color w:val="auto"/>
                <w:sz w:val="21"/>
                <w:szCs w:val="21"/>
                <w:highlight w:val="none"/>
                <w:lang w:val="en-US" w:eastAsia="zh-CN"/>
              </w:rPr>
              <w:t xml:space="preserve"> </w:t>
            </w:r>
          </w:p>
          <w:p w14:paraId="7D3E2F35">
            <w:pPr>
              <w:numPr>
                <w:ilvl w:val="0"/>
                <w:numId w:val="0"/>
              </w:num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制定完善的保密管理制度（含人员保密培训、设备管理、数据销毁、硬盘移交等）；售后服务满足 7×24 小时响应、8 小时到场、24 小时整改要求，明确 3 年服务期内新增人员档案服务标准及收费得 8 分；方案较完善得 5 分；不完善得 3分；未提供不得分。</w:t>
            </w:r>
          </w:p>
        </w:tc>
        <w:tc>
          <w:tcPr>
            <w:tcW w:w="1125" w:type="dxa"/>
            <w:tcBorders>
              <w:top w:val="single" w:color="auto" w:sz="4" w:space="0"/>
              <w:left w:val="nil"/>
              <w:bottom w:val="single" w:color="auto" w:sz="4" w:space="0"/>
              <w:right w:val="single" w:color="auto" w:sz="4" w:space="0"/>
            </w:tcBorders>
            <w:shd w:val="clear" w:color="auto" w:fill="auto"/>
            <w:noWrap w:val="0"/>
            <w:vAlign w:val="center"/>
          </w:tcPr>
          <w:p w14:paraId="5A71D915">
            <w:pPr>
              <w:snapToGrid w:val="0"/>
              <w:spacing w:line="360" w:lineRule="auto"/>
              <w:jc w:val="center"/>
              <w:rPr>
                <w:rFonts w:hint="default" w:ascii="宋体" w:hAnsi="宋体" w:eastAsia="宋体" w:cs="仿宋"/>
                <w:color w:val="auto"/>
                <w:sz w:val="21"/>
                <w:szCs w:val="21"/>
                <w:highlight w:val="none"/>
                <w:lang w:val="en-US" w:eastAsia="zh-CN"/>
              </w:rPr>
            </w:pPr>
            <w:r>
              <w:rPr>
                <w:rFonts w:hint="eastAsia" w:ascii="宋体" w:hAnsi="宋体" w:cs="仿宋"/>
                <w:color w:val="auto"/>
                <w:sz w:val="21"/>
                <w:szCs w:val="21"/>
                <w:highlight w:val="none"/>
                <w:lang w:val="en-US" w:eastAsia="zh-CN"/>
              </w:rPr>
              <w:t>0-16分</w:t>
            </w:r>
          </w:p>
        </w:tc>
        <w:tc>
          <w:tcPr>
            <w:tcW w:w="1889" w:type="dxa"/>
            <w:tcBorders>
              <w:top w:val="single" w:color="auto" w:sz="4" w:space="0"/>
              <w:left w:val="nil"/>
              <w:bottom w:val="single" w:color="auto" w:sz="4" w:space="0"/>
              <w:right w:val="single" w:color="auto" w:sz="4" w:space="0"/>
            </w:tcBorders>
            <w:shd w:val="clear" w:color="auto" w:fill="auto"/>
            <w:noWrap w:val="0"/>
            <w:vAlign w:val="center"/>
          </w:tcPr>
          <w:p w14:paraId="6410AEA1">
            <w:pPr>
              <w:snapToGrid w:val="0"/>
              <w:spacing w:line="360" w:lineRule="auto"/>
              <w:jc w:val="center"/>
              <w:rPr>
                <w:rFonts w:hint="eastAsia" w:ascii="宋体" w:hAnsi="宋体" w:eastAsia="宋体" w:cs="仿宋"/>
                <w:color w:val="auto"/>
                <w:sz w:val="21"/>
                <w:szCs w:val="21"/>
                <w:highlight w:val="none"/>
                <w:lang w:val="en-US" w:eastAsia="zh-CN"/>
              </w:rPr>
            </w:pPr>
          </w:p>
        </w:tc>
      </w:tr>
      <w:tr w14:paraId="6BBAF877">
        <w:tblPrEx>
          <w:tblCellMar>
            <w:top w:w="0" w:type="dxa"/>
            <w:left w:w="108" w:type="dxa"/>
            <w:bottom w:w="0" w:type="dxa"/>
            <w:right w:w="108" w:type="dxa"/>
          </w:tblCellMar>
        </w:tblPrEx>
        <w:trPr>
          <w:trHeight w:val="2774" w:hRule="atLeast"/>
          <w:jc w:val="center"/>
        </w:trPr>
        <w:tc>
          <w:tcPr>
            <w:tcW w:w="1072" w:type="dxa"/>
            <w:vMerge w:val="continue"/>
            <w:tcBorders>
              <w:left w:val="single" w:color="auto" w:sz="4" w:space="0"/>
              <w:right w:val="single" w:color="auto" w:sz="4" w:space="0"/>
            </w:tcBorders>
            <w:noWrap w:val="0"/>
            <w:vAlign w:val="center"/>
          </w:tcPr>
          <w:p w14:paraId="58010D32">
            <w:pPr>
              <w:snapToGrid w:val="0"/>
              <w:spacing w:line="360" w:lineRule="auto"/>
              <w:jc w:val="center"/>
              <w:rPr>
                <w:rFonts w:hint="eastAsia" w:ascii="宋体" w:hAnsi="宋体" w:eastAsia="宋体" w:cs="仿宋"/>
                <w:color w:val="auto"/>
                <w:sz w:val="21"/>
                <w:szCs w:val="21"/>
                <w:highlight w:val="none"/>
              </w:rPr>
            </w:pPr>
          </w:p>
        </w:tc>
        <w:tc>
          <w:tcPr>
            <w:tcW w:w="1384" w:type="dxa"/>
            <w:tcBorders>
              <w:top w:val="single" w:color="auto" w:sz="4" w:space="0"/>
              <w:left w:val="nil"/>
              <w:bottom w:val="single" w:color="auto" w:sz="4" w:space="0"/>
              <w:right w:val="single" w:color="auto" w:sz="4" w:space="0"/>
            </w:tcBorders>
            <w:noWrap w:val="0"/>
            <w:vAlign w:val="center"/>
          </w:tcPr>
          <w:p w14:paraId="5B36F139">
            <w:pPr>
              <w:widowControl/>
              <w:jc w:val="center"/>
              <w:rPr>
                <w:rFonts w:hint="eastAsia" w:ascii="宋体" w:hAnsi="宋体" w:cs="宋体"/>
                <w:color w:val="auto"/>
                <w:kern w:val="0"/>
                <w:lang w:bidi="ar"/>
              </w:rPr>
            </w:pPr>
            <w:r>
              <w:rPr>
                <w:rFonts w:hint="eastAsia" w:ascii="宋体" w:hAnsi="宋体" w:cs="宋体"/>
                <w:color w:val="auto"/>
                <w:kern w:val="0"/>
                <w:lang w:bidi="ar"/>
              </w:rPr>
              <w:t>供应商业绩</w:t>
            </w:r>
          </w:p>
        </w:tc>
        <w:tc>
          <w:tcPr>
            <w:tcW w:w="5846" w:type="dxa"/>
            <w:tcBorders>
              <w:top w:val="single" w:color="auto" w:sz="4" w:space="0"/>
              <w:left w:val="nil"/>
              <w:bottom w:val="single" w:color="auto" w:sz="4" w:space="0"/>
              <w:right w:val="single" w:color="auto" w:sz="4" w:space="0"/>
            </w:tcBorders>
            <w:noWrap w:val="0"/>
            <w:vAlign w:val="center"/>
          </w:tcPr>
          <w:p w14:paraId="6EEC2496">
            <w:pPr>
              <w:numPr>
                <w:ilvl w:val="0"/>
                <w:numId w:val="0"/>
              </w:numPr>
              <w:snapToGrid w:val="0"/>
              <w:spacing w:line="360" w:lineRule="auto"/>
              <w:jc w:val="left"/>
              <w:rPr>
                <w:rFonts w:hint="eastAsia" w:ascii="宋体" w:hAnsi="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2021 年 1 月 1 日以来（以合同签订时间为准），投标人承担过档案整理和数字化服务业绩的，每提供一份有效业绩证明材料的得 3分，满分 9 分</w:t>
            </w:r>
            <w:r>
              <w:rPr>
                <w:rFonts w:hint="eastAsia" w:ascii="宋体" w:hAnsi="宋体" w:cs="仿宋"/>
                <w:color w:val="auto"/>
                <w:sz w:val="21"/>
                <w:szCs w:val="21"/>
                <w:highlight w:val="none"/>
                <w:lang w:val="en-US" w:eastAsia="zh-CN"/>
              </w:rPr>
              <w:t>。</w:t>
            </w:r>
          </w:p>
          <w:p w14:paraId="5E0FF414">
            <w:pPr>
              <w:numPr>
                <w:ilvl w:val="0"/>
                <w:numId w:val="0"/>
              </w:numPr>
              <w:snapToGrid w:val="0"/>
              <w:spacing w:line="360" w:lineRule="auto"/>
              <w:jc w:val="left"/>
              <w:rPr>
                <w:rFonts w:hint="eastAsia" w:ascii="宋体" w:hAnsi="宋体" w:eastAsia="宋体" w:cs="仿宋"/>
                <w:b/>
                <w:bCs/>
                <w:color w:val="auto"/>
                <w:sz w:val="21"/>
                <w:szCs w:val="21"/>
                <w:highlight w:val="none"/>
                <w:lang w:val="en-US" w:eastAsia="zh-CN"/>
              </w:rPr>
            </w:pPr>
            <w:r>
              <w:rPr>
                <w:rFonts w:hint="eastAsia" w:ascii="宋体" w:hAnsi="宋体" w:eastAsia="宋体" w:cs="仿宋"/>
                <w:b/>
                <w:bCs/>
                <w:color w:val="auto"/>
                <w:sz w:val="21"/>
                <w:szCs w:val="21"/>
                <w:highlight w:val="none"/>
                <w:lang w:val="en-US" w:eastAsia="zh-CN"/>
              </w:rPr>
              <w:t>注：（1）响应文件中提供（合同+验收报告）扫描件，如合同中无法体现合同签订时间、项目类型等关键评审内容的，须另附业主（或合同甲方）证明材料扫描件。</w:t>
            </w:r>
          </w:p>
          <w:p w14:paraId="2784FCF2">
            <w:pPr>
              <w:snapToGrid w:val="0"/>
              <w:spacing w:line="360" w:lineRule="auto"/>
              <w:jc w:val="left"/>
              <w:rPr>
                <w:rFonts w:hint="default" w:ascii="宋体" w:hAnsi="宋体" w:eastAsia="宋体" w:cs="仿宋"/>
                <w:b/>
                <w:bCs/>
                <w:color w:val="auto"/>
                <w:sz w:val="21"/>
                <w:szCs w:val="21"/>
                <w:highlight w:val="none"/>
                <w:lang w:val="en-US" w:eastAsia="zh-CN"/>
              </w:rPr>
            </w:pPr>
            <w:r>
              <w:rPr>
                <w:rFonts w:hint="eastAsia" w:ascii="宋体" w:hAnsi="宋体" w:cs="仿宋"/>
                <w:b/>
                <w:bCs/>
                <w:color w:val="auto"/>
                <w:sz w:val="21"/>
                <w:szCs w:val="21"/>
                <w:highlight w:val="none"/>
                <w:lang w:val="en-US" w:eastAsia="zh-CN"/>
              </w:rPr>
              <w:t>（2）</w:t>
            </w:r>
            <w:r>
              <w:rPr>
                <w:rFonts w:hint="eastAsia" w:ascii="宋体" w:hAnsi="宋体" w:eastAsia="宋体" w:cs="仿宋"/>
                <w:b/>
                <w:bCs/>
                <w:color w:val="auto"/>
                <w:sz w:val="21"/>
                <w:szCs w:val="21"/>
                <w:highlight w:val="none"/>
                <w:lang w:val="en-US" w:eastAsia="zh-CN"/>
              </w:rPr>
              <w:t>供应商须按采购文件“第六章响应文件格式”中“磋商业绩承诺函”的格式填写所提供的业绩。如未填写或未按格式填写，则该业绩不得分。提示：如供应商虚假承诺，将承担相关责任。</w:t>
            </w:r>
          </w:p>
          <w:p w14:paraId="563B42E1">
            <w:pPr>
              <w:numPr>
                <w:ilvl w:val="0"/>
                <w:numId w:val="0"/>
              </w:numPr>
              <w:snapToGrid w:val="0"/>
              <w:spacing w:line="360" w:lineRule="auto"/>
              <w:jc w:val="left"/>
              <w:rPr>
                <w:rFonts w:hint="eastAsia" w:ascii="宋体" w:hAnsi="宋体" w:eastAsia="宋体" w:cs="仿宋"/>
                <w:b/>
                <w:bCs/>
                <w:color w:val="auto"/>
                <w:sz w:val="21"/>
                <w:szCs w:val="21"/>
                <w:highlight w:val="none"/>
                <w:lang w:val="en-US" w:eastAsia="zh-CN"/>
              </w:rPr>
            </w:pPr>
            <w:r>
              <w:rPr>
                <w:rFonts w:hint="eastAsia" w:ascii="宋体" w:hAnsi="宋体" w:eastAsia="宋体" w:cs="仿宋"/>
                <w:b/>
                <w:bCs/>
                <w:color w:val="auto"/>
                <w:sz w:val="21"/>
                <w:szCs w:val="21"/>
                <w:highlight w:val="none"/>
                <w:lang w:val="en-US" w:eastAsia="zh-CN"/>
              </w:rPr>
              <w:t>上述材料须同时具备，缺少任一材料或提供的任一材料不清晰的，则该业绩不得分。</w:t>
            </w:r>
          </w:p>
        </w:tc>
        <w:tc>
          <w:tcPr>
            <w:tcW w:w="1125" w:type="dxa"/>
            <w:tcBorders>
              <w:top w:val="single" w:color="auto" w:sz="4" w:space="0"/>
              <w:left w:val="nil"/>
              <w:bottom w:val="single" w:color="auto" w:sz="4" w:space="0"/>
              <w:right w:val="single" w:color="auto" w:sz="4" w:space="0"/>
            </w:tcBorders>
            <w:shd w:val="clear" w:color="auto" w:fill="auto"/>
            <w:noWrap w:val="0"/>
            <w:vAlign w:val="center"/>
          </w:tcPr>
          <w:p w14:paraId="705EAB28">
            <w:pPr>
              <w:snapToGrid w:val="0"/>
              <w:spacing w:line="360" w:lineRule="auto"/>
              <w:jc w:val="center"/>
              <w:rPr>
                <w:rFonts w:hint="default" w:ascii="宋体" w:hAnsi="宋体" w:eastAsia="宋体" w:cs="仿宋"/>
                <w:color w:val="auto"/>
                <w:sz w:val="21"/>
                <w:szCs w:val="21"/>
                <w:highlight w:val="none"/>
                <w:lang w:val="en-US" w:eastAsia="zh-CN"/>
              </w:rPr>
            </w:pPr>
            <w:r>
              <w:rPr>
                <w:rFonts w:hint="eastAsia" w:ascii="宋体" w:hAnsi="宋体" w:cs="仿宋"/>
                <w:color w:val="auto"/>
                <w:sz w:val="21"/>
                <w:szCs w:val="21"/>
                <w:highlight w:val="none"/>
                <w:lang w:val="en-US" w:eastAsia="zh-CN"/>
              </w:rPr>
              <w:t>0-9分</w:t>
            </w:r>
          </w:p>
        </w:tc>
        <w:tc>
          <w:tcPr>
            <w:tcW w:w="1889" w:type="dxa"/>
            <w:tcBorders>
              <w:top w:val="single" w:color="auto" w:sz="4" w:space="0"/>
              <w:left w:val="nil"/>
              <w:bottom w:val="single" w:color="auto" w:sz="4" w:space="0"/>
              <w:right w:val="single" w:color="auto" w:sz="4" w:space="0"/>
            </w:tcBorders>
            <w:shd w:val="clear" w:color="auto" w:fill="auto"/>
            <w:noWrap w:val="0"/>
            <w:vAlign w:val="center"/>
          </w:tcPr>
          <w:p w14:paraId="64F7AAEC">
            <w:pPr>
              <w:snapToGrid w:val="0"/>
              <w:spacing w:line="360" w:lineRule="auto"/>
              <w:jc w:val="center"/>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本项目要求的业绩需在响应文件中提供（合同+验收报告）扫描件，若合同无法体现合同签订时间、项目内容等评审因素的，须同时提供业主单位盖章的证明材料扫描件</w:t>
            </w:r>
            <w:r>
              <w:rPr>
                <w:rFonts w:hint="eastAsia" w:ascii="宋体" w:hAnsi="宋体" w:cs="仿宋"/>
                <w:color w:val="auto"/>
                <w:sz w:val="21"/>
                <w:szCs w:val="21"/>
                <w:highlight w:val="none"/>
                <w:lang w:val="en-US" w:eastAsia="zh-CN"/>
              </w:rPr>
              <w:t>。</w:t>
            </w:r>
          </w:p>
        </w:tc>
      </w:tr>
      <w:tr w14:paraId="0ED3041B">
        <w:tblPrEx>
          <w:tblCellMar>
            <w:top w:w="0" w:type="dxa"/>
            <w:left w:w="108" w:type="dxa"/>
            <w:bottom w:w="0" w:type="dxa"/>
            <w:right w:w="108" w:type="dxa"/>
          </w:tblCellMar>
        </w:tblPrEx>
        <w:trPr>
          <w:trHeight w:val="1450" w:hRule="atLeast"/>
          <w:jc w:val="center"/>
        </w:trPr>
        <w:tc>
          <w:tcPr>
            <w:tcW w:w="10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E10352">
            <w:pPr>
              <w:widowControl/>
              <w:jc w:val="center"/>
              <w:textAlignment w:val="center"/>
              <w:rPr>
                <w:rFonts w:hint="eastAsia" w:ascii="宋体" w:hAnsi="宋体" w:eastAsia="宋体" w:cs="宋体"/>
                <w:b/>
                <w:bCs/>
                <w:color w:val="auto"/>
                <w:kern w:val="0"/>
                <w:sz w:val="21"/>
                <w:szCs w:val="21"/>
                <w:lang w:bidi="ar"/>
              </w:rPr>
            </w:pPr>
            <w:r>
              <w:rPr>
                <w:rFonts w:hint="eastAsia" w:ascii="宋体" w:hAnsi="宋体" w:eastAsia="宋体" w:cs="宋体"/>
                <w:b/>
                <w:bCs/>
                <w:color w:val="auto"/>
                <w:kern w:val="0"/>
                <w:sz w:val="21"/>
                <w:szCs w:val="21"/>
                <w:lang w:bidi="ar"/>
              </w:rPr>
              <w:t>价格分</w:t>
            </w:r>
          </w:p>
          <w:p w14:paraId="12B4A005">
            <w:pPr>
              <w:widowControl/>
              <w:jc w:val="center"/>
              <w:textAlignment w:val="center"/>
              <w:rPr>
                <w:rFonts w:hint="eastAsia" w:ascii="宋体" w:hAnsi="宋体" w:eastAsia="宋体" w:cs="宋体"/>
                <w:color w:val="auto"/>
                <w:sz w:val="21"/>
                <w:szCs w:val="21"/>
                <w:lang w:val="en-US" w:eastAsia="zh-CN" w:bidi="ar-SA"/>
              </w:rPr>
            </w:pPr>
            <w:r>
              <w:rPr>
                <w:rFonts w:hint="eastAsia" w:ascii="宋体" w:hAnsi="宋体" w:eastAsia="宋体" w:cs="宋体"/>
                <w:b/>
                <w:bCs/>
                <w:color w:val="auto"/>
                <w:kern w:val="0"/>
                <w:sz w:val="21"/>
                <w:szCs w:val="21"/>
                <w:lang w:eastAsia="zh-CN" w:bidi="ar"/>
              </w:rPr>
              <w:t>（</w:t>
            </w:r>
            <w:r>
              <w:rPr>
                <w:rFonts w:hint="eastAsia" w:ascii="宋体" w:hAnsi="宋体" w:eastAsia="宋体" w:cs="宋体"/>
                <w:b/>
                <w:bCs/>
                <w:color w:val="auto"/>
                <w:kern w:val="0"/>
                <w:sz w:val="21"/>
                <w:szCs w:val="21"/>
                <w:lang w:val="en-US" w:eastAsia="zh-CN" w:bidi="ar"/>
              </w:rPr>
              <w:t>30分</w:t>
            </w:r>
            <w:r>
              <w:rPr>
                <w:rFonts w:hint="eastAsia" w:ascii="宋体" w:hAnsi="宋体" w:eastAsia="宋体" w:cs="宋体"/>
                <w:b/>
                <w:bCs/>
                <w:color w:val="auto"/>
                <w:kern w:val="0"/>
                <w:sz w:val="21"/>
                <w:szCs w:val="21"/>
                <w:lang w:eastAsia="zh-CN" w:bidi="ar"/>
              </w:rPr>
              <w:t>）</w:t>
            </w:r>
          </w:p>
        </w:tc>
        <w:tc>
          <w:tcPr>
            <w:tcW w:w="10244" w:type="dxa"/>
            <w:gridSpan w:val="4"/>
            <w:tcBorders>
              <w:top w:val="single" w:color="auto" w:sz="4" w:space="0"/>
              <w:left w:val="nil"/>
              <w:bottom w:val="single" w:color="auto" w:sz="4" w:space="0"/>
              <w:right w:val="single" w:color="auto" w:sz="4" w:space="0"/>
            </w:tcBorders>
            <w:shd w:val="clear" w:color="auto" w:fill="auto"/>
            <w:noWrap w:val="0"/>
            <w:vAlign w:val="center"/>
          </w:tcPr>
          <w:p w14:paraId="6B8DCC41">
            <w:p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投标人总价及单价高于最高限价为无效投标。</w:t>
            </w:r>
          </w:p>
          <w:p w14:paraId="00B32D0F">
            <w:p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 xml:space="preserve">价格分统一采用低价优先法，即满足磋商文件要求且报价最低的最后磋商报价为评标基准价，其价格分为满分30分。其他供应商的价格分统一按照下列公式计算： </w:t>
            </w:r>
          </w:p>
          <w:p w14:paraId="65CCE88B">
            <w:pPr>
              <w:snapToGrid w:val="0"/>
              <w:spacing w:line="360" w:lineRule="auto"/>
              <w:jc w:val="left"/>
              <w:rPr>
                <w:rFonts w:hint="eastAsia" w:ascii="宋体" w:hAnsi="宋体" w:eastAsia="宋体" w:cs="仿宋"/>
                <w:color w:val="auto"/>
                <w:sz w:val="21"/>
                <w:szCs w:val="21"/>
                <w:highlight w:val="none"/>
                <w:lang w:val="en-US" w:eastAsia="zh-CN"/>
              </w:rPr>
            </w:pPr>
            <w:r>
              <w:rPr>
                <w:rFonts w:hint="eastAsia" w:ascii="宋体" w:hAnsi="宋体" w:eastAsia="宋体" w:cs="仿宋"/>
                <w:color w:val="auto"/>
                <w:sz w:val="21"/>
                <w:szCs w:val="21"/>
                <w:highlight w:val="none"/>
                <w:lang w:val="en-US" w:eastAsia="zh-CN"/>
              </w:rPr>
              <w:t>磋商报价得分＝（评标基准价/最后磋商报价）×30％×100 ，小数点后保留两位小数，第三位四舍五入。</w:t>
            </w:r>
          </w:p>
        </w:tc>
      </w:tr>
    </w:tbl>
    <w:p w14:paraId="30D8539E">
      <w:pPr>
        <w:spacing w:line="360" w:lineRule="auto"/>
        <w:rPr>
          <w:rFonts w:hint="eastAsia" w:ascii="宋体" w:hAnsi="宋体" w:eastAsia="宋体" w:cs="Times New Roman"/>
          <w:color w:val="auto"/>
          <w:sz w:val="21"/>
          <w:szCs w:val="16"/>
          <w:highlight w:val="none"/>
          <w:lang w:val="en-US" w:eastAsia="zh-CN"/>
        </w:rPr>
      </w:pPr>
      <w:r>
        <w:rPr>
          <w:rFonts w:hint="eastAsia" w:ascii="宋体" w:hAnsi="宋体" w:eastAsia="宋体" w:cs="Times New Roman"/>
          <w:color w:val="auto"/>
          <w:sz w:val="21"/>
          <w:szCs w:val="16"/>
          <w:highlight w:val="none"/>
          <w:lang w:val="en-US" w:eastAsia="zh-CN"/>
        </w:rPr>
        <w:t>3.3分值汇总</w:t>
      </w:r>
    </w:p>
    <w:p w14:paraId="6A486990">
      <w:pPr>
        <w:spacing w:line="360" w:lineRule="auto"/>
        <w:rPr>
          <w:rFonts w:hint="eastAsia" w:ascii="宋体" w:hAnsi="宋体" w:eastAsia="宋体" w:cs="Times New Roman"/>
          <w:color w:val="auto"/>
          <w:sz w:val="21"/>
          <w:szCs w:val="16"/>
          <w:highlight w:val="none"/>
          <w:lang w:val="en-US" w:eastAsia="zh-CN"/>
        </w:rPr>
      </w:pPr>
      <w:r>
        <w:rPr>
          <w:rFonts w:hint="eastAsia" w:ascii="宋体" w:hAnsi="宋体" w:eastAsia="宋体" w:cs="Times New Roman"/>
          <w:color w:val="auto"/>
          <w:sz w:val="21"/>
          <w:szCs w:val="16"/>
          <w:highlight w:val="none"/>
          <w:lang w:val="en-US" w:eastAsia="zh-CN"/>
        </w:rPr>
        <w:t>（1）磋商小组各成员应当独立对每个有效响应的文件进行评价、打分，然后汇总每个供应商每项评分因素的得分，再取各位评委评分之平均值，四舍五入保留至小数点后两位数，得到该供应商的技术资信分。</w:t>
      </w:r>
    </w:p>
    <w:p w14:paraId="054C5EB9">
      <w:pPr>
        <w:spacing w:line="360" w:lineRule="auto"/>
        <w:rPr>
          <w:rFonts w:hint="eastAsia" w:ascii="宋体" w:hAnsi="宋体" w:eastAsia="宋体" w:cs="宋体"/>
          <w:b/>
          <w:bCs/>
          <w:color w:val="auto"/>
          <w:kern w:val="2"/>
          <w:sz w:val="36"/>
          <w:szCs w:val="36"/>
          <w:highlight w:val="none"/>
          <w:lang w:val="en-US" w:eastAsia="zh-CN"/>
        </w:rPr>
      </w:pPr>
      <w:r>
        <w:rPr>
          <w:rFonts w:hint="eastAsia" w:ascii="宋体" w:hAnsi="宋体" w:eastAsia="宋体" w:cs="Times New Roman"/>
          <w:color w:val="auto"/>
          <w:sz w:val="21"/>
          <w:szCs w:val="16"/>
          <w:highlight w:val="none"/>
          <w:lang w:val="en-US" w:eastAsia="zh-CN"/>
        </w:rPr>
        <w:t>（2）将每个供应商的技术资信分加上根据上述标准计算出的价格分，即为该供应商的综合总得分。</w:t>
      </w:r>
      <w:bookmarkStart w:id="54" w:name="_Toc54941341"/>
      <w:bookmarkStart w:id="55" w:name="_Toc8981"/>
      <w:bookmarkStart w:id="56" w:name="_Toc439316880"/>
      <w:bookmarkStart w:id="57" w:name="_Toc1812"/>
    </w:p>
    <w:p w14:paraId="6A6BE150">
      <w:pPr>
        <w:pageBreakBefore w:val="0"/>
        <w:kinsoku/>
        <w:wordWrap/>
        <w:overflowPunct/>
        <w:topLinePunct w:val="0"/>
        <w:bidi w:val="0"/>
        <w:spacing w:line="360" w:lineRule="auto"/>
        <w:jc w:val="both"/>
        <w:textAlignment w:val="auto"/>
        <w:rPr>
          <w:rFonts w:hint="eastAsia" w:ascii="宋体" w:hAnsi="宋体" w:eastAsia="宋体" w:cs="宋体"/>
          <w:sz w:val="24"/>
          <w:szCs w:val="24"/>
          <w:highlight w:val="none"/>
          <w:lang w:val="en-US" w:eastAsia="zh-CN"/>
        </w:rPr>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bookmarkEnd w:id="54"/>
    <w:bookmarkEnd w:id="55"/>
    <w:bookmarkEnd w:id="56"/>
    <w:bookmarkEnd w:id="57"/>
    <w:p w14:paraId="2277A901">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0"/>
          <w:szCs w:val="30"/>
          <w:highlight w:val="none"/>
          <w:lang w:val="en-US" w:eastAsia="zh-CN"/>
        </w:rPr>
      </w:pPr>
      <w:bookmarkStart w:id="58" w:name="_Toc63440929"/>
      <w:bookmarkStart w:id="59" w:name="_Toc355"/>
      <w:r>
        <w:rPr>
          <w:rFonts w:hint="eastAsia" w:ascii="宋体" w:hAnsi="宋体" w:eastAsia="宋体" w:cs="宋体"/>
          <w:b/>
          <w:bCs/>
          <w:color w:val="auto"/>
          <w:kern w:val="2"/>
          <w:sz w:val="30"/>
          <w:szCs w:val="30"/>
          <w:highlight w:val="none"/>
          <w:lang w:val="en-US" w:eastAsia="zh-CN"/>
        </w:rPr>
        <w:t>第五章  政府采购合同</w:t>
      </w:r>
      <w:bookmarkEnd w:id="58"/>
      <w:bookmarkEnd w:id="59"/>
    </w:p>
    <w:p w14:paraId="7508F0FB">
      <w:pPr>
        <w:spacing w:line="480" w:lineRule="auto"/>
        <w:jc w:val="center"/>
        <w:rPr>
          <w:rFonts w:ascii="宋体" w:hAnsi="宋体" w:eastAsia="宋体"/>
          <w:b/>
          <w:sz w:val="24"/>
          <w:highlight w:val="none"/>
        </w:rPr>
      </w:pPr>
    </w:p>
    <w:p w14:paraId="0B18DDD1">
      <w:pPr>
        <w:spacing w:line="480" w:lineRule="auto"/>
        <w:jc w:val="center"/>
        <w:rPr>
          <w:rFonts w:ascii="宋体" w:hAnsi="宋体" w:eastAsia="宋体"/>
          <w:b/>
          <w:sz w:val="24"/>
          <w:highlight w:val="none"/>
        </w:rPr>
      </w:pPr>
    </w:p>
    <w:p w14:paraId="7972953F">
      <w:pPr>
        <w:spacing w:line="480" w:lineRule="auto"/>
        <w:jc w:val="center"/>
        <w:rPr>
          <w:rFonts w:ascii="宋体" w:hAnsi="宋体" w:eastAsia="宋体"/>
          <w:b/>
          <w:sz w:val="24"/>
          <w:highlight w:val="none"/>
        </w:rPr>
      </w:pPr>
    </w:p>
    <w:p w14:paraId="1369DA74">
      <w:pPr>
        <w:spacing w:line="480" w:lineRule="auto"/>
        <w:jc w:val="center"/>
        <w:outlineLvl w:val="1"/>
        <w:rPr>
          <w:rFonts w:ascii="宋体" w:hAnsi="宋体" w:eastAsia="宋体"/>
          <w:b/>
          <w:sz w:val="32"/>
          <w:szCs w:val="32"/>
          <w:highlight w:val="none"/>
        </w:rPr>
      </w:pPr>
      <w:r>
        <w:rPr>
          <w:rFonts w:ascii="宋体" w:hAnsi="宋体" w:eastAsia="宋体"/>
          <w:b/>
          <w:sz w:val="32"/>
          <w:szCs w:val="32"/>
          <w:highlight w:val="none"/>
        </w:rPr>
        <w:t>政府采购合同</w:t>
      </w:r>
      <w:r>
        <w:rPr>
          <w:rFonts w:hint="eastAsia" w:ascii="宋体" w:hAnsi="宋体" w:eastAsia="宋体"/>
          <w:b/>
          <w:sz w:val="32"/>
          <w:szCs w:val="32"/>
          <w:highlight w:val="none"/>
        </w:rPr>
        <w:t>参考范本</w:t>
      </w:r>
    </w:p>
    <w:p w14:paraId="6095CD12">
      <w:pPr>
        <w:spacing w:line="480" w:lineRule="auto"/>
        <w:jc w:val="center"/>
        <w:outlineLvl w:val="1"/>
        <w:rPr>
          <w:rFonts w:ascii="宋体" w:hAnsi="宋体" w:eastAsia="宋体"/>
          <w:b/>
          <w:sz w:val="32"/>
          <w:szCs w:val="32"/>
          <w:highlight w:val="none"/>
        </w:rPr>
      </w:pPr>
      <w:r>
        <w:rPr>
          <w:rFonts w:hint="eastAsia" w:ascii="宋体" w:hAnsi="宋体" w:eastAsia="宋体"/>
          <w:b/>
          <w:sz w:val="32"/>
          <w:szCs w:val="32"/>
          <w:highlight w:val="none"/>
        </w:rPr>
        <w:t>（服务类）</w:t>
      </w:r>
    </w:p>
    <w:p w14:paraId="466E0370">
      <w:pPr>
        <w:spacing w:line="480" w:lineRule="auto"/>
        <w:jc w:val="center"/>
        <w:rPr>
          <w:rFonts w:ascii="宋体" w:hAnsi="宋体" w:eastAsia="宋体"/>
          <w:b/>
          <w:sz w:val="24"/>
          <w:highlight w:val="none"/>
        </w:rPr>
      </w:pPr>
    </w:p>
    <w:p w14:paraId="114BE070">
      <w:pPr>
        <w:spacing w:line="480" w:lineRule="auto"/>
        <w:jc w:val="center"/>
        <w:rPr>
          <w:rFonts w:ascii="宋体" w:hAnsi="宋体" w:eastAsia="宋体"/>
          <w:b/>
          <w:sz w:val="24"/>
          <w:highlight w:val="none"/>
        </w:rPr>
      </w:pPr>
    </w:p>
    <w:p w14:paraId="53F776F8">
      <w:pPr>
        <w:spacing w:line="480" w:lineRule="auto"/>
        <w:jc w:val="center"/>
        <w:rPr>
          <w:rFonts w:ascii="宋体" w:hAnsi="宋体" w:eastAsia="宋体"/>
          <w:b/>
          <w:sz w:val="24"/>
          <w:highlight w:val="none"/>
        </w:rPr>
      </w:pPr>
    </w:p>
    <w:p w14:paraId="7473D2AA">
      <w:pPr>
        <w:spacing w:line="480" w:lineRule="auto"/>
        <w:jc w:val="center"/>
        <w:rPr>
          <w:rFonts w:ascii="宋体" w:hAnsi="宋体" w:eastAsia="宋体"/>
          <w:b/>
          <w:sz w:val="24"/>
          <w:highlight w:val="none"/>
        </w:rPr>
      </w:pPr>
    </w:p>
    <w:p w14:paraId="3B123CBE">
      <w:pPr>
        <w:spacing w:line="480" w:lineRule="auto"/>
        <w:jc w:val="center"/>
        <w:rPr>
          <w:rFonts w:ascii="宋体" w:hAnsi="宋体" w:eastAsia="宋体"/>
          <w:b/>
          <w:sz w:val="24"/>
          <w:highlight w:val="none"/>
        </w:rPr>
      </w:pPr>
    </w:p>
    <w:p w14:paraId="51141FF8">
      <w:pPr>
        <w:spacing w:line="480" w:lineRule="auto"/>
        <w:jc w:val="center"/>
        <w:rPr>
          <w:rFonts w:ascii="宋体" w:hAnsi="宋体" w:eastAsia="宋体"/>
          <w:b/>
          <w:sz w:val="24"/>
          <w:highlight w:val="none"/>
        </w:rPr>
      </w:pPr>
    </w:p>
    <w:p w14:paraId="04021C61">
      <w:pPr>
        <w:spacing w:before="120" w:line="480" w:lineRule="auto"/>
        <w:ind w:left="960"/>
        <w:rPr>
          <w:rFonts w:ascii="宋体" w:hAnsi="宋体" w:eastAsia="宋体"/>
          <w:sz w:val="24"/>
          <w:highlight w:val="none"/>
          <w:u w:val="single"/>
        </w:rPr>
      </w:pPr>
      <w:r>
        <w:rPr>
          <w:rFonts w:hint="eastAsia" w:ascii="宋体" w:hAnsi="宋体" w:eastAsia="宋体"/>
          <w:sz w:val="24"/>
          <w:highlight w:val="none"/>
        </w:rPr>
        <w:t>项目名称：</w:t>
      </w:r>
      <w:r>
        <w:rPr>
          <w:rFonts w:hint="eastAsia" w:ascii="宋体" w:hAnsi="宋体" w:eastAsia="宋体"/>
          <w:sz w:val="24"/>
          <w:highlight w:val="none"/>
          <w:u w:val="single"/>
        </w:rPr>
        <w:t xml:space="preserve">           </w:t>
      </w:r>
    </w:p>
    <w:p w14:paraId="23122B3B">
      <w:pPr>
        <w:spacing w:before="120" w:line="480" w:lineRule="auto"/>
        <w:ind w:left="960"/>
        <w:rPr>
          <w:rFonts w:ascii="宋体" w:hAnsi="宋体" w:eastAsia="宋体"/>
          <w:sz w:val="24"/>
          <w:highlight w:val="none"/>
        </w:rPr>
      </w:pPr>
      <w:r>
        <w:rPr>
          <w:rFonts w:hint="eastAsia" w:ascii="宋体" w:hAnsi="宋体" w:eastAsia="宋体"/>
          <w:sz w:val="24"/>
          <w:highlight w:val="none"/>
        </w:rPr>
        <w:t>项目编号：</w:t>
      </w:r>
      <w:r>
        <w:rPr>
          <w:rFonts w:hint="eastAsia" w:ascii="宋体" w:hAnsi="宋体" w:eastAsia="宋体"/>
          <w:sz w:val="24"/>
          <w:highlight w:val="none"/>
          <w:u w:val="single"/>
        </w:rPr>
        <w:t xml:space="preserve">            </w:t>
      </w:r>
    </w:p>
    <w:p w14:paraId="5B3B5B92">
      <w:pPr>
        <w:spacing w:before="120" w:line="480" w:lineRule="auto"/>
        <w:ind w:left="960"/>
        <w:rPr>
          <w:rFonts w:ascii="宋体" w:hAnsi="宋体" w:eastAsia="宋体"/>
          <w:sz w:val="24"/>
          <w:highlight w:val="none"/>
          <w:u w:val="single"/>
        </w:rPr>
      </w:pPr>
      <w:r>
        <w:rPr>
          <w:rFonts w:hint="eastAsia" w:ascii="宋体" w:hAnsi="宋体" w:eastAsia="宋体"/>
          <w:sz w:val="24"/>
          <w:highlight w:val="none"/>
        </w:rPr>
        <w:t>甲方（采购人）：</w:t>
      </w:r>
      <w:r>
        <w:rPr>
          <w:rFonts w:hint="eastAsia" w:ascii="宋体" w:hAnsi="宋体" w:eastAsia="宋体"/>
          <w:sz w:val="24"/>
          <w:highlight w:val="none"/>
          <w:u w:val="single"/>
        </w:rPr>
        <w:t xml:space="preserve">                              </w:t>
      </w:r>
    </w:p>
    <w:p w14:paraId="6160F78E">
      <w:pPr>
        <w:spacing w:before="120" w:line="480" w:lineRule="auto"/>
        <w:ind w:left="960"/>
        <w:rPr>
          <w:rFonts w:ascii="宋体" w:hAnsi="宋体" w:eastAsia="宋体"/>
          <w:sz w:val="24"/>
          <w:highlight w:val="none"/>
          <w:u w:val="single"/>
        </w:rPr>
      </w:pPr>
      <w:r>
        <w:rPr>
          <w:rFonts w:hint="eastAsia" w:ascii="宋体" w:hAnsi="宋体" w:eastAsia="宋体"/>
          <w:sz w:val="24"/>
          <w:highlight w:val="none"/>
        </w:rPr>
        <w:t>乙方（成交供应商）：</w:t>
      </w:r>
      <w:r>
        <w:rPr>
          <w:rFonts w:ascii="宋体" w:hAnsi="宋体" w:eastAsia="宋体"/>
          <w:sz w:val="24"/>
          <w:highlight w:val="none"/>
          <w:u w:val="single"/>
        </w:rPr>
        <w:t xml:space="preserve">        </w:t>
      </w:r>
      <w:r>
        <w:rPr>
          <w:rFonts w:hint="eastAsia" w:ascii="宋体" w:hAnsi="宋体" w:eastAsia="宋体"/>
          <w:sz w:val="24"/>
          <w:highlight w:val="none"/>
          <w:u w:val="single"/>
        </w:rPr>
        <w:t xml:space="preserve"> </w:t>
      </w:r>
      <w:r>
        <w:rPr>
          <w:rFonts w:ascii="宋体" w:hAnsi="宋体" w:eastAsia="宋体"/>
          <w:sz w:val="24"/>
          <w:highlight w:val="none"/>
          <w:u w:val="single"/>
        </w:rPr>
        <w:t xml:space="preserve">   </w:t>
      </w:r>
      <w:r>
        <w:rPr>
          <w:rFonts w:hint="eastAsia" w:ascii="宋体" w:hAnsi="宋体" w:eastAsia="宋体"/>
          <w:sz w:val="24"/>
          <w:highlight w:val="none"/>
          <w:u w:val="single"/>
        </w:rPr>
        <w:t xml:space="preserve">                  </w:t>
      </w:r>
    </w:p>
    <w:p w14:paraId="2A0FC771">
      <w:pPr>
        <w:spacing w:before="120" w:line="480" w:lineRule="auto"/>
        <w:ind w:firstLine="960" w:firstLineChars="400"/>
        <w:rPr>
          <w:rFonts w:ascii="宋体" w:hAnsi="宋体" w:eastAsia="宋体"/>
          <w:sz w:val="24"/>
          <w:highlight w:val="none"/>
          <w:u w:val="single"/>
        </w:rPr>
      </w:pPr>
      <w:r>
        <w:rPr>
          <w:rFonts w:hint="eastAsia" w:ascii="宋体" w:hAnsi="宋体" w:eastAsia="宋体"/>
          <w:sz w:val="24"/>
          <w:highlight w:val="none"/>
        </w:rPr>
        <w:t>签订地：</w:t>
      </w:r>
      <w:r>
        <w:rPr>
          <w:rFonts w:hint="eastAsia" w:ascii="宋体" w:hAnsi="宋体" w:eastAsia="宋体"/>
          <w:sz w:val="24"/>
          <w:highlight w:val="none"/>
          <w:u w:val="single"/>
        </w:rPr>
        <w:t xml:space="preserve">                                     </w:t>
      </w:r>
    </w:p>
    <w:p w14:paraId="1BA30088">
      <w:pPr>
        <w:spacing w:before="120" w:line="480" w:lineRule="auto"/>
        <w:ind w:firstLine="960" w:firstLineChars="400"/>
        <w:rPr>
          <w:rFonts w:ascii="宋体" w:hAnsi="宋体" w:eastAsia="宋体"/>
          <w:sz w:val="24"/>
          <w:highlight w:val="none"/>
        </w:rPr>
      </w:pPr>
      <w:r>
        <w:rPr>
          <w:rFonts w:hint="eastAsia" w:ascii="宋体" w:hAnsi="宋体" w:eastAsia="宋体"/>
          <w:sz w:val="24"/>
          <w:highlight w:val="none"/>
        </w:rPr>
        <w:t>签订日期：</w:t>
      </w:r>
      <w:r>
        <w:rPr>
          <w:rFonts w:hint="eastAsia" w:ascii="宋体" w:hAnsi="宋体" w:eastAsia="宋体"/>
          <w:sz w:val="24"/>
          <w:highlight w:val="none"/>
          <w:u w:val="single"/>
        </w:rPr>
        <w:t xml:space="preserve">               </w:t>
      </w:r>
      <w:r>
        <w:rPr>
          <w:rFonts w:hint="eastAsia" w:ascii="宋体" w:hAnsi="宋体" w:eastAsia="宋体"/>
          <w:sz w:val="24"/>
          <w:highlight w:val="none"/>
        </w:rPr>
        <w:t>年</w:t>
      </w:r>
      <w:r>
        <w:rPr>
          <w:rFonts w:hint="eastAsia" w:ascii="宋体" w:hAnsi="宋体" w:eastAsia="宋体"/>
          <w:sz w:val="24"/>
          <w:highlight w:val="none"/>
          <w:u w:val="single"/>
        </w:rPr>
        <w:t xml:space="preserve">       </w:t>
      </w:r>
      <w:r>
        <w:rPr>
          <w:rFonts w:hint="eastAsia" w:ascii="宋体" w:hAnsi="宋体" w:eastAsia="宋体"/>
          <w:sz w:val="24"/>
          <w:highlight w:val="none"/>
        </w:rPr>
        <w:t>月</w:t>
      </w:r>
      <w:r>
        <w:rPr>
          <w:rFonts w:hint="eastAsia" w:ascii="宋体" w:hAnsi="宋体" w:eastAsia="宋体"/>
          <w:sz w:val="24"/>
          <w:highlight w:val="none"/>
          <w:u w:val="single"/>
        </w:rPr>
        <w:t xml:space="preserve">       </w:t>
      </w:r>
      <w:r>
        <w:rPr>
          <w:rFonts w:hint="eastAsia" w:ascii="宋体" w:hAnsi="宋体" w:eastAsia="宋体"/>
          <w:sz w:val="24"/>
          <w:highlight w:val="none"/>
        </w:rPr>
        <w:t>日</w:t>
      </w:r>
    </w:p>
    <w:p w14:paraId="3F816F85">
      <w:pPr>
        <w:widowControl/>
        <w:jc w:val="left"/>
        <w:rPr>
          <w:rFonts w:ascii="宋体" w:hAnsi="宋体" w:eastAsia="宋体"/>
          <w:sz w:val="24"/>
          <w:highlight w:val="none"/>
        </w:rPr>
      </w:pPr>
      <w:r>
        <w:rPr>
          <w:rFonts w:ascii="宋体" w:hAnsi="宋体" w:eastAsia="宋体"/>
          <w:sz w:val="24"/>
          <w:highlight w:val="none"/>
        </w:rPr>
        <w:br w:type="page"/>
      </w:r>
    </w:p>
    <w:p w14:paraId="1D6CA193">
      <w:pPr>
        <w:spacing w:line="360" w:lineRule="auto"/>
        <w:ind w:firstLine="435"/>
        <w:rPr>
          <w:rFonts w:ascii="宋体" w:hAnsi="宋体" w:eastAsia="宋体"/>
          <w:sz w:val="24"/>
          <w:highlight w:val="none"/>
        </w:rPr>
      </w:pPr>
      <w:r>
        <w:rPr>
          <w:rFonts w:hint="eastAsia" w:ascii="宋体" w:hAnsi="宋体" w:eastAsia="宋体"/>
          <w:sz w:val="24"/>
          <w:highlight w:val="none"/>
          <w:u w:val="single"/>
        </w:rPr>
        <w:t xml:space="preserve">               </w:t>
      </w:r>
      <w:r>
        <w:rPr>
          <w:rFonts w:hint="eastAsia" w:ascii="宋体" w:hAnsi="宋体" w:eastAsia="宋体"/>
          <w:sz w:val="24"/>
          <w:highlight w:val="none"/>
        </w:rPr>
        <w:t>（</w:t>
      </w:r>
      <w:r>
        <w:rPr>
          <w:rFonts w:hint="eastAsia" w:ascii="宋体" w:hAnsi="宋体" w:eastAsia="宋体"/>
          <w:sz w:val="24"/>
          <w:highlight w:val="none"/>
          <w:lang w:val="zh-CN"/>
        </w:rPr>
        <w:t>以下简称：甲方</w:t>
      </w:r>
      <w:r>
        <w:rPr>
          <w:rFonts w:hint="eastAsia" w:ascii="宋体" w:hAnsi="宋体" w:eastAsia="宋体"/>
          <w:sz w:val="24"/>
          <w:highlight w:val="none"/>
        </w:rPr>
        <w:t>）通过</w:t>
      </w:r>
      <w:r>
        <w:rPr>
          <w:rFonts w:hint="eastAsia" w:ascii="宋体" w:hAnsi="宋体" w:eastAsia="宋体"/>
          <w:sz w:val="24"/>
          <w:highlight w:val="none"/>
          <w:u w:val="single"/>
        </w:rPr>
        <w:t xml:space="preserve">               </w:t>
      </w:r>
      <w:r>
        <w:rPr>
          <w:rFonts w:hint="eastAsia" w:ascii="宋体" w:hAnsi="宋体" w:eastAsia="宋体"/>
          <w:sz w:val="24"/>
          <w:highlight w:val="none"/>
        </w:rPr>
        <w:t>组织的</w:t>
      </w:r>
      <w:r>
        <w:rPr>
          <w:rFonts w:hint="eastAsia" w:ascii="宋体" w:hAnsi="宋体" w:eastAsia="宋体"/>
          <w:sz w:val="24"/>
          <w:highlight w:val="none"/>
          <w:u w:val="single"/>
        </w:rPr>
        <w:t>竞争性磋商</w:t>
      </w:r>
      <w:r>
        <w:rPr>
          <w:rFonts w:hint="eastAsia" w:ascii="宋体" w:hAnsi="宋体" w:eastAsia="宋体"/>
          <w:sz w:val="24"/>
          <w:highlight w:val="none"/>
        </w:rPr>
        <w:t>方式采购活动，经</w:t>
      </w:r>
      <w:r>
        <w:rPr>
          <w:rFonts w:hint="eastAsia" w:ascii="宋体" w:hAnsi="宋体" w:eastAsia="宋体"/>
          <w:sz w:val="24"/>
          <w:highlight w:val="none"/>
          <w:u w:val="single"/>
        </w:rPr>
        <w:t>磋商小组</w:t>
      </w:r>
      <w:r>
        <w:rPr>
          <w:rFonts w:hint="eastAsia" w:ascii="宋体" w:hAnsi="宋体" w:eastAsia="宋体"/>
          <w:sz w:val="24"/>
          <w:highlight w:val="none"/>
        </w:rPr>
        <w:t>评定，</w:t>
      </w:r>
      <w:r>
        <w:rPr>
          <w:rFonts w:hint="eastAsia" w:ascii="宋体" w:hAnsi="宋体" w:eastAsia="宋体"/>
          <w:sz w:val="24"/>
          <w:highlight w:val="none"/>
          <w:u w:val="single"/>
        </w:rPr>
        <w:t xml:space="preserve">               </w:t>
      </w:r>
      <w:r>
        <w:rPr>
          <w:rFonts w:hint="eastAsia" w:ascii="宋体" w:hAnsi="宋体" w:eastAsia="宋体"/>
          <w:sz w:val="24"/>
          <w:highlight w:val="none"/>
        </w:rPr>
        <w:t>（</w:t>
      </w:r>
      <w:r>
        <w:rPr>
          <w:rFonts w:hint="eastAsia" w:ascii="宋体" w:hAnsi="宋体" w:eastAsia="宋体"/>
          <w:sz w:val="24"/>
          <w:highlight w:val="none"/>
          <w:lang w:val="zh-CN"/>
        </w:rPr>
        <w:t>以下简称：乙方</w:t>
      </w:r>
      <w:r>
        <w:rPr>
          <w:rFonts w:hint="eastAsia" w:ascii="宋体" w:hAnsi="宋体" w:eastAsia="宋体"/>
          <w:sz w:val="24"/>
          <w:highlight w:val="none"/>
        </w:rPr>
        <w:t>）为本项目成交供应商，现按照采购文件确定的事项签订本合同。</w:t>
      </w:r>
    </w:p>
    <w:p w14:paraId="0903C70C">
      <w:pPr>
        <w:spacing w:line="360" w:lineRule="auto"/>
        <w:ind w:firstLine="435"/>
        <w:rPr>
          <w:rFonts w:ascii="宋体" w:hAnsi="宋体" w:eastAsia="宋体"/>
          <w:sz w:val="24"/>
          <w:highlight w:val="none"/>
          <w:lang w:val="zh-CN"/>
        </w:rPr>
      </w:pPr>
      <w:r>
        <w:rPr>
          <w:rFonts w:hint="eastAsia" w:ascii="宋体" w:hAnsi="宋体" w:eastAsia="宋体"/>
          <w:sz w:val="24"/>
          <w:highlight w:val="none"/>
        </w:rPr>
        <w:t>根据《中华人民共和国民法典》、《中华人民共和国政府采购法》等相关法律法规之规定，按照平等、自愿、公平和诚实信用的原则，经甲方和乙方协商一致，约定以下合同条款，以兹共同遵守、全面履行。</w:t>
      </w:r>
    </w:p>
    <w:p w14:paraId="1BAFD38E">
      <w:pPr>
        <w:spacing w:line="360" w:lineRule="auto"/>
        <w:ind w:firstLine="437"/>
        <w:outlineLvl w:val="2"/>
        <w:rPr>
          <w:rFonts w:ascii="宋体" w:hAnsi="宋体" w:eastAsia="宋体"/>
          <w:b/>
          <w:bCs/>
          <w:sz w:val="24"/>
          <w:highlight w:val="none"/>
          <w:lang w:val="zh-CN"/>
        </w:rPr>
      </w:pPr>
      <w:bookmarkStart w:id="60" w:name="_Toc24059"/>
      <w:bookmarkStart w:id="61" w:name="_Toc3029"/>
      <w:bookmarkStart w:id="62" w:name="_Toc2232"/>
      <w:r>
        <w:rPr>
          <w:rFonts w:hint="eastAsia" w:ascii="宋体" w:hAnsi="宋体" w:eastAsia="宋体"/>
          <w:b/>
          <w:bCs/>
          <w:sz w:val="24"/>
          <w:highlight w:val="none"/>
          <w:lang w:val="zh-CN"/>
        </w:rPr>
        <w:t>1.1</w:t>
      </w:r>
      <w:r>
        <w:rPr>
          <w:rFonts w:ascii="宋体" w:hAnsi="宋体" w:eastAsia="宋体"/>
          <w:b/>
          <w:bCs/>
          <w:sz w:val="24"/>
          <w:highlight w:val="none"/>
          <w:lang w:val="zh-CN"/>
        </w:rPr>
        <w:t xml:space="preserve"> </w:t>
      </w:r>
      <w:r>
        <w:rPr>
          <w:rFonts w:hint="eastAsia" w:ascii="宋体" w:hAnsi="宋体" w:eastAsia="宋体"/>
          <w:b/>
          <w:bCs/>
          <w:sz w:val="24"/>
          <w:highlight w:val="none"/>
          <w:lang w:val="zh-CN"/>
        </w:rPr>
        <w:t>合同组成部分</w:t>
      </w:r>
      <w:bookmarkEnd w:id="60"/>
      <w:bookmarkEnd w:id="61"/>
      <w:bookmarkEnd w:id="62"/>
    </w:p>
    <w:p w14:paraId="0A86F7A5">
      <w:pPr>
        <w:spacing w:line="360" w:lineRule="auto"/>
        <w:ind w:firstLine="435"/>
        <w:rPr>
          <w:rFonts w:ascii="宋体" w:hAnsi="宋体" w:eastAsia="宋体"/>
          <w:sz w:val="24"/>
          <w:highlight w:val="none"/>
          <w:lang w:val="zh-CN"/>
        </w:rPr>
      </w:pPr>
      <w:r>
        <w:rPr>
          <w:rFonts w:hint="eastAsia" w:ascii="宋体" w:hAnsi="宋体" w:eastAsia="宋体"/>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6BE01506">
      <w:pPr>
        <w:spacing w:line="360" w:lineRule="auto"/>
        <w:ind w:firstLine="435"/>
        <w:rPr>
          <w:rFonts w:ascii="宋体" w:hAnsi="宋体" w:eastAsia="宋体"/>
          <w:sz w:val="24"/>
          <w:highlight w:val="none"/>
          <w:lang w:val="zh-CN"/>
        </w:rPr>
      </w:pPr>
      <w:r>
        <w:rPr>
          <w:rFonts w:hint="eastAsia" w:ascii="宋体" w:hAnsi="宋体" w:eastAsia="宋体"/>
          <w:sz w:val="24"/>
          <w:highlight w:val="none"/>
          <w:lang w:val="zh-CN"/>
        </w:rPr>
        <w:t>1.1.1本合同及其补充合同、变更协议；</w:t>
      </w:r>
    </w:p>
    <w:p w14:paraId="45414318">
      <w:pPr>
        <w:spacing w:line="360" w:lineRule="auto"/>
        <w:ind w:firstLine="435"/>
        <w:rPr>
          <w:rFonts w:ascii="宋体" w:hAnsi="宋体" w:eastAsia="宋体"/>
          <w:sz w:val="24"/>
          <w:highlight w:val="none"/>
          <w:lang w:val="zh-CN"/>
        </w:rPr>
      </w:pPr>
      <w:r>
        <w:rPr>
          <w:rFonts w:hint="eastAsia" w:ascii="宋体" w:hAnsi="宋体" w:eastAsia="宋体"/>
          <w:sz w:val="24"/>
          <w:highlight w:val="none"/>
          <w:lang w:val="zh-CN"/>
        </w:rPr>
        <w:t>1.1.2成交通知书；</w:t>
      </w:r>
    </w:p>
    <w:p w14:paraId="7E58A307">
      <w:pPr>
        <w:spacing w:line="360" w:lineRule="auto"/>
        <w:ind w:firstLine="435"/>
        <w:rPr>
          <w:rFonts w:ascii="宋体" w:hAnsi="宋体" w:eastAsia="宋体"/>
          <w:sz w:val="24"/>
          <w:highlight w:val="none"/>
          <w:lang w:val="zh-CN"/>
        </w:rPr>
      </w:pPr>
      <w:r>
        <w:rPr>
          <w:rFonts w:hint="eastAsia" w:ascii="宋体" w:hAnsi="宋体" w:eastAsia="宋体"/>
          <w:sz w:val="24"/>
          <w:highlight w:val="none"/>
          <w:lang w:val="zh-CN"/>
        </w:rPr>
        <w:t>1.1.3响应文件（含澄清或者说明文件）；</w:t>
      </w:r>
    </w:p>
    <w:p w14:paraId="360EB513">
      <w:pPr>
        <w:spacing w:line="360" w:lineRule="auto"/>
        <w:ind w:firstLine="435"/>
        <w:rPr>
          <w:rFonts w:ascii="宋体" w:hAnsi="宋体" w:eastAsia="宋体"/>
          <w:sz w:val="24"/>
          <w:highlight w:val="none"/>
          <w:lang w:val="zh-CN"/>
        </w:rPr>
      </w:pPr>
      <w:r>
        <w:rPr>
          <w:rFonts w:hint="eastAsia" w:ascii="宋体" w:hAnsi="宋体" w:eastAsia="宋体"/>
          <w:sz w:val="24"/>
          <w:highlight w:val="none"/>
          <w:lang w:val="zh-CN"/>
        </w:rPr>
        <w:t>1.1.4磋商文件（含澄清或者修改文件）；</w:t>
      </w:r>
    </w:p>
    <w:p w14:paraId="519C6529">
      <w:pPr>
        <w:spacing w:line="360" w:lineRule="auto"/>
        <w:ind w:firstLine="435"/>
        <w:rPr>
          <w:rFonts w:ascii="宋体" w:hAnsi="宋体" w:eastAsia="宋体"/>
          <w:sz w:val="24"/>
          <w:highlight w:val="none"/>
          <w:lang w:val="zh-CN"/>
        </w:rPr>
      </w:pPr>
      <w:r>
        <w:rPr>
          <w:rFonts w:hint="eastAsia" w:ascii="宋体" w:hAnsi="宋体" w:eastAsia="宋体"/>
          <w:sz w:val="24"/>
          <w:highlight w:val="none"/>
          <w:lang w:val="zh-CN"/>
        </w:rPr>
        <w:t>1.1.5其他相关采购文件。</w:t>
      </w:r>
    </w:p>
    <w:p w14:paraId="5A12C8EF">
      <w:pPr>
        <w:spacing w:line="360" w:lineRule="auto"/>
        <w:ind w:firstLine="437"/>
        <w:outlineLvl w:val="2"/>
        <w:rPr>
          <w:rFonts w:ascii="宋体" w:hAnsi="宋体" w:eastAsia="宋体"/>
          <w:b/>
          <w:bCs/>
          <w:sz w:val="24"/>
          <w:highlight w:val="none"/>
          <w:lang w:val="zh-CN"/>
        </w:rPr>
      </w:pPr>
      <w:bookmarkStart w:id="63" w:name="_Toc22185"/>
      <w:bookmarkStart w:id="64" w:name="_Toc18585"/>
      <w:bookmarkStart w:id="65" w:name="_Toc2918"/>
      <w:bookmarkStart w:id="66" w:name="_Toc6311"/>
      <w:bookmarkStart w:id="67" w:name="_Toc6773"/>
      <w:r>
        <w:rPr>
          <w:rFonts w:hint="eastAsia" w:ascii="宋体" w:hAnsi="宋体" w:eastAsia="宋体"/>
          <w:b/>
          <w:bCs/>
          <w:sz w:val="24"/>
          <w:highlight w:val="none"/>
          <w:lang w:val="zh-CN"/>
        </w:rPr>
        <w:t xml:space="preserve">1.2 </w:t>
      </w:r>
      <w:bookmarkEnd w:id="63"/>
      <w:bookmarkEnd w:id="64"/>
      <w:bookmarkEnd w:id="65"/>
      <w:bookmarkEnd w:id="66"/>
      <w:bookmarkEnd w:id="67"/>
      <w:r>
        <w:rPr>
          <w:rFonts w:hint="eastAsia" w:ascii="宋体" w:hAnsi="宋体" w:eastAsia="宋体"/>
          <w:b/>
          <w:bCs/>
          <w:sz w:val="24"/>
          <w:highlight w:val="none"/>
          <w:lang w:val="zh-CN"/>
        </w:rPr>
        <w:t>服务</w:t>
      </w:r>
    </w:p>
    <w:p w14:paraId="3B0C6DB3">
      <w:pPr>
        <w:spacing w:line="360" w:lineRule="auto"/>
        <w:ind w:firstLine="435"/>
        <w:rPr>
          <w:rFonts w:ascii="宋体" w:hAnsi="宋体" w:eastAsia="宋体"/>
          <w:sz w:val="24"/>
          <w:highlight w:val="none"/>
          <w:u w:val="single"/>
        </w:rPr>
      </w:pPr>
      <w:r>
        <w:rPr>
          <w:rFonts w:hint="eastAsia" w:ascii="宋体" w:hAnsi="宋体" w:eastAsia="宋体"/>
          <w:sz w:val="24"/>
          <w:highlight w:val="none"/>
        </w:rPr>
        <w:t>1.2.1服务</w:t>
      </w:r>
      <w:r>
        <w:rPr>
          <w:rFonts w:ascii="宋体" w:hAnsi="宋体" w:eastAsia="宋体"/>
          <w:sz w:val="24"/>
          <w:highlight w:val="none"/>
        </w:rPr>
        <w:t>名称：</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313F6109">
      <w:pPr>
        <w:spacing w:line="360" w:lineRule="auto"/>
        <w:ind w:firstLine="435"/>
        <w:rPr>
          <w:rFonts w:ascii="宋体" w:hAnsi="宋体" w:eastAsia="宋体"/>
          <w:sz w:val="24"/>
          <w:highlight w:val="none"/>
          <w:u w:val="single"/>
        </w:rPr>
      </w:pPr>
      <w:r>
        <w:rPr>
          <w:rFonts w:hint="eastAsia" w:ascii="宋体" w:hAnsi="宋体" w:eastAsia="宋体"/>
          <w:sz w:val="24"/>
          <w:highlight w:val="none"/>
        </w:rPr>
        <w:t>1.2.2服务内容</w:t>
      </w:r>
      <w:r>
        <w:rPr>
          <w:rFonts w:ascii="宋体" w:hAnsi="宋体" w:eastAsia="宋体"/>
          <w:sz w:val="24"/>
          <w:highlight w:val="none"/>
        </w:rPr>
        <w:t>：</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567D7AF2">
      <w:pPr>
        <w:spacing w:line="360" w:lineRule="auto"/>
        <w:ind w:firstLine="435"/>
        <w:rPr>
          <w:rFonts w:ascii="宋体" w:hAnsi="宋体" w:eastAsia="宋体"/>
          <w:sz w:val="24"/>
          <w:highlight w:val="none"/>
        </w:rPr>
      </w:pPr>
      <w:r>
        <w:rPr>
          <w:rFonts w:hint="eastAsia" w:ascii="宋体" w:hAnsi="宋体" w:eastAsia="宋体"/>
          <w:sz w:val="24"/>
          <w:highlight w:val="none"/>
        </w:rPr>
        <w:t>1.2.3服务质量：</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682EBAE7">
      <w:pPr>
        <w:spacing w:line="360" w:lineRule="auto"/>
        <w:ind w:firstLine="437"/>
        <w:outlineLvl w:val="2"/>
        <w:rPr>
          <w:rFonts w:ascii="宋体" w:hAnsi="宋体" w:eastAsia="宋体"/>
          <w:b/>
          <w:bCs/>
          <w:sz w:val="24"/>
          <w:highlight w:val="none"/>
          <w:lang w:val="zh-CN"/>
        </w:rPr>
      </w:pPr>
      <w:bookmarkStart w:id="68" w:name="_Toc21551"/>
      <w:bookmarkStart w:id="69" w:name="_Toc23292"/>
      <w:bookmarkStart w:id="70" w:name="_Toc21631"/>
      <w:r>
        <w:rPr>
          <w:rFonts w:hint="eastAsia" w:ascii="宋体" w:hAnsi="宋体" w:eastAsia="宋体"/>
          <w:b/>
          <w:bCs/>
          <w:sz w:val="24"/>
          <w:highlight w:val="none"/>
          <w:lang w:val="zh-CN"/>
        </w:rPr>
        <w:t>1.</w:t>
      </w:r>
      <w:r>
        <w:rPr>
          <w:rFonts w:ascii="宋体" w:hAnsi="宋体" w:eastAsia="宋体"/>
          <w:b/>
          <w:bCs/>
          <w:sz w:val="24"/>
          <w:highlight w:val="none"/>
          <w:lang w:val="zh-CN"/>
        </w:rPr>
        <w:t xml:space="preserve">3 </w:t>
      </w:r>
      <w:r>
        <w:rPr>
          <w:rFonts w:hint="eastAsia" w:ascii="宋体" w:hAnsi="宋体" w:eastAsia="宋体"/>
          <w:b/>
          <w:bCs/>
          <w:sz w:val="24"/>
          <w:highlight w:val="none"/>
          <w:lang w:val="zh-CN"/>
        </w:rPr>
        <w:t>价款</w:t>
      </w:r>
      <w:bookmarkEnd w:id="68"/>
      <w:bookmarkEnd w:id="69"/>
      <w:bookmarkEnd w:id="70"/>
    </w:p>
    <w:p w14:paraId="5837E2CD">
      <w:pPr>
        <w:spacing w:line="360" w:lineRule="auto"/>
        <w:ind w:firstLine="435"/>
        <w:rPr>
          <w:rFonts w:ascii="宋体" w:hAnsi="宋体" w:eastAsia="宋体"/>
          <w:sz w:val="24"/>
          <w:highlight w:val="none"/>
        </w:rPr>
      </w:pPr>
      <w:r>
        <w:rPr>
          <w:rFonts w:ascii="宋体" w:hAnsi="宋体" w:eastAsia="宋体"/>
          <w:sz w:val="24"/>
          <w:highlight w:val="none"/>
        </w:rPr>
        <w:t>本合同总价为</w:t>
      </w:r>
      <w:r>
        <w:rPr>
          <w:rFonts w:hint="eastAsia" w:ascii="宋体" w:hAnsi="宋体" w:eastAsia="宋体"/>
          <w:sz w:val="24"/>
          <w:highlight w:val="none"/>
        </w:rPr>
        <w:t>：￥</w:t>
      </w:r>
      <w:r>
        <w:rPr>
          <w:rFonts w:hint="eastAsia" w:ascii="宋体" w:hAnsi="宋体" w:eastAsia="宋体"/>
          <w:sz w:val="24"/>
          <w:highlight w:val="none"/>
          <w:u w:val="single"/>
        </w:rPr>
        <w:t xml:space="preserve">           </w:t>
      </w:r>
      <w:r>
        <w:rPr>
          <w:rFonts w:ascii="宋体" w:hAnsi="宋体" w:eastAsia="宋体"/>
          <w:sz w:val="24"/>
          <w:highlight w:val="none"/>
        </w:rPr>
        <w:t>元</w:t>
      </w:r>
      <w:r>
        <w:rPr>
          <w:rFonts w:hint="eastAsia" w:ascii="宋体" w:hAnsi="宋体" w:eastAsia="宋体"/>
          <w:sz w:val="24"/>
          <w:highlight w:val="none"/>
        </w:rPr>
        <w:t>（大写：人民币</w:t>
      </w:r>
      <w:r>
        <w:rPr>
          <w:rFonts w:hint="eastAsia" w:ascii="宋体" w:hAnsi="宋体" w:eastAsia="宋体"/>
          <w:sz w:val="24"/>
          <w:highlight w:val="none"/>
          <w:u w:val="single"/>
        </w:rPr>
        <w:t xml:space="preserve">                 </w:t>
      </w:r>
      <w:r>
        <w:rPr>
          <w:rFonts w:hint="eastAsia" w:ascii="宋体" w:hAnsi="宋体" w:eastAsia="宋体"/>
          <w:sz w:val="24"/>
          <w:highlight w:val="none"/>
        </w:rPr>
        <w:t>元）</w:t>
      </w:r>
      <w:r>
        <w:rPr>
          <w:rFonts w:ascii="宋体" w:hAnsi="宋体" w:eastAsia="宋体"/>
          <w:sz w:val="24"/>
          <w:highlight w:val="none"/>
        </w:rPr>
        <w:t>。</w:t>
      </w:r>
    </w:p>
    <w:p w14:paraId="15139D19">
      <w:pPr>
        <w:spacing w:line="360" w:lineRule="auto"/>
        <w:ind w:firstLine="435"/>
        <w:rPr>
          <w:rFonts w:ascii="宋体" w:hAnsi="宋体" w:eastAsia="宋体"/>
          <w:sz w:val="24"/>
          <w:highlight w:val="none"/>
          <w:u w:val="single"/>
        </w:rPr>
      </w:pPr>
      <w:r>
        <w:rPr>
          <w:rFonts w:ascii="宋体" w:hAnsi="宋体" w:eastAsia="宋体"/>
          <w:sz w:val="24"/>
          <w:highlight w:val="none"/>
        </w:rPr>
        <w:t>分项价格：</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0"/>
        <w:gridCol w:w="4732"/>
        <w:gridCol w:w="13"/>
        <w:gridCol w:w="3536"/>
        <w:gridCol w:w="14"/>
      </w:tblGrid>
      <w:tr w14:paraId="385E0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562" w:type="pct"/>
            <w:vAlign w:val="center"/>
          </w:tcPr>
          <w:p w14:paraId="2622C0E8">
            <w:pPr>
              <w:jc w:val="center"/>
              <w:rPr>
                <w:rFonts w:ascii="宋体" w:hAnsi="宋体" w:eastAsia="宋体"/>
                <w:sz w:val="24"/>
                <w:highlight w:val="none"/>
                <w:lang w:val="zh-CN"/>
              </w:rPr>
            </w:pPr>
            <w:r>
              <w:rPr>
                <w:rFonts w:ascii="宋体" w:hAnsi="宋体" w:eastAsia="宋体"/>
                <w:sz w:val="24"/>
                <w:highlight w:val="none"/>
                <w:lang w:val="zh-CN"/>
              </w:rPr>
              <w:t>序号</w:t>
            </w:r>
          </w:p>
        </w:tc>
        <w:tc>
          <w:tcPr>
            <w:tcW w:w="2532" w:type="pct"/>
            <w:vAlign w:val="center"/>
          </w:tcPr>
          <w:p w14:paraId="4B45132D">
            <w:pPr>
              <w:pStyle w:val="135"/>
              <w:ind w:firstLine="200"/>
              <w:jc w:val="center"/>
              <w:rPr>
                <w:rFonts w:ascii="宋体" w:hAnsi="宋体" w:eastAsia="宋体"/>
                <w:sz w:val="24"/>
                <w:szCs w:val="24"/>
                <w:highlight w:val="none"/>
              </w:rPr>
            </w:pPr>
            <w:r>
              <w:rPr>
                <w:rFonts w:hint="eastAsia" w:ascii="宋体" w:hAnsi="宋体" w:eastAsia="宋体"/>
                <w:sz w:val="24"/>
                <w:szCs w:val="24"/>
                <w:highlight w:val="none"/>
              </w:rPr>
              <w:t>分项名称</w:t>
            </w:r>
          </w:p>
        </w:tc>
        <w:tc>
          <w:tcPr>
            <w:tcW w:w="1899" w:type="pct"/>
            <w:gridSpan w:val="2"/>
            <w:vAlign w:val="center"/>
          </w:tcPr>
          <w:p w14:paraId="513D0FEE">
            <w:pPr>
              <w:pStyle w:val="135"/>
              <w:jc w:val="center"/>
              <w:rPr>
                <w:rFonts w:ascii="宋体" w:hAnsi="宋体" w:eastAsia="宋体"/>
                <w:sz w:val="24"/>
                <w:szCs w:val="24"/>
                <w:highlight w:val="none"/>
              </w:rPr>
            </w:pPr>
            <w:r>
              <w:rPr>
                <w:rFonts w:ascii="宋体" w:hAnsi="宋体" w:eastAsia="宋体"/>
                <w:sz w:val="24"/>
                <w:szCs w:val="24"/>
                <w:highlight w:val="none"/>
              </w:rPr>
              <w:t>分项价格</w:t>
            </w:r>
          </w:p>
        </w:tc>
      </w:tr>
      <w:tr w14:paraId="145FE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562" w:type="pct"/>
          </w:tcPr>
          <w:p w14:paraId="5F47BF36">
            <w:pPr>
              <w:jc w:val="center"/>
              <w:rPr>
                <w:rFonts w:ascii="宋体" w:hAnsi="宋体" w:eastAsia="宋体"/>
                <w:sz w:val="24"/>
                <w:highlight w:val="none"/>
                <w:lang w:val="zh-CN"/>
              </w:rPr>
            </w:pPr>
            <w:r>
              <w:rPr>
                <w:rFonts w:hint="eastAsia" w:ascii="宋体" w:hAnsi="宋体" w:eastAsia="宋体"/>
                <w:sz w:val="24"/>
                <w:highlight w:val="none"/>
                <w:lang w:val="zh-CN"/>
              </w:rPr>
              <w:t>1</w:t>
            </w:r>
          </w:p>
        </w:tc>
        <w:tc>
          <w:tcPr>
            <w:tcW w:w="2532" w:type="pct"/>
            <w:vAlign w:val="center"/>
          </w:tcPr>
          <w:p w14:paraId="541887E1">
            <w:pPr>
              <w:pStyle w:val="135"/>
              <w:ind w:firstLine="200"/>
              <w:jc w:val="center"/>
              <w:rPr>
                <w:rFonts w:ascii="宋体" w:hAnsi="宋体" w:eastAsia="宋体"/>
                <w:sz w:val="24"/>
                <w:szCs w:val="24"/>
                <w:highlight w:val="none"/>
              </w:rPr>
            </w:pPr>
          </w:p>
        </w:tc>
        <w:tc>
          <w:tcPr>
            <w:tcW w:w="1899" w:type="pct"/>
            <w:gridSpan w:val="2"/>
            <w:vAlign w:val="center"/>
          </w:tcPr>
          <w:p w14:paraId="6C01EFC6">
            <w:pPr>
              <w:pStyle w:val="135"/>
              <w:ind w:firstLine="200"/>
              <w:jc w:val="center"/>
              <w:rPr>
                <w:rFonts w:ascii="宋体" w:hAnsi="宋体" w:eastAsia="宋体"/>
                <w:sz w:val="24"/>
                <w:szCs w:val="24"/>
                <w:highlight w:val="none"/>
              </w:rPr>
            </w:pPr>
          </w:p>
        </w:tc>
      </w:tr>
      <w:tr w14:paraId="4685F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562" w:type="pct"/>
          </w:tcPr>
          <w:p w14:paraId="69ECAB5E">
            <w:pPr>
              <w:jc w:val="center"/>
              <w:rPr>
                <w:rFonts w:ascii="宋体" w:hAnsi="宋体" w:eastAsia="宋体"/>
                <w:sz w:val="24"/>
                <w:highlight w:val="none"/>
                <w:lang w:val="zh-CN"/>
              </w:rPr>
            </w:pPr>
            <w:r>
              <w:rPr>
                <w:rFonts w:hint="eastAsia" w:ascii="宋体" w:hAnsi="宋体" w:eastAsia="宋体"/>
                <w:sz w:val="24"/>
                <w:highlight w:val="none"/>
                <w:lang w:val="zh-CN"/>
              </w:rPr>
              <w:t>2</w:t>
            </w:r>
          </w:p>
        </w:tc>
        <w:tc>
          <w:tcPr>
            <w:tcW w:w="2532" w:type="pct"/>
            <w:vAlign w:val="center"/>
          </w:tcPr>
          <w:p w14:paraId="412B7499">
            <w:pPr>
              <w:pStyle w:val="135"/>
              <w:ind w:firstLine="200"/>
              <w:jc w:val="center"/>
              <w:rPr>
                <w:rFonts w:ascii="宋体" w:hAnsi="宋体" w:eastAsia="宋体"/>
                <w:sz w:val="24"/>
                <w:szCs w:val="24"/>
                <w:highlight w:val="none"/>
              </w:rPr>
            </w:pPr>
          </w:p>
        </w:tc>
        <w:tc>
          <w:tcPr>
            <w:tcW w:w="1899" w:type="pct"/>
            <w:gridSpan w:val="2"/>
            <w:vAlign w:val="center"/>
          </w:tcPr>
          <w:p w14:paraId="03DBD819">
            <w:pPr>
              <w:pStyle w:val="135"/>
              <w:ind w:firstLine="200"/>
              <w:jc w:val="center"/>
              <w:rPr>
                <w:rFonts w:ascii="宋体" w:hAnsi="宋体" w:eastAsia="宋体"/>
                <w:sz w:val="24"/>
                <w:szCs w:val="24"/>
                <w:highlight w:val="none"/>
              </w:rPr>
            </w:pPr>
          </w:p>
        </w:tc>
      </w:tr>
      <w:tr w14:paraId="17EC7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562" w:type="pct"/>
          </w:tcPr>
          <w:p w14:paraId="5CDE2FB8">
            <w:pPr>
              <w:jc w:val="center"/>
              <w:rPr>
                <w:rFonts w:ascii="宋体" w:hAnsi="宋体" w:eastAsia="宋体"/>
                <w:sz w:val="24"/>
                <w:highlight w:val="none"/>
                <w:lang w:val="zh-CN"/>
              </w:rPr>
            </w:pPr>
            <w:r>
              <w:rPr>
                <w:rFonts w:ascii="宋体" w:hAnsi="宋体" w:eastAsia="宋体"/>
                <w:sz w:val="24"/>
                <w:highlight w:val="none"/>
                <w:lang w:val="zh-CN"/>
              </w:rPr>
              <w:t>3</w:t>
            </w:r>
          </w:p>
        </w:tc>
        <w:tc>
          <w:tcPr>
            <w:tcW w:w="2532" w:type="pct"/>
            <w:vAlign w:val="center"/>
          </w:tcPr>
          <w:p w14:paraId="735A8E5B">
            <w:pPr>
              <w:pStyle w:val="135"/>
              <w:ind w:firstLine="200"/>
              <w:jc w:val="center"/>
              <w:rPr>
                <w:rFonts w:ascii="宋体" w:hAnsi="宋体" w:eastAsia="宋体"/>
                <w:sz w:val="24"/>
                <w:szCs w:val="24"/>
                <w:highlight w:val="none"/>
              </w:rPr>
            </w:pPr>
          </w:p>
        </w:tc>
        <w:tc>
          <w:tcPr>
            <w:tcW w:w="1899" w:type="pct"/>
            <w:gridSpan w:val="2"/>
            <w:vAlign w:val="center"/>
          </w:tcPr>
          <w:p w14:paraId="1E0C3E2C">
            <w:pPr>
              <w:pStyle w:val="135"/>
              <w:ind w:firstLine="200"/>
              <w:jc w:val="center"/>
              <w:rPr>
                <w:rFonts w:ascii="宋体" w:hAnsi="宋体" w:eastAsia="宋体"/>
                <w:sz w:val="24"/>
                <w:szCs w:val="24"/>
                <w:highlight w:val="none"/>
              </w:rPr>
            </w:pPr>
          </w:p>
        </w:tc>
      </w:tr>
      <w:tr w14:paraId="695F7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562" w:type="pct"/>
          </w:tcPr>
          <w:p w14:paraId="6EE40221">
            <w:pPr>
              <w:jc w:val="center"/>
              <w:rPr>
                <w:rFonts w:ascii="宋体" w:hAnsi="宋体" w:eastAsia="宋体"/>
                <w:sz w:val="24"/>
                <w:highlight w:val="none"/>
                <w:lang w:val="zh-CN"/>
              </w:rPr>
            </w:pPr>
            <w:r>
              <w:rPr>
                <w:rFonts w:hint="eastAsia" w:ascii="宋体" w:hAnsi="宋体" w:eastAsia="宋体"/>
                <w:sz w:val="24"/>
                <w:highlight w:val="none"/>
                <w:lang w:val="zh-CN"/>
              </w:rPr>
              <w:t>……</w:t>
            </w:r>
          </w:p>
        </w:tc>
        <w:tc>
          <w:tcPr>
            <w:tcW w:w="2532" w:type="pct"/>
            <w:vAlign w:val="center"/>
          </w:tcPr>
          <w:p w14:paraId="77D01260">
            <w:pPr>
              <w:pStyle w:val="135"/>
              <w:ind w:firstLine="200"/>
              <w:jc w:val="center"/>
              <w:rPr>
                <w:rFonts w:ascii="宋体" w:hAnsi="宋体" w:eastAsia="宋体"/>
                <w:sz w:val="24"/>
                <w:szCs w:val="24"/>
                <w:highlight w:val="none"/>
              </w:rPr>
            </w:pPr>
          </w:p>
        </w:tc>
        <w:tc>
          <w:tcPr>
            <w:tcW w:w="1899" w:type="pct"/>
            <w:gridSpan w:val="2"/>
            <w:vAlign w:val="center"/>
          </w:tcPr>
          <w:p w14:paraId="0564B603">
            <w:pPr>
              <w:pStyle w:val="135"/>
              <w:ind w:firstLine="200"/>
              <w:jc w:val="center"/>
              <w:rPr>
                <w:rFonts w:ascii="宋体" w:hAnsi="宋体" w:eastAsia="宋体"/>
                <w:sz w:val="24"/>
                <w:szCs w:val="24"/>
                <w:highlight w:val="none"/>
              </w:rPr>
            </w:pPr>
          </w:p>
        </w:tc>
      </w:tr>
      <w:tr w14:paraId="2B071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101" w:type="pct"/>
            <w:gridSpan w:val="3"/>
            <w:vAlign w:val="center"/>
          </w:tcPr>
          <w:p w14:paraId="78C96820">
            <w:pPr>
              <w:pStyle w:val="135"/>
              <w:ind w:firstLine="200"/>
              <w:jc w:val="center"/>
              <w:rPr>
                <w:rFonts w:ascii="宋体" w:hAnsi="宋体" w:eastAsia="宋体"/>
                <w:sz w:val="24"/>
                <w:szCs w:val="24"/>
                <w:highlight w:val="none"/>
              </w:rPr>
            </w:pPr>
            <w:r>
              <w:rPr>
                <w:rFonts w:hint="eastAsia" w:ascii="宋体" w:hAnsi="宋体" w:eastAsia="宋体"/>
                <w:sz w:val="24"/>
                <w:szCs w:val="24"/>
                <w:highlight w:val="none"/>
              </w:rPr>
              <w:t>总价</w:t>
            </w:r>
          </w:p>
        </w:tc>
        <w:tc>
          <w:tcPr>
            <w:tcW w:w="1899" w:type="pct"/>
            <w:gridSpan w:val="2"/>
            <w:vAlign w:val="center"/>
          </w:tcPr>
          <w:p w14:paraId="396B454A">
            <w:pPr>
              <w:pStyle w:val="135"/>
              <w:ind w:firstLine="200"/>
              <w:jc w:val="center"/>
              <w:rPr>
                <w:rFonts w:ascii="宋体" w:hAnsi="宋体" w:eastAsia="宋体"/>
                <w:sz w:val="24"/>
                <w:szCs w:val="24"/>
                <w:highlight w:val="none"/>
              </w:rPr>
            </w:pPr>
          </w:p>
        </w:tc>
      </w:tr>
    </w:tbl>
    <w:p w14:paraId="061275F7">
      <w:pPr>
        <w:spacing w:line="360" w:lineRule="auto"/>
        <w:ind w:firstLine="437"/>
        <w:outlineLvl w:val="2"/>
        <w:rPr>
          <w:rFonts w:ascii="宋体" w:hAnsi="宋体" w:eastAsia="宋体"/>
          <w:b/>
          <w:bCs/>
          <w:sz w:val="24"/>
          <w:highlight w:val="none"/>
          <w:lang w:val="zh-CN"/>
        </w:rPr>
      </w:pPr>
      <w:bookmarkStart w:id="71" w:name="_Toc22618"/>
      <w:bookmarkStart w:id="72" w:name="_Toc10340"/>
      <w:bookmarkStart w:id="73" w:name="_Toc1814"/>
      <w:r>
        <w:rPr>
          <w:rFonts w:hint="eastAsia" w:ascii="宋体" w:hAnsi="宋体" w:eastAsia="宋体"/>
          <w:b/>
          <w:bCs/>
          <w:sz w:val="24"/>
          <w:highlight w:val="none"/>
          <w:lang w:val="zh-CN"/>
        </w:rPr>
        <w:t>1.</w:t>
      </w:r>
      <w:r>
        <w:rPr>
          <w:rFonts w:ascii="宋体" w:hAnsi="宋体" w:eastAsia="宋体"/>
          <w:b/>
          <w:bCs/>
          <w:sz w:val="24"/>
          <w:highlight w:val="none"/>
          <w:lang w:val="zh-CN"/>
        </w:rPr>
        <w:t>4 付款方式和发票开具方式</w:t>
      </w:r>
      <w:bookmarkEnd w:id="71"/>
      <w:bookmarkEnd w:id="72"/>
      <w:bookmarkEnd w:id="73"/>
    </w:p>
    <w:p w14:paraId="71BA608B">
      <w:pPr>
        <w:spacing w:line="360" w:lineRule="auto"/>
        <w:ind w:firstLine="435"/>
        <w:rPr>
          <w:rFonts w:ascii="宋体" w:hAnsi="宋体" w:eastAsia="宋体"/>
          <w:sz w:val="24"/>
          <w:highlight w:val="none"/>
        </w:rPr>
      </w:pPr>
      <w:r>
        <w:rPr>
          <w:rFonts w:hint="eastAsia" w:ascii="宋体" w:hAnsi="宋体" w:eastAsia="宋体"/>
          <w:sz w:val="24"/>
          <w:highlight w:val="none"/>
        </w:rPr>
        <w:t>1.4.1</w:t>
      </w:r>
      <w:r>
        <w:rPr>
          <w:rFonts w:ascii="宋体" w:hAnsi="宋体" w:eastAsia="宋体"/>
          <w:sz w:val="24"/>
          <w:highlight w:val="none"/>
        </w:rPr>
        <w:t>付款方式：</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4EF80F62">
      <w:pPr>
        <w:spacing w:line="360" w:lineRule="auto"/>
        <w:ind w:firstLine="435"/>
        <w:rPr>
          <w:rFonts w:ascii="宋体" w:hAnsi="宋体" w:eastAsia="宋体"/>
          <w:sz w:val="24"/>
          <w:highlight w:val="none"/>
        </w:rPr>
      </w:pPr>
      <w:r>
        <w:rPr>
          <w:rFonts w:hint="eastAsia" w:ascii="宋体" w:hAnsi="宋体" w:eastAsia="宋体"/>
          <w:sz w:val="24"/>
          <w:highlight w:val="none"/>
        </w:rPr>
        <w:t>1.4.2发票开具方式：</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220564D3">
      <w:pPr>
        <w:spacing w:line="360" w:lineRule="auto"/>
        <w:ind w:firstLine="437"/>
        <w:outlineLvl w:val="2"/>
        <w:rPr>
          <w:rFonts w:ascii="宋体" w:hAnsi="宋体" w:eastAsia="宋体"/>
          <w:b/>
          <w:bCs/>
          <w:sz w:val="24"/>
          <w:highlight w:val="none"/>
          <w:lang w:val="zh-CN"/>
        </w:rPr>
      </w:pPr>
      <w:bookmarkStart w:id="74" w:name="_Toc32071"/>
      <w:bookmarkStart w:id="75" w:name="_Toc2846"/>
      <w:bookmarkStart w:id="76" w:name="_Toc19304"/>
      <w:r>
        <w:rPr>
          <w:rFonts w:hint="eastAsia" w:ascii="宋体" w:hAnsi="宋体" w:eastAsia="宋体"/>
          <w:b/>
          <w:bCs/>
          <w:sz w:val="24"/>
          <w:highlight w:val="none"/>
          <w:lang w:val="zh-CN"/>
        </w:rPr>
        <w:t>1.</w:t>
      </w:r>
      <w:r>
        <w:rPr>
          <w:rFonts w:ascii="宋体" w:hAnsi="宋体" w:eastAsia="宋体"/>
          <w:b/>
          <w:bCs/>
          <w:sz w:val="24"/>
          <w:highlight w:val="none"/>
          <w:lang w:val="zh-CN"/>
        </w:rPr>
        <w:t xml:space="preserve">5 </w:t>
      </w:r>
      <w:r>
        <w:rPr>
          <w:rFonts w:hint="eastAsia" w:ascii="宋体" w:hAnsi="宋体" w:eastAsia="宋体"/>
          <w:b/>
          <w:bCs/>
          <w:sz w:val="24"/>
          <w:highlight w:val="none"/>
          <w:lang w:val="zh-CN"/>
        </w:rPr>
        <w:t>服务</w:t>
      </w:r>
      <w:r>
        <w:rPr>
          <w:rFonts w:ascii="宋体" w:hAnsi="宋体" w:eastAsia="宋体"/>
          <w:b/>
          <w:bCs/>
          <w:sz w:val="24"/>
          <w:highlight w:val="none"/>
          <w:lang w:val="zh-CN"/>
        </w:rPr>
        <w:t>期限</w:t>
      </w:r>
      <w:r>
        <w:rPr>
          <w:rFonts w:hint="eastAsia" w:ascii="宋体" w:hAnsi="宋体" w:eastAsia="宋体"/>
          <w:b/>
          <w:bCs/>
          <w:sz w:val="24"/>
          <w:highlight w:val="none"/>
          <w:lang w:val="zh-CN"/>
        </w:rPr>
        <w:t>、地点和方式</w:t>
      </w:r>
      <w:bookmarkEnd w:id="74"/>
      <w:bookmarkEnd w:id="75"/>
      <w:bookmarkEnd w:id="76"/>
    </w:p>
    <w:p w14:paraId="52FD8320">
      <w:pPr>
        <w:spacing w:line="360" w:lineRule="auto"/>
        <w:ind w:firstLine="435"/>
        <w:rPr>
          <w:rFonts w:ascii="宋体" w:hAnsi="宋体" w:eastAsia="宋体"/>
          <w:sz w:val="24"/>
          <w:highlight w:val="none"/>
          <w:u w:val="single"/>
        </w:rPr>
      </w:pPr>
      <w:r>
        <w:rPr>
          <w:rFonts w:hint="eastAsia" w:ascii="宋体" w:hAnsi="宋体" w:eastAsia="宋体"/>
          <w:sz w:val="24"/>
          <w:highlight w:val="none"/>
        </w:rPr>
        <w:t>1.5.1服务期限</w:t>
      </w:r>
      <w:r>
        <w:rPr>
          <w:rFonts w:ascii="宋体" w:hAnsi="宋体" w:eastAsia="宋体"/>
          <w:sz w:val="24"/>
          <w:highlight w:val="none"/>
        </w:rPr>
        <w:t>：</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78834CCF">
      <w:pPr>
        <w:spacing w:line="360" w:lineRule="auto"/>
        <w:ind w:firstLine="435"/>
        <w:rPr>
          <w:rFonts w:ascii="宋体" w:hAnsi="宋体" w:eastAsia="宋体"/>
          <w:sz w:val="24"/>
          <w:highlight w:val="none"/>
        </w:rPr>
      </w:pPr>
      <w:r>
        <w:rPr>
          <w:rFonts w:hint="eastAsia" w:ascii="宋体" w:hAnsi="宋体" w:eastAsia="宋体"/>
          <w:sz w:val="24"/>
          <w:highlight w:val="none"/>
        </w:rPr>
        <w:t>1.5.2服务地点</w:t>
      </w:r>
      <w:r>
        <w:rPr>
          <w:rFonts w:ascii="宋体" w:hAnsi="宋体" w:eastAsia="宋体"/>
          <w:sz w:val="24"/>
          <w:highlight w:val="none"/>
        </w:rPr>
        <w:t>：</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0C9EDF90">
      <w:pPr>
        <w:spacing w:line="360" w:lineRule="auto"/>
        <w:ind w:firstLine="435"/>
        <w:rPr>
          <w:rFonts w:ascii="宋体" w:hAnsi="宋体" w:eastAsia="宋体"/>
          <w:sz w:val="24"/>
          <w:highlight w:val="none"/>
        </w:rPr>
      </w:pPr>
      <w:r>
        <w:rPr>
          <w:rFonts w:hint="eastAsia" w:ascii="宋体" w:hAnsi="宋体" w:eastAsia="宋体"/>
          <w:sz w:val="24"/>
          <w:highlight w:val="none"/>
        </w:rPr>
        <w:t>1.5.3服务方式：</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022B4E2C">
      <w:pPr>
        <w:spacing w:line="360" w:lineRule="auto"/>
        <w:ind w:firstLine="437"/>
        <w:outlineLvl w:val="2"/>
        <w:rPr>
          <w:rFonts w:ascii="宋体" w:hAnsi="宋体" w:eastAsia="宋体"/>
          <w:b/>
          <w:bCs/>
          <w:sz w:val="24"/>
          <w:highlight w:val="none"/>
          <w:lang w:val="zh-CN"/>
        </w:rPr>
      </w:pPr>
      <w:bookmarkStart w:id="77" w:name="_Toc27250"/>
      <w:bookmarkStart w:id="78" w:name="_Toc19554"/>
      <w:bookmarkStart w:id="79" w:name="_Toc21423"/>
      <w:r>
        <w:rPr>
          <w:rFonts w:hint="eastAsia" w:ascii="宋体" w:hAnsi="宋体" w:eastAsia="宋体"/>
          <w:b/>
          <w:bCs/>
          <w:sz w:val="24"/>
          <w:highlight w:val="none"/>
          <w:lang w:val="zh-CN"/>
        </w:rPr>
        <w:t>1.6 违约责任</w:t>
      </w:r>
      <w:bookmarkEnd w:id="77"/>
      <w:bookmarkEnd w:id="78"/>
      <w:bookmarkEnd w:id="79"/>
    </w:p>
    <w:p w14:paraId="4AA07172">
      <w:pPr>
        <w:spacing w:line="360" w:lineRule="auto"/>
        <w:ind w:firstLine="435"/>
        <w:rPr>
          <w:rFonts w:ascii="宋体" w:hAnsi="宋体" w:eastAsia="宋体"/>
          <w:sz w:val="24"/>
          <w:highlight w:val="none"/>
        </w:rPr>
      </w:pPr>
      <w:r>
        <w:rPr>
          <w:rFonts w:hint="eastAsia" w:ascii="宋体" w:hAnsi="宋体" w:eastAsia="宋体"/>
          <w:sz w:val="24"/>
          <w:highlight w:val="none"/>
        </w:rPr>
        <w:t>1.6.1</w:t>
      </w:r>
      <w:r>
        <w:rPr>
          <w:rFonts w:ascii="宋体" w:hAnsi="宋体" w:eastAsia="宋体"/>
          <w:sz w:val="24"/>
          <w:highlight w:val="none"/>
        </w:rPr>
        <w:t>除不可抗力外，如果乙方没有按照本合同约定的期限</w:t>
      </w:r>
      <w:r>
        <w:rPr>
          <w:rFonts w:hint="eastAsia" w:ascii="宋体" w:hAnsi="宋体" w:eastAsia="宋体"/>
          <w:sz w:val="24"/>
          <w:highlight w:val="none"/>
        </w:rPr>
        <w:t>、</w:t>
      </w:r>
      <w:r>
        <w:rPr>
          <w:rFonts w:ascii="宋体" w:hAnsi="宋体" w:eastAsia="宋体"/>
          <w:sz w:val="24"/>
          <w:highlight w:val="none"/>
        </w:rPr>
        <w:t>地点和方式</w:t>
      </w:r>
      <w:r>
        <w:rPr>
          <w:rFonts w:hint="eastAsia" w:ascii="宋体" w:hAnsi="宋体" w:eastAsia="宋体"/>
          <w:sz w:val="24"/>
          <w:highlight w:val="none"/>
        </w:rPr>
        <w:t>履行</w:t>
      </w:r>
      <w:r>
        <w:rPr>
          <w:rFonts w:ascii="宋体" w:hAnsi="宋体" w:eastAsia="宋体"/>
          <w:sz w:val="24"/>
          <w:highlight w:val="none"/>
        </w:rPr>
        <w:t>，那么甲方可要求乙方支付违约金</w:t>
      </w:r>
      <w:r>
        <w:rPr>
          <w:rFonts w:hint="eastAsia" w:ascii="宋体" w:hAnsi="宋体" w:eastAsia="宋体"/>
          <w:sz w:val="24"/>
          <w:highlight w:val="none"/>
        </w:rPr>
        <w:t>，</w:t>
      </w:r>
      <w:r>
        <w:rPr>
          <w:rFonts w:ascii="宋体" w:hAnsi="宋体" w:eastAsia="宋体"/>
          <w:sz w:val="24"/>
          <w:highlight w:val="none"/>
        </w:rPr>
        <w:t>违约金按每迟延</w:t>
      </w:r>
      <w:r>
        <w:rPr>
          <w:rFonts w:hint="eastAsia" w:ascii="宋体" w:hAnsi="宋体" w:eastAsia="宋体"/>
          <w:sz w:val="24"/>
          <w:highlight w:val="none"/>
        </w:rPr>
        <w:t>履行</w:t>
      </w:r>
      <w:r>
        <w:rPr>
          <w:rFonts w:ascii="宋体" w:hAnsi="宋体" w:eastAsia="宋体"/>
          <w:sz w:val="24"/>
          <w:highlight w:val="none"/>
        </w:rPr>
        <w:t>一日的应提供而未</w:t>
      </w:r>
      <w:r>
        <w:rPr>
          <w:rFonts w:hint="eastAsia" w:ascii="宋体" w:hAnsi="宋体" w:eastAsia="宋体"/>
          <w:sz w:val="24"/>
          <w:highlight w:val="none"/>
        </w:rPr>
        <w:t>提供</w:t>
      </w:r>
      <w:r>
        <w:rPr>
          <w:rFonts w:ascii="宋体" w:hAnsi="宋体" w:eastAsia="宋体"/>
          <w:sz w:val="24"/>
          <w:highlight w:val="none"/>
        </w:rPr>
        <w:t>服务价格的</w:t>
      </w:r>
      <w:r>
        <w:rPr>
          <w:rFonts w:hint="eastAsia" w:ascii="宋体" w:hAnsi="宋体" w:eastAsia="宋体"/>
          <w:sz w:val="24"/>
          <w:highlight w:val="none"/>
          <w:u w:val="single"/>
        </w:rPr>
        <w:t xml:space="preserve">    </w:t>
      </w:r>
      <w:r>
        <w:rPr>
          <w:rFonts w:ascii="宋体" w:hAnsi="宋体" w:eastAsia="宋体"/>
          <w:sz w:val="24"/>
          <w:highlight w:val="none"/>
        </w:rPr>
        <w:t>%计算</w:t>
      </w:r>
      <w:r>
        <w:rPr>
          <w:rFonts w:hint="eastAsia" w:ascii="宋体" w:hAnsi="宋体" w:eastAsia="宋体"/>
          <w:sz w:val="24"/>
          <w:highlight w:val="none"/>
        </w:rPr>
        <w:t>，</w:t>
      </w:r>
      <w:r>
        <w:rPr>
          <w:rFonts w:ascii="宋体" w:hAnsi="宋体" w:eastAsia="宋体"/>
          <w:sz w:val="24"/>
          <w:highlight w:val="none"/>
        </w:rPr>
        <w:t>最高限额为</w:t>
      </w:r>
      <w:r>
        <w:rPr>
          <w:rFonts w:hint="eastAsia" w:ascii="宋体" w:hAnsi="宋体" w:eastAsia="宋体"/>
          <w:sz w:val="24"/>
          <w:highlight w:val="none"/>
        </w:rPr>
        <w:t>本</w:t>
      </w:r>
      <w:r>
        <w:rPr>
          <w:rFonts w:ascii="宋体" w:hAnsi="宋体" w:eastAsia="宋体"/>
          <w:sz w:val="24"/>
          <w:highlight w:val="none"/>
        </w:rPr>
        <w:t>合同总价的</w:t>
      </w:r>
      <w:r>
        <w:rPr>
          <w:rFonts w:hint="eastAsia" w:ascii="宋体" w:hAnsi="宋体" w:eastAsia="宋体"/>
          <w:sz w:val="24"/>
          <w:highlight w:val="none"/>
          <w:u w:val="single"/>
        </w:rPr>
        <w:t xml:space="preserve">     </w:t>
      </w:r>
      <w:r>
        <w:rPr>
          <w:rFonts w:ascii="宋体" w:hAnsi="宋体" w:eastAsia="宋体"/>
          <w:sz w:val="24"/>
          <w:highlight w:val="none"/>
        </w:rPr>
        <w:t>%</w:t>
      </w:r>
      <w:r>
        <w:rPr>
          <w:rFonts w:hint="eastAsia" w:ascii="宋体" w:hAnsi="宋体" w:eastAsia="宋体"/>
          <w:sz w:val="24"/>
          <w:highlight w:val="none"/>
        </w:rPr>
        <w:t>；</w:t>
      </w:r>
      <w:r>
        <w:rPr>
          <w:rFonts w:ascii="宋体" w:hAnsi="宋体" w:eastAsia="宋体"/>
          <w:sz w:val="24"/>
          <w:highlight w:val="none"/>
        </w:rPr>
        <w:t>迟延</w:t>
      </w:r>
      <w:r>
        <w:rPr>
          <w:rFonts w:hint="eastAsia" w:ascii="宋体" w:hAnsi="宋体" w:eastAsia="宋体"/>
          <w:sz w:val="24"/>
          <w:highlight w:val="none"/>
        </w:rPr>
        <w:t>履行</w:t>
      </w:r>
      <w:r>
        <w:rPr>
          <w:rFonts w:ascii="宋体" w:hAnsi="宋体" w:eastAsia="宋体"/>
          <w:sz w:val="24"/>
          <w:highlight w:val="none"/>
        </w:rPr>
        <w:t>的违约金计算数额达到前述最高限额之日起</w:t>
      </w:r>
      <w:r>
        <w:rPr>
          <w:rFonts w:hint="eastAsia" w:ascii="宋体" w:hAnsi="宋体" w:eastAsia="宋体"/>
          <w:sz w:val="24"/>
          <w:highlight w:val="none"/>
        </w:rPr>
        <w:t>，</w:t>
      </w:r>
      <w:r>
        <w:rPr>
          <w:rFonts w:ascii="宋体" w:hAnsi="宋体" w:eastAsia="宋体"/>
          <w:sz w:val="24"/>
          <w:highlight w:val="none"/>
        </w:rPr>
        <w:t>甲方有权在要求乙方支付违约金的同时</w:t>
      </w:r>
      <w:r>
        <w:rPr>
          <w:rFonts w:hint="eastAsia" w:ascii="宋体" w:hAnsi="宋体" w:eastAsia="宋体"/>
          <w:sz w:val="24"/>
          <w:highlight w:val="none"/>
        </w:rPr>
        <w:t>，书面通知乙方</w:t>
      </w:r>
      <w:r>
        <w:rPr>
          <w:rFonts w:ascii="宋体" w:hAnsi="宋体" w:eastAsia="宋体"/>
          <w:sz w:val="24"/>
          <w:highlight w:val="none"/>
        </w:rPr>
        <w:t>解除本合同</w:t>
      </w:r>
      <w:r>
        <w:rPr>
          <w:rFonts w:hint="eastAsia" w:ascii="宋体" w:hAnsi="宋体" w:eastAsia="宋体"/>
          <w:sz w:val="24"/>
          <w:highlight w:val="none"/>
        </w:rPr>
        <w:t>；</w:t>
      </w:r>
    </w:p>
    <w:p w14:paraId="7972BFFF">
      <w:pPr>
        <w:spacing w:line="360" w:lineRule="auto"/>
        <w:ind w:firstLine="435"/>
        <w:rPr>
          <w:rFonts w:ascii="宋体" w:hAnsi="宋体" w:eastAsia="宋体"/>
          <w:sz w:val="24"/>
          <w:highlight w:val="none"/>
        </w:rPr>
      </w:pPr>
      <w:r>
        <w:rPr>
          <w:rFonts w:hint="eastAsia" w:ascii="宋体" w:hAnsi="宋体" w:eastAsia="宋体"/>
          <w:sz w:val="24"/>
          <w:highlight w:val="none"/>
        </w:rPr>
        <w:t>1.6.2</w:t>
      </w:r>
      <w:r>
        <w:rPr>
          <w:rFonts w:ascii="宋体" w:hAnsi="宋体" w:eastAsia="宋体"/>
          <w:sz w:val="24"/>
          <w:highlight w:val="none"/>
        </w:rPr>
        <w:t>除不可抗力外，如果甲方没有按照本合同约定的付款方式付款，那么乙方可要求甲方支付违约金</w:t>
      </w:r>
      <w:r>
        <w:rPr>
          <w:rFonts w:hint="eastAsia" w:ascii="宋体" w:hAnsi="宋体" w:eastAsia="宋体"/>
          <w:sz w:val="24"/>
          <w:highlight w:val="none"/>
        </w:rPr>
        <w:t>，</w:t>
      </w:r>
      <w:r>
        <w:rPr>
          <w:rFonts w:ascii="宋体" w:hAnsi="宋体" w:eastAsia="宋体"/>
          <w:sz w:val="24"/>
          <w:highlight w:val="none"/>
        </w:rPr>
        <w:t>违约金按每迟延</w:t>
      </w:r>
      <w:r>
        <w:rPr>
          <w:rFonts w:hint="eastAsia" w:ascii="宋体" w:hAnsi="宋体" w:eastAsia="宋体"/>
          <w:sz w:val="24"/>
          <w:highlight w:val="none"/>
        </w:rPr>
        <w:t>付款</w:t>
      </w:r>
      <w:r>
        <w:rPr>
          <w:rFonts w:ascii="宋体" w:hAnsi="宋体" w:eastAsia="宋体"/>
          <w:sz w:val="24"/>
          <w:highlight w:val="none"/>
        </w:rPr>
        <w:t>一日的应付而未付款的</w:t>
      </w:r>
      <w:r>
        <w:rPr>
          <w:rFonts w:hint="eastAsia" w:ascii="宋体" w:hAnsi="宋体" w:eastAsia="宋体"/>
          <w:sz w:val="24"/>
          <w:highlight w:val="none"/>
          <w:u w:val="single"/>
        </w:rPr>
        <w:t xml:space="preserve">    </w:t>
      </w:r>
      <w:r>
        <w:rPr>
          <w:rFonts w:ascii="宋体" w:hAnsi="宋体" w:eastAsia="宋体"/>
          <w:sz w:val="24"/>
          <w:highlight w:val="none"/>
        </w:rPr>
        <w:t>%计算</w:t>
      </w:r>
      <w:r>
        <w:rPr>
          <w:rFonts w:hint="eastAsia" w:ascii="宋体" w:hAnsi="宋体" w:eastAsia="宋体"/>
          <w:sz w:val="24"/>
          <w:highlight w:val="none"/>
        </w:rPr>
        <w:t>，</w:t>
      </w:r>
      <w:r>
        <w:rPr>
          <w:rFonts w:ascii="宋体" w:hAnsi="宋体" w:eastAsia="宋体"/>
          <w:sz w:val="24"/>
          <w:highlight w:val="none"/>
        </w:rPr>
        <w:t>最高限额为</w:t>
      </w:r>
      <w:r>
        <w:rPr>
          <w:rFonts w:hint="eastAsia" w:ascii="宋体" w:hAnsi="宋体" w:eastAsia="宋体"/>
          <w:sz w:val="24"/>
          <w:highlight w:val="none"/>
        </w:rPr>
        <w:t>本</w:t>
      </w:r>
      <w:r>
        <w:rPr>
          <w:rFonts w:ascii="宋体" w:hAnsi="宋体" w:eastAsia="宋体"/>
          <w:sz w:val="24"/>
          <w:highlight w:val="none"/>
        </w:rPr>
        <w:t>合同总价的</w:t>
      </w:r>
      <w:r>
        <w:rPr>
          <w:rFonts w:hint="eastAsia" w:ascii="宋体" w:hAnsi="宋体" w:eastAsia="宋体"/>
          <w:sz w:val="24"/>
          <w:highlight w:val="none"/>
          <w:u w:val="single"/>
        </w:rPr>
        <w:t xml:space="preserve">     </w:t>
      </w:r>
      <w:r>
        <w:rPr>
          <w:rFonts w:ascii="宋体" w:hAnsi="宋体" w:eastAsia="宋体"/>
          <w:sz w:val="24"/>
          <w:highlight w:val="none"/>
        </w:rPr>
        <w:t>%</w:t>
      </w:r>
      <w:r>
        <w:rPr>
          <w:rFonts w:hint="eastAsia" w:ascii="宋体" w:hAnsi="宋体" w:eastAsia="宋体"/>
          <w:sz w:val="24"/>
          <w:highlight w:val="none"/>
        </w:rPr>
        <w:t>；</w:t>
      </w:r>
      <w:r>
        <w:rPr>
          <w:rFonts w:ascii="宋体" w:hAnsi="宋体" w:eastAsia="宋体"/>
          <w:sz w:val="24"/>
          <w:highlight w:val="none"/>
        </w:rPr>
        <w:t>迟延</w:t>
      </w:r>
      <w:r>
        <w:rPr>
          <w:rFonts w:hint="eastAsia" w:ascii="宋体" w:hAnsi="宋体" w:eastAsia="宋体"/>
          <w:sz w:val="24"/>
          <w:highlight w:val="none"/>
        </w:rPr>
        <w:t>付款</w:t>
      </w:r>
      <w:r>
        <w:rPr>
          <w:rFonts w:ascii="宋体" w:hAnsi="宋体" w:eastAsia="宋体"/>
          <w:sz w:val="24"/>
          <w:highlight w:val="none"/>
        </w:rPr>
        <w:t>的违约金计算数额达到前述最高限额之日起</w:t>
      </w:r>
      <w:r>
        <w:rPr>
          <w:rFonts w:hint="eastAsia" w:ascii="宋体" w:hAnsi="宋体" w:eastAsia="宋体"/>
          <w:sz w:val="24"/>
          <w:highlight w:val="none"/>
        </w:rPr>
        <w:t>，乙</w:t>
      </w:r>
      <w:r>
        <w:rPr>
          <w:rFonts w:ascii="宋体" w:hAnsi="宋体" w:eastAsia="宋体"/>
          <w:sz w:val="24"/>
          <w:highlight w:val="none"/>
        </w:rPr>
        <w:t>方有权在要求甲方支付违约金的同时</w:t>
      </w:r>
      <w:r>
        <w:rPr>
          <w:rFonts w:hint="eastAsia" w:ascii="宋体" w:hAnsi="宋体" w:eastAsia="宋体"/>
          <w:sz w:val="24"/>
          <w:highlight w:val="none"/>
        </w:rPr>
        <w:t>，书面通知甲方</w:t>
      </w:r>
      <w:r>
        <w:rPr>
          <w:rFonts w:ascii="宋体" w:hAnsi="宋体" w:eastAsia="宋体"/>
          <w:sz w:val="24"/>
          <w:highlight w:val="none"/>
        </w:rPr>
        <w:t>解除本合同</w:t>
      </w:r>
      <w:r>
        <w:rPr>
          <w:rFonts w:hint="eastAsia" w:ascii="宋体" w:hAnsi="宋体" w:eastAsia="宋体"/>
          <w:sz w:val="24"/>
          <w:highlight w:val="none"/>
        </w:rPr>
        <w:t>；</w:t>
      </w:r>
    </w:p>
    <w:p w14:paraId="668EEA43">
      <w:pPr>
        <w:spacing w:line="360" w:lineRule="auto"/>
        <w:ind w:firstLine="435"/>
        <w:rPr>
          <w:rFonts w:ascii="宋体" w:hAnsi="宋体" w:eastAsia="宋体"/>
          <w:sz w:val="24"/>
          <w:highlight w:val="none"/>
        </w:rPr>
      </w:pPr>
      <w:r>
        <w:rPr>
          <w:rFonts w:hint="eastAsia" w:ascii="宋体" w:hAnsi="宋体" w:eastAsia="宋体"/>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51B9F64A">
      <w:pPr>
        <w:spacing w:line="360" w:lineRule="auto"/>
        <w:ind w:firstLine="435"/>
        <w:rPr>
          <w:rFonts w:ascii="宋体" w:hAnsi="宋体" w:eastAsia="宋体"/>
          <w:sz w:val="24"/>
          <w:highlight w:val="none"/>
        </w:rPr>
      </w:pPr>
      <w:r>
        <w:rPr>
          <w:rFonts w:hint="eastAsia" w:ascii="宋体" w:hAnsi="宋体" w:eastAsia="宋体"/>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8D7D082">
      <w:pPr>
        <w:spacing w:line="360" w:lineRule="auto"/>
        <w:ind w:firstLine="435"/>
        <w:rPr>
          <w:rFonts w:ascii="宋体" w:hAnsi="宋体" w:eastAsia="宋体"/>
          <w:sz w:val="24"/>
          <w:highlight w:val="none"/>
        </w:rPr>
      </w:pPr>
      <w:r>
        <w:rPr>
          <w:rFonts w:hint="eastAsia" w:ascii="宋体" w:hAnsi="宋体" w:eastAsia="宋体"/>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25B930AF">
      <w:pPr>
        <w:spacing w:line="360" w:lineRule="auto"/>
        <w:ind w:firstLine="435"/>
        <w:rPr>
          <w:rFonts w:ascii="宋体" w:hAnsi="宋体" w:eastAsia="宋体"/>
          <w:sz w:val="24"/>
          <w:highlight w:val="none"/>
        </w:rPr>
      </w:pPr>
      <w:r>
        <w:rPr>
          <w:rFonts w:hint="eastAsia" w:ascii="宋体" w:hAnsi="宋体" w:eastAsia="宋体"/>
          <w:sz w:val="24"/>
          <w:highlight w:val="none"/>
        </w:rPr>
        <w:t>1.6.6如果出现政府采购监督管理部门在处理投诉事项期间，书面通知甲方暂停采购活动的情形，或者询问或质疑事项可能影响成交结果的，导致甲方中止履行合同的情形，均不视为甲方违约。</w:t>
      </w:r>
    </w:p>
    <w:p w14:paraId="69569A1F">
      <w:pPr>
        <w:spacing w:line="360" w:lineRule="auto"/>
        <w:ind w:firstLine="435"/>
        <w:rPr>
          <w:rFonts w:asciiTheme="minorEastAsia" w:hAnsiTheme="minorEastAsia" w:eastAsiaTheme="minorEastAsia"/>
          <w:sz w:val="24"/>
          <w:highlight w:val="none"/>
        </w:rPr>
      </w:pPr>
      <w:bookmarkStart w:id="80" w:name="_Toc15583"/>
      <w:bookmarkStart w:id="81" w:name="_Toc28375"/>
      <w:bookmarkStart w:id="82" w:name="_Toc16021"/>
      <w:r>
        <w:rPr>
          <w:rFonts w:hint="eastAsia" w:asciiTheme="minorEastAsia" w:hAnsiTheme="minorEastAsia" w:eastAsiaTheme="minorEastAsia"/>
          <w:sz w:val="24"/>
          <w:highlight w:val="none"/>
        </w:rPr>
        <w:t>1.6.7因甲方未按合同约定支付价款、未按合同约定受领标的物、擅自解除合同</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逾期退还履约保证金</w:t>
      </w:r>
      <w:r>
        <w:rPr>
          <w:rFonts w:hint="eastAsia" w:asciiTheme="minorEastAsia" w:hAnsiTheme="minorEastAsia" w:eastAsiaTheme="minorEastAsia"/>
          <w:sz w:val="24"/>
          <w:highlight w:val="none"/>
        </w:rPr>
        <w:t>导致乙方遭受的直接损失，乙方可向甲方申请赔偿，赔偿金额由双方协商一致；针对因政策变化等原因不能签订合同或解除合同时，造成乙方合法利益受损的情形，可以给予乙方合理补偿，补偿金额不得超过乙方的直接损失。</w:t>
      </w:r>
    </w:p>
    <w:p w14:paraId="5F78DA8C">
      <w:pPr>
        <w:spacing w:line="360" w:lineRule="auto"/>
        <w:ind w:firstLine="437"/>
        <w:outlineLvl w:val="2"/>
        <w:rPr>
          <w:rFonts w:ascii="宋体" w:hAnsi="宋体" w:eastAsia="宋体"/>
          <w:b/>
          <w:bCs/>
          <w:sz w:val="24"/>
          <w:highlight w:val="none"/>
          <w:lang w:val="zh-CN"/>
        </w:rPr>
      </w:pPr>
      <w:r>
        <w:rPr>
          <w:rFonts w:hint="eastAsia" w:ascii="宋体" w:hAnsi="宋体" w:eastAsia="宋体"/>
          <w:b/>
          <w:bCs/>
          <w:sz w:val="24"/>
          <w:highlight w:val="none"/>
          <w:lang w:val="zh-CN"/>
        </w:rPr>
        <w:t>1.7</w:t>
      </w:r>
      <w:r>
        <w:rPr>
          <w:rFonts w:ascii="宋体" w:hAnsi="宋体" w:eastAsia="宋体"/>
          <w:b/>
          <w:bCs/>
          <w:sz w:val="24"/>
          <w:highlight w:val="none"/>
          <w:lang w:val="zh-CN"/>
        </w:rPr>
        <w:t xml:space="preserve"> </w:t>
      </w:r>
      <w:r>
        <w:rPr>
          <w:rFonts w:hint="eastAsia" w:ascii="宋体" w:hAnsi="宋体" w:eastAsia="宋体"/>
          <w:b/>
          <w:bCs/>
          <w:sz w:val="24"/>
          <w:highlight w:val="none"/>
          <w:lang w:val="zh-CN"/>
        </w:rPr>
        <w:t>合同</w:t>
      </w:r>
      <w:r>
        <w:rPr>
          <w:rFonts w:ascii="宋体" w:hAnsi="宋体" w:eastAsia="宋体"/>
          <w:b/>
          <w:bCs/>
          <w:sz w:val="24"/>
          <w:highlight w:val="none"/>
          <w:lang w:val="zh-CN"/>
        </w:rPr>
        <w:t>争议的解决</w:t>
      </w:r>
      <w:bookmarkEnd w:id="80"/>
      <w:bookmarkEnd w:id="81"/>
      <w:bookmarkEnd w:id="82"/>
    </w:p>
    <w:p w14:paraId="77B7817F">
      <w:pPr>
        <w:spacing w:line="360" w:lineRule="auto"/>
        <w:ind w:firstLine="435"/>
        <w:rPr>
          <w:rFonts w:ascii="宋体" w:hAnsi="宋体" w:eastAsia="宋体"/>
          <w:sz w:val="24"/>
          <w:highlight w:val="none"/>
        </w:rPr>
      </w:pPr>
      <w:r>
        <w:rPr>
          <w:rFonts w:hint="eastAsia" w:ascii="宋体" w:hAnsi="宋体" w:eastAsia="宋体"/>
          <w:sz w:val="24"/>
          <w:highlight w:val="none"/>
        </w:rPr>
        <w:t>本合</w:t>
      </w:r>
      <w:r>
        <w:rPr>
          <w:rFonts w:ascii="宋体" w:hAnsi="宋体" w:eastAsia="宋体"/>
          <w:sz w:val="24"/>
          <w:highlight w:val="none"/>
        </w:rPr>
        <w:t>同履行过程中发生的任何争议，双方当事人均可</w:t>
      </w:r>
      <w:r>
        <w:rPr>
          <w:rFonts w:hint="eastAsia" w:ascii="宋体" w:hAnsi="宋体" w:eastAsia="宋体"/>
          <w:sz w:val="24"/>
          <w:highlight w:val="none"/>
        </w:rPr>
        <w:t>通过和解或者调解解决；不愿和解、调解或者和解、调解不成的，可以选择下列第</w:t>
      </w:r>
      <w:r>
        <w:rPr>
          <w:rFonts w:hint="eastAsia" w:ascii="宋体" w:hAnsi="宋体" w:eastAsia="宋体"/>
          <w:sz w:val="24"/>
          <w:highlight w:val="none"/>
          <w:u w:val="single"/>
        </w:rPr>
        <w:t xml:space="preserve">    </w:t>
      </w:r>
      <w:r>
        <w:rPr>
          <w:rFonts w:hint="eastAsia" w:ascii="宋体" w:hAnsi="宋体" w:eastAsia="宋体"/>
          <w:sz w:val="24"/>
          <w:highlight w:val="none"/>
        </w:rPr>
        <w:t>种方式解决：</w:t>
      </w:r>
    </w:p>
    <w:p w14:paraId="74EF13DE">
      <w:pPr>
        <w:spacing w:line="360" w:lineRule="auto"/>
        <w:ind w:firstLine="435"/>
        <w:rPr>
          <w:rFonts w:ascii="宋体" w:hAnsi="宋体" w:eastAsia="宋体"/>
          <w:sz w:val="24"/>
          <w:highlight w:val="none"/>
        </w:rPr>
      </w:pPr>
      <w:r>
        <w:rPr>
          <w:rFonts w:hint="eastAsia" w:ascii="宋体" w:hAnsi="宋体" w:eastAsia="宋体"/>
          <w:sz w:val="24"/>
          <w:highlight w:val="none"/>
        </w:rPr>
        <w:t>1.7.1将争议提交</w:t>
      </w:r>
      <w:r>
        <w:rPr>
          <w:rFonts w:hint="eastAsia" w:ascii="宋体" w:hAnsi="宋体" w:eastAsia="宋体"/>
          <w:sz w:val="24"/>
          <w:highlight w:val="none"/>
          <w:u w:val="single"/>
        </w:rPr>
        <w:t xml:space="preserve">              </w:t>
      </w:r>
      <w:r>
        <w:rPr>
          <w:rFonts w:hint="eastAsia" w:ascii="宋体" w:hAnsi="宋体" w:eastAsia="宋体"/>
          <w:sz w:val="24"/>
          <w:highlight w:val="none"/>
        </w:rPr>
        <w:t>仲裁委员会依申请仲裁时其现行有效的仲裁规则裁决；</w:t>
      </w:r>
    </w:p>
    <w:p w14:paraId="573DA2D0">
      <w:pPr>
        <w:spacing w:line="360" w:lineRule="auto"/>
        <w:ind w:firstLine="435"/>
        <w:rPr>
          <w:rFonts w:ascii="宋体" w:hAnsi="宋体" w:eastAsia="宋体"/>
          <w:sz w:val="24"/>
          <w:highlight w:val="none"/>
        </w:rPr>
      </w:pPr>
      <w:r>
        <w:rPr>
          <w:rFonts w:hint="eastAsia" w:ascii="宋体" w:hAnsi="宋体" w:eastAsia="宋体"/>
          <w:sz w:val="24"/>
          <w:highlight w:val="none"/>
        </w:rPr>
        <w:t>1.7.2向</w:t>
      </w:r>
      <w:r>
        <w:rPr>
          <w:rFonts w:hint="eastAsia" w:ascii="宋体" w:hAnsi="宋体" w:eastAsia="宋体"/>
          <w:sz w:val="24"/>
          <w:highlight w:val="none"/>
          <w:u w:val="single"/>
        </w:rPr>
        <w:t xml:space="preserve">      </w:t>
      </w:r>
      <w:r>
        <w:rPr>
          <w:rFonts w:ascii="宋体" w:hAnsi="宋体" w:eastAsia="宋体"/>
          <w:sz w:val="24"/>
          <w:highlight w:val="none"/>
          <w:u w:val="single"/>
        </w:rPr>
        <w:t xml:space="preserve">                 </w:t>
      </w:r>
      <w:r>
        <w:rPr>
          <w:rFonts w:hint="eastAsia" w:ascii="宋体" w:hAnsi="宋体" w:eastAsia="宋体"/>
          <w:sz w:val="24"/>
          <w:highlight w:val="none"/>
          <w:u w:val="single"/>
        </w:rPr>
        <w:t xml:space="preserve"> </w:t>
      </w:r>
      <w:r>
        <w:rPr>
          <w:rFonts w:hint="eastAsia" w:ascii="宋体" w:hAnsi="宋体" w:eastAsia="宋体"/>
          <w:sz w:val="24"/>
          <w:highlight w:val="none"/>
        </w:rPr>
        <w:t>人民法院起诉。</w:t>
      </w:r>
    </w:p>
    <w:p w14:paraId="3DFBCEF3">
      <w:pPr>
        <w:spacing w:line="360" w:lineRule="auto"/>
        <w:ind w:firstLine="437"/>
        <w:outlineLvl w:val="2"/>
        <w:rPr>
          <w:rFonts w:ascii="宋体" w:hAnsi="宋体" w:eastAsia="宋体"/>
          <w:b/>
          <w:bCs/>
          <w:sz w:val="24"/>
          <w:highlight w:val="none"/>
          <w:lang w:val="zh-CN"/>
        </w:rPr>
      </w:pPr>
      <w:bookmarkStart w:id="83" w:name="_Toc15322"/>
      <w:bookmarkStart w:id="84" w:name="_Toc11173"/>
      <w:bookmarkStart w:id="85" w:name="_Toc7245"/>
      <w:r>
        <w:rPr>
          <w:rFonts w:hint="eastAsia" w:ascii="宋体" w:hAnsi="宋体" w:eastAsia="宋体"/>
          <w:b/>
          <w:bCs/>
          <w:sz w:val="24"/>
          <w:highlight w:val="none"/>
          <w:lang w:val="zh-CN"/>
        </w:rPr>
        <w:t>1.8</w:t>
      </w:r>
      <w:r>
        <w:rPr>
          <w:rFonts w:ascii="宋体" w:hAnsi="宋体" w:eastAsia="宋体"/>
          <w:b/>
          <w:bCs/>
          <w:sz w:val="24"/>
          <w:highlight w:val="none"/>
          <w:lang w:val="zh-CN"/>
        </w:rPr>
        <w:t xml:space="preserve"> 合同生效</w:t>
      </w:r>
      <w:bookmarkEnd w:id="83"/>
      <w:bookmarkEnd w:id="84"/>
      <w:bookmarkEnd w:id="85"/>
    </w:p>
    <w:p w14:paraId="7C12DA62">
      <w:pPr>
        <w:spacing w:line="360" w:lineRule="auto"/>
        <w:ind w:firstLine="435"/>
        <w:rPr>
          <w:rFonts w:ascii="宋体" w:hAnsi="宋体" w:eastAsia="宋体"/>
          <w:sz w:val="24"/>
          <w:highlight w:val="none"/>
        </w:rPr>
      </w:pPr>
      <w:r>
        <w:rPr>
          <w:rFonts w:ascii="宋体" w:hAnsi="宋体" w:eastAsia="宋体"/>
          <w:sz w:val="24"/>
          <w:highlight w:val="none"/>
        </w:rPr>
        <w:t>本合同自</w:t>
      </w:r>
      <w:r>
        <w:rPr>
          <w:rFonts w:hint="eastAsia" w:ascii="宋体" w:hAnsi="宋体" w:eastAsia="宋体"/>
          <w:sz w:val="24"/>
          <w:highlight w:val="none"/>
        </w:rPr>
        <w:t>双方当事人盖章时</w:t>
      </w:r>
      <w:r>
        <w:rPr>
          <w:rFonts w:ascii="宋体" w:hAnsi="宋体" w:eastAsia="宋体"/>
          <w:sz w:val="24"/>
          <w:highlight w:val="none"/>
        </w:rPr>
        <w:t>生效。</w:t>
      </w:r>
    </w:p>
    <w:p w14:paraId="113B4F80">
      <w:pPr>
        <w:autoSpaceDE w:val="0"/>
        <w:autoSpaceDN w:val="0"/>
        <w:adjustRightInd w:val="0"/>
        <w:spacing w:line="560" w:lineRule="exact"/>
        <w:rPr>
          <w:rFonts w:ascii="宋体" w:hAnsi="宋体" w:eastAsia="宋体"/>
          <w:sz w:val="24"/>
          <w:highlight w:val="none"/>
          <w:lang w:val="zh-CN"/>
        </w:rPr>
      </w:pPr>
    </w:p>
    <w:p w14:paraId="4988652C">
      <w:pPr>
        <w:autoSpaceDE w:val="0"/>
        <w:autoSpaceDN w:val="0"/>
        <w:adjustRightInd w:val="0"/>
        <w:spacing w:line="560" w:lineRule="exact"/>
        <w:rPr>
          <w:rFonts w:ascii="宋体" w:hAnsi="宋体" w:eastAsia="宋体"/>
          <w:sz w:val="24"/>
          <w:highlight w:val="none"/>
          <w:lang w:val="zh-CN"/>
        </w:rPr>
      </w:pPr>
    </w:p>
    <w:p w14:paraId="45F7A010">
      <w:pPr>
        <w:autoSpaceDE w:val="0"/>
        <w:autoSpaceDN w:val="0"/>
        <w:adjustRightInd w:val="0"/>
        <w:spacing w:line="560" w:lineRule="exact"/>
        <w:rPr>
          <w:rFonts w:ascii="宋体" w:hAnsi="宋体" w:eastAsia="宋体"/>
          <w:sz w:val="24"/>
          <w:highlight w:val="none"/>
          <w:lang w:val="zh-CN"/>
        </w:rPr>
      </w:pPr>
    </w:p>
    <w:p w14:paraId="5EF188A8">
      <w:pPr>
        <w:autoSpaceDE w:val="0"/>
        <w:autoSpaceDN w:val="0"/>
        <w:adjustRightInd w:val="0"/>
        <w:spacing w:line="560" w:lineRule="exact"/>
        <w:rPr>
          <w:rFonts w:cs="Times New Roman" w:asciiTheme="minorEastAsia" w:hAnsiTheme="minorEastAsia" w:eastAsiaTheme="minorEastAsia"/>
          <w:bCs/>
          <w:sz w:val="24"/>
          <w:szCs w:val="24"/>
          <w:highlight w:val="none"/>
          <w:lang w:val="zh-CN"/>
        </w:rPr>
      </w:pPr>
      <w:bookmarkStart w:id="86" w:name="_Toc331685783"/>
      <w:r>
        <w:rPr>
          <w:rFonts w:hint="eastAsia" w:cs="Times New Roman" w:asciiTheme="minorEastAsia" w:hAnsiTheme="minorEastAsia" w:eastAsiaTheme="minorEastAsia"/>
          <w:bCs/>
          <w:sz w:val="24"/>
          <w:szCs w:val="24"/>
          <w:highlight w:val="none"/>
          <w:lang w:val="zh-CN"/>
        </w:rPr>
        <w:t xml:space="preserve">甲 </w:t>
      </w:r>
      <w:r>
        <w:rPr>
          <w:rFonts w:cs="Times New Roman" w:asciiTheme="minorEastAsia" w:hAnsiTheme="minorEastAsia" w:eastAsiaTheme="minorEastAsia"/>
          <w:bCs/>
          <w:sz w:val="24"/>
          <w:szCs w:val="24"/>
          <w:highlight w:val="none"/>
          <w:lang w:val="zh-CN"/>
        </w:rPr>
        <w:t xml:space="preserve">   </w:t>
      </w:r>
      <w:r>
        <w:rPr>
          <w:rFonts w:hint="eastAsia" w:cs="Times New Roman" w:asciiTheme="minorEastAsia" w:hAnsiTheme="minorEastAsia" w:eastAsiaTheme="minorEastAsia"/>
          <w:bCs/>
          <w:sz w:val="24"/>
          <w:szCs w:val="24"/>
          <w:highlight w:val="none"/>
          <w:lang w:val="zh-CN"/>
        </w:rPr>
        <w:t>方：</w:t>
      </w:r>
      <w:r>
        <w:rPr>
          <w:rFonts w:hint="eastAsia" w:cs="Times New Roman" w:asciiTheme="minorEastAsia" w:hAnsiTheme="minorEastAsia" w:eastAsiaTheme="minorEastAsia"/>
          <w:bCs/>
          <w:sz w:val="24"/>
          <w:szCs w:val="24"/>
          <w:highlight w:val="none"/>
          <w:u w:val="single"/>
          <w:lang w:val="zh-CN"/>
        </w:rPr>
        <w:t xml:space="preserve">    （单位盖章）     </w:t>
      </w:r>
      <w:r>
        <w:rPr>
          <w:rFonts w:hint="eastAsia" w:cs="Times New Roman" w:asciiTheme="minorEastAsia" w:hAnsiTheme="minorEastAsia" w:eastAsiaTheme="minorEastAsia"/>
          <w:bCs/>
          <w:sz w:val="24"/>
          <w:szCs w:val="24"/>
          <w:highlight w:val="none"/>
          <w:lang w:val="zh-CN"/>
        </w:rPr>
        <w:t xml:space="preserve">          乙方：</w:t>
      </w:r>
      <w:r>
        <w:rPr>
          <w:rFonts w:hint="eastAsia" w:cs="Times New Roman" w:asciiTheme="minorEastAsia" w:hAnsiTheme="minorEastAsia" w:eastAsiaTheme="minorEastAsia"/>
          <w:bCs/>
          <w:sz w:val="24"/>
          <w:szCs w:val="24"/>
          <w:highlight w:val="none"/>
          <w:u w:val="single"/>
          <w:lang w:val="zh-CN"/>
        </w:rPr>
        <w:t xml:space="preserve">    （单位盖章）     </w:t>
      </w:r>
    </w:p>
    <w:p w14:paraId="08C3CFD4">
      <w:pPr>
        <w:autoSpaceDE w:val="0"/>
        <w:autoSpaceDN w:val="0"/>
        <w:adjustRightInd w:val="0"/>
        <w:spacing w:line="560" w:lineRule="exact"/>
        <w:rPr>
          <w:rFonts w:cs="Times New Roman" w:asciiTheme="minorEastAsia" w:hAnsiTheme="minorEastAsia" w:eastAsiaTheme="minorEastAsia"/>
          <w:sz w:val="24"/>
          <w:szCs w:val="24"/>
          <w:highlight w:val="none"/>
          <w:lang w:val="zh-CN"/>
        </w:rPr>
      </w:pPr>
      <w:r>
        <w:rPr>
          <w:rFonts w:hint="eastAsia" w:cs="Times New Roman" w:asciiTheme="minorEastAsia" w:hAnsiTheme="minorEastAsia" w:eastAsiaTheme="minorEastAsia"/>
          <w:sz w:val="24"/>
          <w:szCs w:val="24"/>
          <w:highlight w:val="none"/>
          <w:lang w:val="zh-CN"/>
        </w:rPr>
        <w:t xml:space="preserve">法定代表人                             </w:t>
      </w:r>
      <w:r>
        <w:rPr>
          <w:rFonts w:cs="Times New Roman" w:asciiTheme="minorEastAsia" w:hAnsiTheme="minorEastAsia" w:eastAsiaTheme="minorEastAsia"/>
          <w:sz w:val="24"/>
          <w:szCs w:val="24"/>
          <w:highlight w:val="none"/>
          <w:lang w:val="zh-CN"/>
        </w:rPr>
        <w:t xml:space="preserve">  </w:t>
      </w:r>
      <w:r>
        <w:rPr>
          <w:rFonts w:hint="eastAsia" w:cs="Times New Roman" w:asciiTheme="minorEastAsia" w:hAnsiTheme="minorEastAsia" w:eastAsiaTheme="minorEastAsia"/>
          <w:sz w:val="24"/>
          <w:szCs w:val="24"/>
          <w:highlight w:val="none"/>
          <w:lang w:val="zh-CN"/>
        </w:rPr>
        <w:t>法定代表人</w:t>
      </w:r>
    </w:p>
    <w:p w14:paraId="19559207">
      <w:pPr>
        <w:autoSpaceDE w:val="0"/>
        <w:autoSpaceDN w:val="0"/>
        <w:adjustRightInd w:val="0"/>
        <w:spacing w:line="560" w:lineRule="exact"/>
        <w:rPr>
          <w:rFonts w:cs="Times New Roman" w:asciiTheme="minorEastAsia" w:hAnsiTheme="minorEastAsia" w:eastAsiaTheme="minorEastAsia"/>
          <w:sz w:val="24"/>
          <w:szCs w:val="24"/>
          <w:highlight w:val="none"/>
          <w:lang w:val="zh-CN"/>
        </w:rPr>
      </w:pPr>
      <w:r>
        <w:rPr>
          <w:rFonts w:hint="eastAsia" w:cs="Times New Roman" w:asciiTheme="minorEastAsia" w:hAnsiTheme="minorEastAsia" w:eastAsiaTheme="minorEastAsia"/>
          <w:sz w:val="24"/>
          <w:szCs w:val="24"/>
          <w:highlight w:val="none"/>
          <w:lang w:val="zh-CN"/>
        </w:rPr>
        <w:t>或授权代表（签字）：                      或授权代表（签字）：</w:t>
      </w:r>
    </w:p>
    <w:p w14:paraId="7CB3795D">
      <w:pPr>
        <w:widowControl/>
        <w:spacing w:line="560" w:lineRule="exact"/>
        <w:jc w:val="left"/>
        <w:rPr>
          <w:rFonts w:hint="eastAsia" w:cs="Times New Roman" w:asciiTheme="minorEastAsia" w:hAnsiTheme="minorEastAsia" w:eastAsiaTheme="minorEastAsia"/>
          <w:bCs/>
          <w:sz w:val="24"/>
          <w:szCs w:val="24"/>
          <w:highlight w:val="none"/>
        </w:rPr>
      </w:pPr>
      <w:r>
        <w:rPr>
          <w:rFonts w:hint="eastAsia" w:cs="Times New Roman" w:asciiTheme="minorEastAsia" w:hAnsiTheme="minorEastAsia" w:eastAsiaTheme="minorEastAsia"/>
          <w:bCs/>
          <w:sz w:val="24"/>
          <w:szCs w:val="24"/>
          <w:highlight w:val="none"/>
        </w:rPr>
        <w:t>时间：</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年</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月</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日               时间：</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年</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月</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日</w:t>
      </w:r>
    </w:p>
    <w:p w14:paraId="6BF04849">
      <w:pPr>
        <w:widowControl/>
        <w:spacing w:line="560" w:lineRule="exact"/>
        <w:jc w:val="left"/>
        <w:rPr>
          <w:rFonts w:hint="eastAsia" w:cs="Times New Roman" w:asciiTheme="minorEastAsia" w:hAnsiTheme="minorEastAsia" w:eastAsiaTheme="minorEastAsia"/>
          <w:bCs/>
          <w:sz w:val="24"/>
          <w:szCs w:val="24"/>
          <w:highlight w:val="none"/>
        </w:rPr>
      </w:pPr>
      <w:r>
        <w:rPr>
          <w:rFonts w:hint="eastAsia" w:cs="Times New Roman" w:asciiTheme="minorEastAsia" w:hAnsiTheme="minorEastAsia" w:eastAsiaTheme="minorEastAsia"/>
          <w:bCs/>
          <w:sz w:val="24"/>
          <w:szCs w:val="24"/>
          <w:highlight w:val="none"/>
        </w:rPr>
        <w:t xml:space="preserve"> </w:t>
      </w:r>
      <w:r>
        <w:rPr>
          <w:rFonts w:hint="eastAsia" w:cs="Times New Roman" w:asciiTheme="minorEastAsia" w:hAnsiTheme="minorEastAsia" w:eastAsiaTheme="minorEastAsia"/>
          <w:bCs/>
          <w:sz w:val="24"/>
          <w:szCs w:val="24"/>
          <w:highlight w:val="none"/>
          <w:lang w:val="en-US" w:eastAsia="zh-CN"/>
        </w:rPr>
        <w:t xml:space="preserve">                                       </w:t>
      </w:r>
      <w:r>
        <w:rPr>
          <w:rFonts w:hint="eastAsia" w:cs="Times New Roman" w:asciiTheme="minorEastAsia" w:hAnsiTheme="minorEastAsia" w:eastAsiaTheme="minorEastAsia"/>
          <w:bCs/>
          <w:sz w:val="24"/>
          <w:szCs w:val="24"/>
          <w:highlight w:val="none"/>
        </w:rPr>
        <w:t>乙方账户信息</w:t>
      </w:r>
    </w:p>
    <w:p w14:paraId="6D7F7D11">
      <w:pPr>
        <w:widowControl/>
        <w:spacing w:line="560" w:lineRule="exact"/>
        <w:jc w:val="left"/>
        <w:rPr>
          <w:rFonts w:hint="eastAsia" w:cs="Times New Roman" w:asciiTheme="minorEastAsia" w:hAnsiTheme="minorEastAsia" w:eastAsiaTheme="minorEastAsia"/>
          <w:bCs/>
          <w:sz w:val="24"/>
          <w:szCs w:val="24"/>
          <w:highlight w:val="none"/>
          <w:u w:val="single"/>
        </w:rPr>
      </w:pPr>
      <w:r>
        <w:rPr>
          <w:rFonts w:hint="eastAsia" w:cs="Times New Roman" w:asciiTheme="minorEastAsia" w:hAnsiTheme="minorEastAsia" w:eastAsiaTheme="minorEastAsia"/>
          <w:bCs/>
          <w:sz w:val="24"/>
          <w:szCs w:val="24"/>
          <w:highlight w:val="none"/>
        </w:rPr>
        <w:t xml:space="preserve">                           </w:t>
      </w:r>
      <w:r>
        <w:rPr>
          <w:rFonts w:hint="eastAsia" w:cs="Times New Roman" w:asciiTheme="minorEastAsia" w:hAnsiTheme="minorEastAsia" w:eastAsiaTheme="minorEastAsia"/>
          <w:bCs/>
          <w:sz w:val="24"/>
          <w:szCs w:val="24"/>
          <w:highlight w:val="none"/>
          <w:lang w:val="en-US" w:eastAsia="zh-CN"/>
        </w:rPr>
        <w:t xml:space="preserve">             </w:t>
      </w:r>
      <w:r>
        <w:rPr>
          <w:rFonts w:hint="eastAsia" w:cs="Times New Roman" w:asciiTheme="minorEastAsia" w:hAnsiTheme="minorEastAsia" w:eastAsiaTheme="minorEastAsia"/>
          <w:bCs/>
          <w:sz w:val="24"/>
          <w:szCs w:val="24"/>
          <w:highlight w:val="none"/>
        </w:rPr>
        <w:t>户名：</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lang w:val="en-US" w:eastAsia="zh-CN"/>
        </w:rPr>
        <w:t xml:space="preserve">        </w:t>
      </w:r>
      <w:r>
        <w:rPr>
          <w:rFonts w:hint="eastAsia" w:cs="Times New Roman" w:asciiTheme="minorEastAsia" w:hAnsiTheme="minorEastAsia" w:eastAsiaTheme="minorEastAsia"/>
          <w:bCs/>
          <w:sz w:val="24"/>
          <w:szCs w:val="24"/>
          <w:highlight w:val="none"/>
          <w:u w:val="single"/>
        </w:rPr>
        <w:t xml:space="preserve">   </w:t>
      </w:r>
    </w:p>
    <w:p w14:paraId="0D6C75C3">
      <w:pPr>
        <w:widowControl/>
        <w:spacing w:line="560" w:lineRule="exact"/>
        <w:jc w:val="left"/>
        <w:rPr>
          <w:rFonts w:hint="eastAsia" w:cs="Times New Roman" w:asciiTheme="minorEastAsia" w:hAnsiTheme="minorEastAsia" w:eastAsiaTheme="minorEastAsia"/>
          <w:bCs/>
          <w:sz w:val="24"/>
          <w:szCs w:val="24"/>
          <w:highlight w:val="none"/>
          <w:u w:val="single"/>
        </w:rPr>
      </w:pPr>
      <w:r>
        <w:rPr>
          <w:rFonts w:hint="eastAsia" w:cs="Times New Roman" w:asciiTheme="minorEastAsia" w:hAnsiTheme="minorEastAsia" w:eastAsiaTheme="minorEastAsia"/>
          <w:bCs/>
          <w:sz w:val="24"/>
          <w:szCs w:val="24"/>
          <w:highlight w:val="none"/>
        </w:rPr>
        <w:t xml:space="preserve">                                        账号：</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lang w:val="en-US" w:eastAsia="zh-CN"/>
        </w:rPr>
        <w:t xml:space="preserve">        </w:t>
      </w:r>
      <w:r>
        <w:rPr>
          <w:rFonts w:hint="eastAsia" w:cs="Times New Roman" w:asciiTheme="minorEastAsia" w:hAnsiTheme="minorEastAsia" w:eastAsiaTheme="minorEastAsia"/>
          <w:bCs/>
          <w:sz w:val="24"/>
          <w:szCs w:val="24"/>
          <w:highlight w:val="none"/>
          <w:u w:val="single"/>
        </w:rPr>
        <w:t xml:space="preserve">   </w:t>
      </w:r>
    </w:p>
    <w:p w14:paraId="53DF2DB9">
      <w:pPr>
        <w:widowControl/>
        <w:spacing w:line="560" w:lineRule="exact"/>
        <w:jc w:val="left"/>
        <w:rPr>
          <w:rFonts w:hint="eastAsia" w:cs="Times New Roman" w:asciiTheme="minorEastAsia" w:hAnsiTheme="minorEastAsia" w:eastAsiaTheme="minorEastAsia"/>
          <w:bCs/>
          <w:sz w:val="24"/>
          <w:szCs w:val="24"/>
          <w:highlight w:val="none"/>
          <w:u w:val="single"/>
        </w:rPr>
      </w:pPr>
      <w:r>
        <w:rPr>
          <w:rFonts w:hint="eastAsia" w:cs="Times New Roman" w:asciiTheme="minorEastAsia" w:hAnsiTheme="minorEastAsia" w:eastAsiaTheme="minorEastAsia"/>
          <w:bCs/>
          <w:sz w:val="24"/>
          <w:szCs w:val="24"/>
          <w:highlight w:val="none"/>
        </w:rPr>
        <w:t xml:space="preserve">                          </w:t>
      </w:r>
      <w:r>
        <w:rPr>
          <w:rFonts w:hint="eastAsia" w:cs="Times New Roman" w:asciiTheme="minorEastAsia" w:hAnsiTheme="minorEastAsia" w:eastAsiaTheme="minorEastAsia"/>
          <w:bCs/>
          <w:sz w:val="24"/>
          <w:szCs w:val="24"/>
          <w:highlight w:val="none"/>
          <w:lang w:val="en-US" w:eastAsia="zh-CN"/>
        </w:rPr>
        <w:t xml:space="preserve">             </w:t>
      </w:r>
      <w:r>
        <w:rPr>
          <w:rFonts w:hint="eastAsia" w:cs="Times New Roman" w:asciiTheme="minorEastAsia" w:hAnsiTheme="minorEastAsia" w:eastAsiaTheme="minorEastAsia"/>
          <w:bCs/>
          <w:sz w:val="24"/>
          <w:szCs w:val="24"/>
          <w:highlight w:val="none"/>
        </w:rPr>
        <w:t xml:space="preserve"> 开户银行：</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lang w:val="en-US" w:eastAsia="zh-CN"/>
        </w:rPr>
        <w:t xml:space="preserve">        </w:t>
      </w:r>
      <w:r>
        <w:rPr>
          <w:rFonts w:hint="eastAsia" w:cs="Times New Roman" w:asciiTheme="minorEastAsia" w:hAnsiTheme="minorEastAsia" w:eastAsiaTheme="minorEastAsia"/>
          <w:bCs/>
          <w:sz w:val="24"/>
          <w:szCs w:val="24"/>
          <w:highlight w:val="none"/>
          <w:u w:val="single"/>
        </w:rPr>
        <w:t xml:space="preserve">     </w:t>
      </w:r>
    </w:p>
    <w:p w14:paraId="46D171F5">
      <w:pPr>
        <w:widowControl/>
        <w:jc w:val="left"/>
        <w:rPr>
          <w:rFonts w:ascii="宋体" w:hAnsi="宋体" w:eastAsia="宋体"/>
          <w:b/>
          <w:sz w:val="24"/>
          <w:highlight w:val="none"/>
        </w:rPr>
      </w:pPr>
      <w:r>
        <w:rPr>
          <w:rFonts w:ascii="宋体" w:hAnsi="宋体" w:eastAsia="宋体"/>
          <w:b/>
          <w:sz w:val="24"/>
          <w:highlight w:val="none"/>
        </w:rPr>
        <w:br w:type="page"/>
      </w:r>
    </w:p>
    <w:bookmarkEnd w:id="86"/>
    <w:p w14:paraId="3BD274A0">
      <w:pPr>
        <w:spacing w:line="500" w:lineRule="exact"/>
        <w:jc w:val="center"/>
        <w:rPr>
          <w:rFonts w:hint="eastAsia" w:ascii="宋体" w:hAnsi="宋体" w:eastAsia="宋体" w:cs="宋体"/>
          <w:b/>
          <w:bCs/>
          <w:color w:val="auto"/>
          <w:kern w:val="2"/>
          <w:sz w:val="30"/>
          <w:szCs w:val="30"/>
          <w:highlight w:val="none"/>
          <w:lang w:val="en-US" w:eastAsia="zh-CN"/>
        </w:rPr>
      </w:pPr>
      <w:r>
        <w:rPr>
          <w:rFonts w:hint="eastAsia" w:ascii="宋体" w:hAnsi="宋体" w:eastAsia="宋体" w:cs="宋体"/>
          <w:b/>
          <w:bCs/>
          <w:color w:val="auto"/>
          <w:kern w:val="2"/>
          <w:sz w:val="30"/>
          <w:szCs w:val="30"/>
          <w:highlight w:val="none"/>
          <w:lang w:val="zh-CN" w:eastAsia="zh-CN"/>
        </w:rPr>
        <w:t>第</w:t>
      </w:r>
      <w:r>
        <w:rPr>
          <w:rFonts w:hint="eastAsia" w:ascii="宋体" w:hAnsi="宋体" w:eastAsia="宋体" w:cs="宋体"/>
          <w:b/>
          <w:bCs/>
          <w:color w:val="auto"/>
          <w:kern w:val="2"/>
          <w:sz w:val="30"/>
          <w:szCs w:val="30"/>
          <w:highlight w:val="none"/>
          <w:lang w:val="en-US" w:eastAsia="zh-CN"/>
        </w:rPr>
        <w:t>六</w:t>
      </w:r>
      <w:r>
        <w:rPr>
          <w:rFonts w:hint="eastAsia" w:ascii="宋体" w:hAnsi="宋体" w:eastAsia="宋体" w:cs="宋体"/>
          <w:b/>
          <w:bCs/>
          <w:color w:val="auto"/>
          <w:kern w:val="2"/>
          <w:sz w:val="30"/>
          <w:szCs w:val="30"/>
          <w:highlight w:val="none"/>
          <w:lang w:val="zh-CN" w:eastAsia="zh-CN"/>
        </w:rPr>
        <w:t xml:space="preserve">章  </w:t>
      </w:r>
      <w:bookmarkStart w:id="87" w:name="_Toc417656001"/>
      <w:r>
        <w:rPr>
          <w:rFonts w:hint="eastAsia" w:ascii="宋体" w:hAnsi="宋体" w:eastAsia="宋体" w:cs="宋体"/>
          <w:b/>
          <w:bCs/>
          <w:color w:val="auto"/>
          <w:kern w:val="2"/>
          <w:sz w:val="30"/>
          <w:szCs w:val="30"/>
          <w:highlight w:val="none"/>
          <w:lang w:val="en-US" w:eastAsia="zh-CN"/>
        </w:rPr>
        <w:t>响应文件格式</w:t>
      </w:r>
      <w:bookmarkEnd w:id="87"/>
    </w:p>
    <w:p w14:paraId="6F61B9AA">
      <w:pPr>
        <w:spacing w:line="360" w:lineRule="auto"/>
        <w:jc w:val="center"/>
        <w:rPr>
          <w:rFonts w:ascii="仿宋" w:hAnsi="仿宋" w:eastAsia="仿宋"/>
          <w:b/>
          <w:color w:val="auto"/>
          <w:spacing w:val="20"/>
          <w:sz w:val="36"/>
          <w:szCs w:val="36"/>
          <w:highlight w:val="none"/>
          <w:u w:val="single"/>
        </w:rPr>
      </w:pPr>
    </w:p>
    <w:p w14:paraId="77CB8270">
      <w:pPr>
        <w:spacing w:line="480" w:lineRule="auto"/>
        <w:jc w:val="center"/>
        <w:rPr>
          <w:rFonts w:ascii="宋体"/>
          <w:b/>
          <w:color w:val="auto"/>
          <w:sz w:val="72"/>
          <w:szCs w:val="72"/>
          <w:highlight w:val="none"/>
        </w:rPr>
      </w:pPr>
      <w:r>
        <w:rPr>
          <w:rFonts w:hint="eastAsia" w:ascii="宋体" w:hAnsi="宋体"/>
          <w:b/>
          <w:color w:val="auto"/>
          <w:sz w:val="72"/>
          <w:szCs w:val="72"/>
          <w:highlight w:val="none"/>
        </w:rPr>
        <w:t>响</w:t>
      </w:r>
    </w:p>
    <w:p w14:paraId="41851454">
      <w:pPr>
        <w:spacing w:line="480" w:lineRule="auto"/>
        <w:jc w:val="center"/>
        <w:rPr>
          <w:rFonts w:ascii="宋体"/>
          <w:b/>
          <w:color w:val="auto"/>
          <w:sz w:val="72"/>
          <w:szCs w:val="72"/>
          <w:highlight w:val="none"/>
        </w:rPr>
      </w:pPr>
      <w:r>
        <w:rPr>
          <w:rFonts w:hint="eastAsia" w:ascii="宋体" w:hAnsi="宋体"/>
          <w:b/>
          <w:color w:val="auto"/>
          <w:sz w:val="72"/>
          <w:szCs w:val="72"/>
          <w:highlight w:val="none"/>
        </w:rPr>
        <w:t>应</w:t>
      </w:r>
    </w:p>
    <w:p w14:paraId="5570D467">
      <w:pPr>
        <w:spacing w:line="480" w:lineRule="auto"/>
        <w:jc w:val="center"/>
        <w:rPr>
          <w:rFonts w:ascii="宋体"/>
          <w:b/>
          <w:color w:val="auto"/>
          <w:sz w:val="72"/>
          <w:szCs w:val="72"/>
          <w:highlight w:val="none"/>
        </w:rPr>
      </w:pPr>
      <w:r>
        <w:rPr>
          <w:rFonts w:hint="eastAsia" w:ascii="宋体" w:hAnsi="宋体"/>
          <w:b/>
          <w:color w:val="auto"/>
          <w:sz w:val="72"/>
          <w:szCs w:val="72"/>
          <w:highlight w:val="none"/>
        </w:rPr>
        <w:t>文</w:t>
      </w:r>
    </w:p>
    <w:p w14:paraId="693F3B23">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10B9FA7C">
      <w:pPr>
        <w:pStyle w:val="50"/>
        <w:ind w:left="0" w:leftChars="0" w:firstLine="0" w:firstLineChars="0"/>
        <w:rPr>
          <w:rFonts w:ascii="宋体"/>
          <w:color w:val="auto"/>
          <w:sz w:val="24"/>
          <w:highlight w:val="none"/>
        </w:rPr>
      </w:pPr>
    </w:p>
    <w:p w14:paraId="72A1B507">
      <w:pPr>
        <w:tabs>
          <w:tab w:val="left" w:pos="2410"/>
        </w:tabs>
        <w:autoSpaceDE w:val="0"/>
        <w:autoSpaceDN w:val="0"/>
        <w:adjustRightInd w:val="0"/>
        <w:snapToGrid w:val="0"/>
        <w:spacing w:line="360" w:lineRule="auto"/>
        <w:ind w:firstLine="643" w:firstLineChars="2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51AC5DAF">
      <w:pPr>
        <w:tabs>
          <w:tab w:val="left" w:pos="2410"/>
        </w:tabs>
        <w:autoSpaceDE w:val="0"/>
        <w:autoSpaceDN w:val="0"/>
        <w:adjustRightInd w:val="0"/>
        <w:snapToGrid w:val="0"/>
        <w:spacing w:line="360" w:lineRule="auto"/>
        <w:ind w:firstLine="643" w:firstLineChars="200"/>
        <w:jc w:val="both"/>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681D6926">
      <w:pPr>
        <w:spacing w:line="360" w:lineRule="auto"/>
        <w:ind w:firstLine="602" w:firstLineChars="200"/>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p>
    <w:p w14:paraId="5925B018">
      <w:pPr>
        <w:spacing w:line="360" w:lineRule="auto"/>
        <w:rPr>
          <w:rFonts w:ascii="仿宋_GB2312" w:eastAsia="仿宋_GB2312"/>
          <w:color w:val="auto"/>
          <w:sz w:val="30"/>
          <w:szCs w:val="30"/>
          <w:highlight w:val="none"/>
        </w:rPr>
      </w:pPr>
    </w:p>
    <w:p w14:paraId="2356CC2F">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161C2C49">
      <w:pPr>
        <w:spacing w:line="480" w:lineRule="exact"/>
        <w:jc w:val="center"/>
        <w:rPr>
          <w:rFonts w:ascii="宋体" w:hAnsi="宋体"/>
          <w:b/>
          <w:color w:val="auto"/>
          <w:sz w:val="30"/>
          <w:szCs w:val="30"/>
          <w:highlight w:val="none"/>
        </w:rPr>
      </w:pPr>
    </w:p>
    <w:p w14:paraId="54D5A13D">
      <w:pPr>
        <w:spacing w:line="480" w:lineRule="exact"/>
        <w:rPr>
          <w:rFonts w:ascii="黑体" w:eastAsia="黑体"/>
          <w:b/>
          <w:bCs/>
          <w:color w:val="auto"/>
          <w:szCs w:val="21"/>
          <w:highlight w:val="none"/>
        </w:rPr>
      </w:pPr>
    </w:p>
    <w:p w14:paraId="01FCE25C">
      <w:pPr>
        <w:pStyle w:val="48"/>
      </w:pPr>
    </w:p>
    <w:p w14:paraId="28878E0F">
      <w:pPr>
        <w:rPr>
          <w:color w:val="auto"/>
          <w:highlight w:val="none"/>
        </w:rPr>
      </w:pPr>
    </w:p>
    <w:p w14:paraId="4DB001B2">
      <w:pPr>
        <w:jc w:val="center"/>
        <w:rPr>
          <w:rFonts w:hint="eastAsia" w:ascii="宋体" w:hAnsi="宋体" w:cs="宋体"/>
          <w:b/>
          <w:color w:val="auto"/>
          <w:sz w:val="32"/>
          <w:szCs w:val="32"/>
          <w:highlight w:val="none"/>
        </w:rPr>
      </w:pPr>
    </w:p>
    <w:p w14:paraId="19B9598F">
      <w:pPr>
        <w:spacing w:line="360" w:lineRule="auto"/>
        <w:jc w:val="center"/>
        <w:outlineLvl w:val="1"/>
        <w:rPr>
          <w:rFonts w:asciiTheme="minorEastAsia" w:hAnsiTheme="minorEastAsia" w:eastAsiaTheme="minorEastAsia"/>
          <w:b/>
          <w:color w:val="auto"/>
          <w:sz w:val="24"/>
          <w:highlight w:val="none"/>
        </w:rPr>
      </w:pPr>
      <w:bookmarkStart w:id="88" w:name="_Toc461056631"/>
      <w:bookmarkStart w:id="89" w:name="_Toc461053086"/>
      <w:bookmarkStart w:id="90" w:name="_Toc26791"/>
      <w:bookmarkStart w:id="91" w:name="_Toc520983587"/>
      <w:bookmarkStart w:id="92" w:name="_Toc5881"/>
      <w:r>
        <w:rPr>
          <w:rFonts w:hint="eastAsia" w:asciiTheme="minorEastAsia" w:hAnsiTheme="minorEastAsia" w:eastAsiaTheme="minorEastAsia"/>
          <w:b/>
          <w:color w:val="auto"/>
          <w:sz w:val="24"/>
          <w:highlight w:val="none"/>
        </w:rPr>
        <w:t>一</w:t>
      </w:r>
      <w:bookmarkEnd w:id="88"/>
      <w:bookmarkEnd w:id="89"/>
      <w:r>
        <w:rPr>
          <w:rFonts w:hint="eastAsia" w:asciiTheme="minorEastAsia" w:hAnsiTheme="minorEastAsia" w:eastAsiaTheme="minorEastAsia"/>
          <w:b/>
          <w:color w:val="auto"/>
          <w:sz w:val="24"/>
          <w:highlight w:val="none"/>
        </w:rPr>
        <w:t>、报价表格式</w:t>
      </w:r>
      <w:bookmarkEnd w:id="90"/>
      <w:bookmarkEnd w:id="91"/>
      <w:bookmarkEnd w:id="92"/>
    </w:p>
    <w:p w14:paraId="446639F9">
      <w:pPr>
        <w:spacing w:before="156" w:beforeLines="50" w:after="156" w:afterLines="50" w:line="360" w:lineRule="auto"/>
        <w:jc w:val="left"/>
        <w:outlineLvl w:val="2"/>
        <w:rPr>
          <w:rFonts w:ascii="宋体" w:hAnsi="宋体" w:eastAsia="宋体"/>
          <w:b/>
          <w:color w:val="auto"/>
          <w:sz w:val="24"/>
          <w:szCs w:val="28"/>
          <w:highlight w:val="none"/>
        </w:rPr>
      </w:pPr>
      <w:r>
        <w:rPr>
          <w:rFonts w:hint="eastAsia" w:ascii="宋体" w:hAnsi="宋体" w:eastAsia="宋体"/>
          <w:b/>
          <w:color w:val="auto"/>
          <w:sz w:val="24"/>
          <w:szCs w:val="28"/>
          <w:highlight w:val="none"/>
        </w:rPr>
        <w:t>1-1 报价表</w:t>
      </w:r>
    </w:p>
    <w:p w14:paraId="737EF59F">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p>
    <w:p w14:paraId="3A1E5EC7">
      <w:pPr>
        <w:snapToGrid w:val="0"/>
        <w:spacing w:after="156" w:afterLines="50" w:line="360" w:lineRule="auto"/>
        <w:jc w:val="left"/>
        <w:rPr>
          <w:rFonts w:ascii="宋体" w:hAnsi="宋体" w:eastAsia="宋体"/>
          <w:b/>
          <w:bCs/>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7"/>
        <w:gridCol w:w="6648"/>
      </w:tblGrid>
      <w:tr w14:paraId="587CC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7B4C9337">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7" w:type="pct"/>
            <w:tcBorders>
              <w:left w:val="single" w:color="auto" w:sz="4" w:space="0"/>
            </w:tcBorders>
          </w:tcPr>
          <w:p w14:paraId="728BE9F4">
            <w:pPr>
              <w:spacing w:line="360" w:lineRule="auto"/>
              <w:rPr>
                <w:rFonts w:ascii="宋体" w:hAnsi="宋体" w:eastAsia="宋体"/>
                <w:b/>
                <w:color w:val="auto"/>
                <w:sz w:val="24"/>
                <w:highlight w:val="none"/>
              </w:rPr>
            </w:pPr>
          </w:p>
        </w:tc>
      </w:tr>
      <w:tr w14:paraId="63DC7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090EC5DA">
            <w:pPr>
              <w:spacing w:line="360" w:lineRule="exact"/>
              <w:jc w:val="center"/>
              <w:rPr>
                <w:rFonts w:ascii="宋体" w:hAnsi="宋体" w:eastAsia="宋体"/>
                <w:b/>
                <w:color w:val="auto"/>
                <w:sz w:val="24"/>
                <w:highlight w:val="none"/>
              </w:rPr>
            </w:pPr>
            <w:r>
              <w:rPr>
                <w:rFonts w:hint="eastAsia" w:ascii="宋体" w:hAnsi="宋体" w:eastAsia="宋体"/>
                <w:b/>
                <w:color w:val="auto"/>
                <w:sz w:val="24"/>
                <w:highlight w:val="none"/>
              </w:rPr>
              <w:t>磋商范围</w:t>
            </w:r>
          </w:p>
        </w:tc>
        <w:tc>
          <w:tcPr>
            <w:tcW w:w="3557" w:type="pct"/>
            <w:tcBorders>
              <w:left w:val="single" w:color="auto" w:sz="4" w:space="0"/>
            </w:tcBorders>
            <w:vAlign w:val="center"/>
          </w:tcPr>
          <w:p w14:paraId="314BE3B2">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 xml:space="preserve">全部 </w:t>
            </w:r>
          </w:p>
        </w:tc>
      </w:tr>
      <w:tr w14:paraId="34B1C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4BA11716">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报价</w:t>
            </w:r>
          </w:p>
          <w:p w14:paraId="69F337C5">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7" w:type="pct"/>
            <w:vAlign w:val="center"/>
          </w:tcPr>
          <w:p w14:paraId="11263759">
            <w:pPr>
              <w:snapToGrid w:val="0"/>
              <w:spacing w:line="360" w:lineRule="auto"/>
              <w:rPr>
                <w:rFonts w:ascii="宋体" w:hAnsi="宋体" w:eastAsia="宋体"/>
                <w:color w:val="auto"/>
                <w:sz w:val="24"/>
                <w:szCs w:val="28"/>
                <w:highlight w:val="none"/>
              </w:rPr>
            </w:pPr>
          </w:p>
          <w:p w14:paraId="00CEDBB2">
            <w:pPr>
              <w:snapToGrid w:val="0"/>
              <w:spacing w:line="360" w:lineRule="auto"/>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10315E39">
            <w:pPr>
              <w:spacing w:line="360" w:lineRule="auto"/>
              <w:ind w:right="-670"/>
              <w:rPr>
                <w:rFonts w:hint="eastAsia" w:eastAsia="宋体" w:asciiTheme="minorEastAsia" w:hAnsiTheme="minorEastAsia"/>
                <w:color w:val="auto"/>
                <w:sz w:val="24"/>
                <w:highlight w:val="none"/>
                <w:lang w:val="en-US" w:eastAsia="zh-CN"/>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p w14:paraId="4936452F">
            <w:pPr>
              <w:snapToGrid w:val="0"/>
              <w:spacing w:line="360" w:lineRule="auto"/>
              <w:rPr>
                <w:rFonts w:ascii="宋体" w:hAnsi="宋体" w:eastAsia="宋体"/>
                <w:b/>
                <w:color w:val="auto"/>
                <w:sz w:val="24"/>
                <w:highlight w:val="none"/>
              </w:rPr>
            </w:pPr>
          </w:p>
        </w:tc>
      </w:tr>
      <w:tr w14:paraId="3E62D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jc w:val="center"/>
        </w:trPr>
        <w:tc>
          <w:tcPr>
            <w:tcW w:w="1443" w:type="pct"/>
            <w:vAlign w:val="center"/>
          </w:tcPr>
          <w:p w14:paraId="1A22BEBF">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7" w:type="pct"/>
          </w:tcPr>
          <w:p w14:paraId="28B5F88B">
            <w:pPr>
              <w:spacing w:line="360" w:lineRule="auto"/>
              <w:rPr>
                <w:rFonts w:ascii="宋体" w:hAnsi="宋体" w:eastAsia="宋体"/>
                <w:b/>
                <w:color w:val="auto"/>
                <w:sz w:val="24"/>
                <w:highlight w:val="none"/>
              </w:rPr>
            </w:pPr>
          </w:p>
        </w:tc>
      </w:tr>
    </w:tbl>
    <w:p w14:paraId="136B28F6">
      <w:pPr>
        <w:spacing w:line="360" w:lineRule="auto"/>
        <w:ind w:firstLine="4800" w:firstLineChars="2000"/>
        <w:rPr>
          <w:rFonts w:hint="eastAsia" w:ascii="宋体" w:hAnsi="宋体" w:eastAsia="宋体"/>
          <w:color w:val="auto"/>
          <w:sz w:val="24"/>
          <w:highlight w:val="none"/>
        </w:rPr>
      </w:pPr>
    </w:p>
    <w:p w14:paraId="01C994F2">
      <w:pPr>
        <w:spacing w:line="360" w:lineRule="auto"/>
        <w:ind w:firstLine="4800" w:firstLineChars="2000"/>
        <w:rPr>
          <w:rFonts w:ascii="宋体" w:hAnsi="宋体" w:eastAsia="宋体"/>
          <w:color w:val="auto"/>
          <w:sz w:val="24"/>
          <w:highlight w:val="none"/>
        </w:rPr>
      </w:pPr>
      <w:r>
        <w:rPr>
          <w:rFonts w:hint="eastAsia" w:ascii="宋体" w:hAnsi="宋体" w:eastAsia="宋体"/>
          <w:color w:val="auto"/>
          <w:sz w:val="24"/>
          <w:highlight w:val="none"/>
        </w:rPr>
        <w:t>供应商签章：</w:t>
      </w:r>
      <w:r>
        <w:rPr>
          <w:rFonts w:hint="eastAsia" w:ascii="宋体" w:hAnsi="宋体" w:eastAsia="宋体"/>
          <w:color w:val="auto"/>
          <w:sz w:val="24"/>
          <w:highlight w:val="none"/>
          <w:u w:val="single"/>
        </w:rPr>
        <w:t xml:space="preserve">             </w:t>
      </w:r>
    </w:p>
    <w:p w14:paraId="0B66485B">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6EA74FCE">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注：</w:t>
      </w:r>
    </w:p>
    <w:p w14:paraId="2B3E707C">
      <w:pPr>
        <w:adjustRightInd w:val="0"/>
        <w:snapToGrid w:val="0"/>
        <w:spacing w:line="360" w:lineRule="auto"/>
        <w:ind w:firstLine="482" w:firstLineChars="200"/>
        <w:rPr>
          <w:rFonts w:ascii="宋体" w:hAnsi="宋体" w:eastAsia="宋体"/>
          <w:color w:val="auto"/>
          <w:sz w:val="24"/>
          <w:highlight w:val="none"/>
        </w:rPr>
      </w:pPr>
      <w:r>
        <w:rPr>
          <w:rFonts w:hint="eastAsia" w:ascii="宋体" w:hAnsi="宋体" w:eastAsia="宋体"/>
          <w:b/>
          <w:bCs/>
          <w:color w:val="auto"/>
          <w:sz w:val="24"/>
          <w:szCs w:val="28"/>
          <w:highlight w:val="none"/>
        </w:rPr>
        <w:t>1.本表内容根据磋商文件要求包括了服务及其配套的设计、采购、制造、检测、试验、运输、保险、仓储、税费以及现场落地、安装及安装耗损、调试、培训、技术服务（包括技术资料、图纸的提供）质保期内的售后服务保障等所有费用。</w:t>
      </w:r>
    </w:p>
    <w:p w14:paraId="3EA70ECA">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2.特殊事项在备注中注明。</w:t>
      </w:r>
    </w:p>
    <w:p w14:paraId="22822C07">
      <w:pPr>
        <w:adjustRightInd w:val="0"/>
        <w:snapToGrid w:val="0"/>
        <w:spacing w:line="360" w:lineRule="auto"/>
        <w:ind w:firstLine="482" w:firstLineChars="200"/>
        <w:rPr>
          <w:rFonts w:hint="default" w:ascii="宋体" w:hAnsi="宋体" w:eastAsia="宋体"/>
          <w:b/>
          <w:bCs/>
          <w:color w:val="auto"/>
          <w:sz w:val="24"/>
          <w:szCs w:val="28"/>
          <w:highlight w:val="none"/>
          <w:lang w:val="en-US" w:eastAsia="zh-CN"/>
        </w:rPr>
      </w:pPr>
      <w:r>
        <w:rPr>
          <w:rFonts w:hint="eastAsia" w:ascii="宋体" w:hAnsi="宋体" w:eastAsia="宋体"/>
          <w:b/>
          <w:bCs/>
          <w:color w:val="auto"/>
          <w:sz w:val="24"/>
          <w:szCs w:val="28"/>
          <w:highlight w:val="none"/>
          <w:lang w:val="en-US" w:eastAsia="zh-CN"/>
        </w:rPr>
        <w:t>3</w:t>
      </w:r>
      <w:r>
        <w:rPr>
          <w:rFonts w:hint="eastAsia" w:ascii="宋体" w:hAnsi="宋体" w:eastAsia="宋体"/>
          <w:b/>
          <w:bCs/>
          <w:color w:val="auto"/>
          <w:sz w:val="24"/>
          <w:szCs w:val="28"/>
          <w:highlight w:val="none"/>
        </w:rPr>
        <w:t>.表中大写金额与小写金额不一致的，以大写金额为准。</w:t>
      </w:r>
    </w:p>
    <w:p w14:paraId="49887BF4">
      <w:pPr>
        <w:widowControl/>
        <w:jc w:val="left"/>
        <w:rPr>
          <w:rFonts w:hint="eastAsia" w:asciiTheme="minorEastAsia" w:hAnsiTheme="minorEastAsia" w:eastAsiaTheme="minorEastAsia"/>
          <w:b/>
          <w:color w:val="auto"/>
          <w:sz w:val="24"/>
          <w:highlight w:val="none"/>
        </w:rPr>
      </w:pPr>
      <w:r>
        <w:rPr>
          <w:rFonts w:ascii="宋体" w:hAnsi="宋体" w:eastAsia="宋体"/>
          <w:b/>
          <w:bCs/>
          <w:color w:val="auto"/>
          <w:sz w:val="24"/>
          <w:szCs w:val="28"/>
          <w:highlight w:val="none"/>
        </w:rPr>
        <w:br w:type="page"/>
      </w:r>
      <w:bookmarkStart w:id="93" w:name="_Toc461053087"/>
      <w:bookmarkStart w:id="94" w:name="_Toc461056632"/>
      <w:bookmarkStart w:id="95" w:name="_Toc520983588"/>
      <w:bookmarkStart w:id="96" w:name="_Toc28695"/>
      <w:bookmarkStart w:id="97" w:name="_Toc32436"/>
    </w:p>
    <w:p w14:paraId="68A4208E">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二</w:t>
      </w:r>
      <w:bookmarkEnd w:id="93"/>
      <w:bookmarkEnd w:id="94"/>
      <w:r>
        <w:rPr>
          <w:rFonts w:hint="eastAsia" w:asciiTheme="minorEastAsia" w:hAnsiTheme="minorEastAsia" w:eastAsiaTheme="minorEastAsia"/>
          <w:b/>
          <w:color w:val="auto"/>
          <w:sz w:val="24"/>
          <w:highlight w:val="none"/>
        </w:rPr>
        <w:t>、最后承诺报价表</w:t>
      </w:r>
      <w:bookmarkEnd w:id="95"/>
      <w:bookmarkEnd w:id="96"/>
      <w:bookmarkEnd w:id="97"/>
    </w:p>
    <w:p w14:paraId="6D9D67A8">
      <w:pPr>
        <w:snapToGrid w:val="0"/>
        <w:spacing w:line="360" w:lineRule="auto"/>
        <w:jc w:val="left"/>
        <w:rPr>
          <w:rFonts w:hint="eastAsia" w:ascii="宋体" w:hAnsi="宋体" w:eastAsia="宋体"/>
          <w:b/>
          <w:color w:val="auto"/>
          <w:sz w:val="24"/>
          <w:szCs w:val="28"/>
          <w:highlight w:val="none"/>
        </w:rPr>
      </w:pPr>
    </w:p>
    <w:p w14:paraId="195FD5AE">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p>
    <w:p w14:paraId="37FCD52A">
      <w:pPr>
        <w:snapToGrid w:val="0"/>
        <w:spacing w:after="156" w:afterLines="50" w:line="360" w:lineRule="auto"/>
        <w:jc w:val="left"/>
        <w:rPr>
          <w:rFonts w:ascii="宋体" w:hAnsi="宋体" w:eastAsia="宋体"/>
          <w:b/>
          <w:bCs/>
          <w:color w:val="auto"/>
          <w:sz w:val="24"/>
          <w:szCs w:val="28"/>
          <w:highlight w:val="non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7"/>
        <w:gridCol w:w="6648"/>
      </w:tblGrid>
      <w:tr w14:paraId="547AE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25345D11">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6" w:type="pct"/>
            <w:tcBorders>
              <w:left w:val="single" w:color="auto" w:sz="4" w:space="0"/>
            </w:tcBorders>
          </w:tcPr>
          <w:p w14:paraId="7D6166BF">
            <w:pPr>
              <w:spacing w:line="360" w:lineRule="auto"/>
              <w:rPr>
                <w:rFonts w:ascii="宋体" w:hAnsi="宋体" w:eastAsia="宋体"/>
                <w:b/>
                <w:color w:val="auto"/>
                <w:sz w:val="24"/>
                <w:highlight w:val="none"/>
              </w:rPr>
            </w:pPr>
          </w:p>
        </w:tc>
      </w:tr>
      <w:tr w14:paraId="0FD6A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4A9F6FFB">
            <w:pPr>
              <w:spacing w:line="360" w:lineRule="exact"/>
              <w:jc w:val="center"/>
              <w:rPr>
                <w:rFonts w:ascii="宋体" w:hAnsi="宋体" w:eastAsia="宋体"/>
                <w:b/>
                <w:color w:val="auto"/>
                <w:sz w:val="24"/>
                <w:highlight w:val="none"/>
              </w:rPr>
            </w:pPr>
            <w:r>
              <w:rPr>
                <w:rFonts w:hint="eastAsia" w:ascii="宋体" w:hAnsi="宋体" w:eastAsia="宋体"/>
                <w:b/>
                <w:bCs/>
                <w:color w:val="auto"/>
                <w:sz w:val="24"/>
                <w:szCs w:val="28"/>
                <w:highlight w:val="none"/>
              </w:rPr>
              <w:t>磋商</w:t>
            </w:r>
            <w:r>
              <w:rPr>
                <w:rFonts w:hint="eastAsia" w:ascii="宋体" w:hAnsi="宋体" w:eastAsia="宋体"/>
                <w:b/>
                <w:color w:val="auto"/>
                <w:sz w:val="24"/>
                <w:highlight w:val="none"/>
              </w:rPr>
              <w:t>范围</w:t>
            </w:r>
          </w:p>
        </w:tc>
        <w:tc>
          <w:tcPr>
            <w:tcW w:w="3556" w:type="pct"/>
            <w:tcBorders>
              <w:left w:val="single" w:color="auto" w:sz="4" w:space="0"/>
            </w:tcBorders>
            <w:vAlign w:val="center"/>
          </w:tcPr>
          <w:p w14:paraId="3FD963C8">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 xml:space="preserve">全部 </w:t>
            </w:r>
          </w:p>
        </w:tc>
      </w:tr>
      <w:tr w14:paraId="3045F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6273E375">
            <w:pPr>
              <w:spacing w:line="360" w:lineRule="auto"/>
              <w:jc w:val="center"/>
              <w:rPr>
                <w:rFonts w:ascii="宋体" w:hAnsi="宋体" w:eastAsia="宋体"/>
                <w:b/>
                <w:color w:val="auto"/>
                <w:sz w:val="24"/>
                <w:highlight w:val="none"/>
              </w:rPr>
            </w:pPr>
            <w:r>
              <w:rPr>
                <w:rFonts w:hint="eastAsia" w:ascii="宋体" w:hAnsi="宋体" w:eastAsia="宋体"/>
                <w:b/>
                <w:bCs/>
                <w:color w:val="auto"/>
                <w:sz w:val="24"/>
                <w:szCs w:val="28"/>
                <w:highlight w:val="none"/>
              </w:rPr>
              <w:t>最后报价</w:t>
            </w:r>
          </w:p>
          <w:p w14:paraId="0374BC0E">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6" w:type="pct"/>
            <w:vAlign w:val="center"/>
          </w:tcPr>
          <w:p w14:paraId="6A57BBC0">
            <w:pPr>
              <w:snapToGrid w:val="0"/>
              <w:spacing w:line="360" w:lineRule="auto"/>
              <w:rPr>
                <w:rFonts w:ascii="宋体" w:hAnsi="宋体" w:eastAsia="宋体"/>
                <w:color w:val="auto"/>
                <w:sz w:val="24"/>
                <w:szCs w:val="28"/>
                <w:highlight w:val="none"/>
              </w:rPr>
            </w:pPr>
          </w:p>
          <w:p w14:paraId="0AA9ECE9">
            <w:pPr>
              <w:snapToGrid w:val="0"/>
              <w:spacing w:line="360" w:lineRule="auto"/>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5F7BE3A0">
            <w:pPr>
              <w:spacing w:line="360" w:lineRule="auto"/>
              <w:ind w:right="-670"/>
              <w:rPr>
                <w:rFonts w:hint="eastAsia" w:eastAsia="宋体" w:asciiTheme="minorEastAsia" w:hAnsiTheme="minorEastAsia"/>
                <w:color w:val="auto"/>
                <w:sz w:val="24"/>
                <w:highlight w:val="none"/>
                <w:lang w:val="en-US" w:eastAsia="zh-CN"/>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p w14:paraId="5F31A48B">
            <w:pPr>
              <w:spacing w:line="360" w:lineRule="auto"/>
              <w:ind w:right="-670"/>
              <w:rPr>
                <w:rFonts w:ascii="宋体" w:hAnsi="宋体" w:eastAsia="宋体"/>
                <w:b/>
                <w:color w:val="auto"/>
                <w:sz w:val="24"/>
                <w:highlight w:val="none"/>
              </w:rPr>
            </w:pPr>
          </w:p>
        </w:tc>
      </w:tr>
      <w:tr w14:paraId="0BF4D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4" w:hRule="atLeast"/>
          <w:jc w:val="center"/>
        </w:trPr>
        <w:tc>
          <w:tcPr>
            <w:tcW w:w="1443" w:type="pct"/>
            <w:vAlign w:val="center"/>
          </w:tcPr>
          <w:p w14:paraId="186225C5">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6" w:type="pct"/>
          </w:tcPr>
          <w:p w14:paraId="54E98CD2">
            <w:pPr>
              <w:spacing w:line="360" w:lineRule="auto"/>
              <w:rPr>
                <w:rFonts w:ascii="宋体" w:hAnsi="宋体" w:eastAsia="宋体"/>
                <w:b/>
                <w:color w:val="auto"/>
                <w:sz w:val="24"/>
                <w:highlight w:val="none"/>
              </w:rPr>
            </w:pPr>
          </w:p>
        </w:tc>
      </w:tr>
    </w:tbl>
    <w:p w14:paraId="6B17390E">
      <w:pPr>
        <w:spacing w:line="360" w:lineRule="auto"/>
        <w:ind w:firstLine="3600" w:firstLineChars="1500"/>
        <w:jc w:val="left"/>
        <w:rPr>
          <w:rFonts w:hint="eastAsia" w:ascii="宋体" w:hAnsi="宋体" w:eastAsia="宋体"/>
          <w:color w:val="auto"/>
          <w:sz w:val="24"/>
          <w:highlight w:val="none"/>
        </w:rPr>
      </w:pPr>
    </w:p>
    <w:p w14:paraId="5E31BF6B">
      <w:pPr>
        <w:spacing w:line="360" w:lineRule="auto"/>
        <w:ind w:firstLine="3600" w:firstLineChars="1500"/>
        <w:jc w:val="left"/>
        <w:rPr>
          <w:rFonts w:ascii="宋体" w:hAnsi="宋体" w:eastAsia="宋体"/>
          <w:color w:val="auto"/>
          <w:sz w:val="24"/>
          <w:highlight w:val="none"/>
        </w:rPr>
      </w:pPr>
      <w:r>
        <w:rPr>
          <w:rFonts w:hint="eastAsia" w:ascii="宋体" w:hAnsi="宋体" w:eastAsia="宋体"/>
          <w:color w:val="auto"/>
          <w:sz w:val="24"/>
          <w:highlight w:val="none"/>
        </w:rPr>
        <w:t>供应商公章或授权代表签字：</w:t>
      </w:r>
      <w:r>
        <w:rPr>
          <w:rFonts w:hint="eastAsia" w:ascii="宋体" w:hAnsi="宋体" w:eastAsia="宋体"/>
          <w:color w:val="auto"/>
          <w:sz w:val="24"/>
          <w:highlight w:val="none"/>
          <w:u w:val="single"/>
        </w:rPr>
        <w:t xml:space="preserve">             </w:t>
      </w:r>
    </w:p>
    <w:p w14:paraId="2E3C5689">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70415931">
      <w:pPr>
        <w:spacing w:line="360" w:lineRule="auto"/>
        <w:jc w:val="left"/>
        <w:rPr>
          <w:rFonts w:hint="eastAsia" w:ascii="宋体" w:hAnsi="宋体" w:eastAsia="宋体"/>
          <w:b/>
          <w:bCs/>
          <w:color w:val="auto"/>
          <w:sz w:val="24"/>
          <w:highlight w:val="none"/>
        </w:rPr>
      </w:pPr>
      <w:r>
        <w:rPr>
          <w:rFonts w:hint="eastAsia" w:ascii="宋体" w:hAnsi="宋体" w:eastAsia="宋体"/>
          <w:b/>
          <w:bCs/>
          <w:color w:val="auto"/>
          <w:sz w:val="24"/>
          <w:highlight w:val="none"/>
        </w:rPr>
        <w:t>注：</w:t>
      </w:r>
    </w:p>
    <w:p w14:paraId="0C6A350F">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ascii="宋体" w:hAnsi="宋体" w:eastAsia="宋体"/>
          <w:bCs/>
          <w:color w:val="auto"/>
          <w:sz w:val="24"/>
          <w:highlight w:val="none"/>
        </w:rPr>
      </w:pPr>
      <w:r>
        <w:rPr>
          <w:rFonts w:hint="eastAsia" w:ascii="宋体" w:hAnsi="宋体" w:eastAsia="宋体"/>
          <w:b/>
          <w:bCs/>
          <w:color w:val="auto"/>
          <w:sz w:val="24"/>
          <w:highlight w:val="none"/>
          <w:lang w:val="en-US" w:eastAsia="zh-CN"/>
        </w:rPr>
        <w:t>1.</w:t>
      </w:r>
      <w:r>
        <w:rPr>
          <w:rFonts w:hint="eastAsia" w:ascii="宋体" w:hAnsi="宋体" w:eastAsia="宋体"/>
          <w:b/>
          <w:bCs/>
          <w:color w:val="auto"/>
          <w:sz w:val="24"/>
          <w:highlight w:val="none"/>
        </w:rPr>
        <w:t>本页《报价表》由供应商在接到报价通知后依据磋商情况填写,并在规定时间内提交。</w:t>
      </w:r>
      <w:r>
        <w:rPr>
          <w:rFonts w:hint="eastAsia" w:ascii="宋体" w:hAnsi="宋体" w:eastAsia="宋体"/>
          <w:color w:val="auto"/>
          <w:sz w:val="24"/>
          <w:highlight w:val="none"/>
        </w:rPr>
        <w:t>考虑磋商报价的方便，供应商在填写最后承诺报价后，（第一次报价-最后承诺报价）除以第一次报价后得出的优惠率视同为需求表中全部分项设备、工程量或服务的优惠浮动值（特定分项优惠除外），而不考虑措施项目清单和规费税金清单的金额改变。</w:t>
      </w:r>
      <w:r>
        <w:rPr>
          <w:rFonts w:hint="eastAsia" w:ascii="宋体" w:hAnsi="宋体" w:eastAsia="宋体"/>
          <w:bCs/>
          <w:color w:val="auto"/>
          <w:sz w:val="24"/>
          <w:highlight w:val="none"/>
        </w:rPr>
        <w:t>此优惠率调整原则适用于合同内价格的计算及项目增减、变更时价格的计算。</w:t>
      </w:r>
    </w:p>
    <w:p w14:paraId="55C885DF">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b/>
          <w:bCs/>
          <w:color w:val="auto"/>
          <w:sz w:val="24"/>
          <w:szCs w:val="28"/>
          <w:highlight w:val="none"/>
        </w:rPr>
      </w:pPr>
      <w:r>
        <w:rPr>
          <w:rFonts w:hint="eastAsia" w:ascii="宋体" w:hAnsi="宋体" w:eastAsia="宋体"/>
          <w:b/>
          <w:bCs/>
          <w:color w:val="auto"/>
          <w:sz w:val="24"/>
          <w:szCs w:val="28"/>
          <w:highlight w:val="none"/>
          <w:lang w:val="en-US" w:eastAsia="zh-CN"/>
        </w:rPr>
        <w:t>2</w:t>
      </w:r>
      <w:r>
        <w:rPr>
          <w:rFonts w:hint="eastAsia" w:ascii="宋体" w:hAnsi="宋体" w:eastAsia="宋体"/>
          <w:b/>
          <w:bCs/>
          <w:color w:val="auto"/>
          <w:sz w:val="24"/>
          <w:szCs w:val="28"/>
          <w:highlight w:val="none"/>
        </w:rPr>
        <w:t>.表中大写金额与小写金额不一致的，以大写金额为准。</w:t>
      </w:r>
    </w:p>
    <w:p w14:paraId="54F6424B">
      <w:pPr>
        <w:spacing w:line="360" w:lineRule="auto"/>
        <w:ind w:firstLine="482" w:firstLineChars="200"/>
        <w:rPr>
          <w:rFonts w:hint="eastAsia" w:asciiTheme="minorEastAsia" w:hAnsiTheme="minorEastAsia" w:eastAsiaTheme="minorEastAsia"/>
          <w:b/>
          <w:color w:val="auto"/>
          <w:sz w:val="24"/>
          <w:highlight w:val="none"/>
        </w:rPr>
      </w:pPr>
      <w:r>
        <w:rPr>
          <w:rFonts w:hint="eastAsia" w:ascii="宋体" w:hAnsi="宋体" w:eastAsia="宋体"/>
          <w:b/>
          <w:bCs/>
          <w:color w:val="auto"/>
          <w:sz w:val="24"/>
          <w:szCs w:val="28"/>
          <w:highlight w:val="none"/>
          <w:lang w:val="en-US" w:eastAsia="zh-CN"/>
        </w:rPr>
        <w:t>3.</w:t>
      </w:r>
      <w:r>
        <w:rPr>
          <w:rFonts w:hint="eastAsia" w:ascii="宋体" w:hAnsi="宋体"/>
          <w:b/>
          <w:sz w:val="24"/>
        </w:rPr>
        <w:t>此表请各供应商多准备几份，并加盖供应商公章，以便在</w:t>
      </w:r>
      <w:r>
        <w:rPr>
          <w:rFonts w:hint="eastAsia" w:ascii="宋体" w:hAnsi="宋体"/>
          <w:b/>
          <w:sz w:val="24"/>
          <w:lang w:val="en-US" w:eastAsia="zh-CN"/>
        </w:rPr>
        <w:t>磋商</w:t>
      </w:r>
      <w:r>
        <w:rPr>
          <w:rFonts w:hint="eastAsia" w:ascii="宋体" w:hAnsi="宋体"/>
          <w:b/>
          <w:sz w:val="24"/>
        </w:rPr>
        <w:t>时报价使用。（此表由供应商</w:t>
      </w:r>
      <w:r>
        <w:rPr>
          <w:rFonts w:hint="eastAsia" w:ascii="宋体" w:hAnsi="宋体"/>
          <w:b/>
          <w:sz w:val="24"/>
          <w:lang w:val="en-US" w:eastAsia="zh-CN"/>
        </w:rPr>
        <w:t>磋商</w:t>
      </w:r>
      <w:r>
        <w:rPr>
          <w:rFonts w:hint="eastAsia" w:ascii="宋体" w:hAnsi="宋体"/>
          <w:b/>
          <w:sz w:val="24"/>
        </w:rPr>
        <w:t>现场递交）</w:t>
      </w:r>
    </w:p>
    <w:p w14:paraId="50B72D77">
      <w:pPr>
        <w:pStyle w:val="2"/>
        <w:ind w:firstLine="420" w:firstLineChars="200"/>
        <w:rPr>
          <w:rFonts w:hint="default" w:eastAsia="宋体"/>
          <w:lang w:val="en-US" w:eastAsia="zh-CN"/>
        </w:rPr>
      </w:pPr>
    </w:p>
    <w:p w14:paraId="74523BB0">
      <w:pPr>
        <w:widowControl/>
        <w:jc w:val="left"/>
        <w:rPr>
          <w:rFonts w:ascii="宋体" w:hAnsi="宋体" w:eastAsia="宋体"/>
          <w:bCs/>
          <w:color w:val="auto"/>
          <w:sz w:val="24"/>
          <w:highlight w:val="none"/>
        </w:rPr>
      </w:pPr>
      <w:r>
        <w:rPr>
          <w:rFonts w:ascii="宋体" w:hAnsi="宋体" w:eastAsia="宋体"/>
          <w:bCs/>
          <w:color w:val="auto"/>
          <w:sz w:val="24"/>
          <w:highlight w:val="none"/>
        </w:rPr>
        <w:br w:type="page"/>
      </w:r>
    </w:p>
    <w:p w14:paraId="166BBDFA">
      <w:pPr>
        <w:spacing w:line="360" w:lineRule="auto"/>
        <w:jc w:val="center"/>
        <w:outlineLvl w:val="1"/>
        <w:rPr>
          <w:rFonts w:asciiTheme="minorEastAsia" w:hAnsiTheme="minorEastAsia" w:eastAsiaTheme="minorEastAsia"/>
          <w:b/>
          <w:color w:val="auto"/>
          <w:sz w:val="24"/>
          <w:highlight w:val="none"/>
        </w:rPr>
      </w:pPr>
      <w:bookmarkStart w:id="98" w:name="_Toc520983591"/>
      <w:bookmarkStart w:id="99" w:name="_Toc11500"/>
      <w:bookmarkStart w:id="100" w:name="_Toc32385"/>
      <w:r>
        <w:rPr>
          <w:rFonts w:hint="eastAsia" w:asciiTheme="minorEastAsia" w:hAnsiTheme="minorEastAsia" w:eastAsiaTheme="minorEastAsia"/>
          <w:b/>
          <w:color w:val="auto"/>
          <w:sz w:val="24"/>
          <w:highlight w:val="none"/>
        </w:rPr>
        <w:t>三、磋商响应函</w:t>
      </w:r>
      <w:bookmarkEnd w:id="98"/>
      <w:bookmarkEnd w:id="99"/>
      <w:bookmarkEnd w:id="100"/>
    </w:p>
    <w:p w14:paraId="5FCDD945">
      <w:pPr>
        <w:pStyle w:val="23"/>
        <w:spacing w:line="360" w:lineRule="auto"/>
        <w:ind w:left="0" w:leftChars="0" w:firstLine="0" w:firstLineChars="0"/>
        <w:rPr>
          <w:rFonts w:hint="eastAsia" w:ascii="宋体" w:hAnsi="宋体" w:eastAsia="宋体"/>
          <w:b/>
          <w:bCs/>
          <w:color w:val="auto"/>
          <w:sz w:val="24"/>
          <w:highlight w:val="none"/>
          <w:lang w:eastAsia="zh-CN"/>
        </w:rPr>
      </w:pPr>
      <w:r>
        <w:rPr>
          <w:rFonts w:hint="eastAsia" w:ascii="宋体" w:hAnsi="宋体"/>
          <w:b/>
          <w:bCs/>
          <w:color w:val="auto"/>
          <w:sz w:val="24"/>
          <w:highlight w:val="none"/>
        </w:rPr>
        <w:t>致：</w:t>
      </w:r>
      <w:r>
        <w:rPr>
          <w:rFonts w:hint="eastAsia" w:ascii="宋体" w:hAnsi="宋体"/>
          <w:b/>
          <w:bCs/>
          <w:color w:val="auto"/>
          <w:sz w:val="24"/>
          <w:highlight w:val="none"/>
          <w:lang w:val="en-US" w:eastAsia="zh-CN"/>
        </w:rPr>
        <w:t>采购人</w:t>
      </w:r>
    </w:p>
    <w:p w14:paraId="5ADEBF28">
      <w:pPr>
        <w:keepNext w:val="0"/>
        <w:keepLines w:val="0"/>
        <w:pageBreakBefore w:val="0"/>
        <w:widowControl w:val="0"/>
        <w:kinsoku/>
        <w:wordWrap/>
        <w:overflowPunct/>
        <w:topLinePunct w:val="0"/>
        <w:autoSpaceDE/>
        <w:autoSpaceDN/>
        <w:bidi w:val="0"/>
        <w:adjustRightInd w:val="0"/>
        <w:snapToGrid/>
        <w:spacing w:line="600" w:lineRule="exact"/>
        <w:ind w:firstLine="480" w:firstLineChars="200"/>
        <w:textAlignment w:val="auto"/>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1" w:name="_Hlk44287543"/>
      <w:r>
        <w:rPr>
          <w:rFonts w:hint="eastAsia" w:ascii="宋体" w:hAnsi="宋体" w:eastAsia="宋体"/>
          <w:color w:val="auto"/>
          <w:sz w:val="24"/>
          <w:highlight w:val="none"/>
        </w:rPr>
        <w:t>竞争性磋商公告和磋商邀请</w:t>
      </w:r>
      <w:bookmarkEnd w:id="101"/>
      <w:r>
        <w:rPr>
          <w:rFonts w:hint="eastAsia" w:ascii="宋体" w:hAnsi="宋体" w:eastAsia="宋体"/>
          <w:color w:val="auto"/>
          <w:sz w:val="24"/>
          <w:highlight w:val="none"/>
        </w:rPr>
        <w:t>，我方兹宣布同意如下：</w:t>
      </w:r>
    </w:p>
    <w:p w14:paraId="382E6968">
      <w:pPr>
        <w:keepNext w:val="0"/>
        <w:keepLines w:val="0"/>
        <w:pageBreakBefore w:val="0"/>
        <w:widowControl w:val="0"/>
        <w:kinsoku/>
        <w:wordWrap/>
        <w:overflowPunct/>
        <w:topLinePunct w:val="0"/>
        <w:autoSpaceDE/>
        <w:autoSpaceDN/>
        <w:bidi w:val="0"/>
        <w:adjustRightInd w:val="0"/>
        <w:snapToGrid/>
        <w:spacing w:line="60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w:t>
      </w:r>
      <w:r>
        <w:rPr>
          <w:rFonts w:hint="eastAsia" w:ascii="宋体" w:hAnsi="宋体" w:eastAsia="宋体" w:cs="宋体"/>
          <w:color w:val="auto"/>
          <w:sz w:val="24"/>
          <w:szCs w:val="24"/>
          <w:highlight w:val="none"/>
        </w:rPr>
        <w:t>我方根据</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文件的规定，严格履行合同的责任和义务,并保证于买方要求的日期内完成，并通过买方验收。</w:t>
      </w:r>
    </w:p>
    <w:p w14:paraId="096EDAFC">
      <w:pPr>
        <w:keepNext w:val="0"/>
        <w:keepLines w:val="0"/>
        <w:pageBreakBefore w:val="0"/>
        <w:widowControl w:val="0"/>
        <w:kinsoku/>
        <w:wordWrap/>
        <w:overflowPunct/>
        <w:topLinePunct w:val="0"/>
        <w:autoSpaceDE/>
        <w:autoSpaceDN/>
        <w:bidi w:val="0"/>
        <w:adjustRightInd w:val="0"/>
        <w:snapToGrid/>
        <w:spacing w:line="60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.我方已详细审核全部</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文件，包括</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lang w:val="en-US" w:eastAsia="zh-CN"/>
        </w:rPr>
        <w:t>附件及更正公告</w:t>
      </w:r>
      <w:r>
        <w:rPr>
          <w:rFonts w:hint="eastAsia" w:asciiTheme="minorEastAsia" w:hAnsiTheme="minorEastAsia" w:eastAsiaTheme="minorEastAsia"/>
          <w:color w:val="auto"/>
          <w:sz w:val="24"/>
          <w:highlight w:val="none"/>
        </w:rPr>
        <w:t>（如有）</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我方正式认可并遵守本次</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文件，并对</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文件各项条款、规定及要求均无异议。</w:t>
      </w:r>
    </w:p>
    <w:p w14:paraId="7261F954">
      <w:pPr>
        <w:keepNext w:val="0"/>
        <w:keepLines w:val="0"/>
        <w:pageBreakBefore w:val="0"/>
        <w:widowControl w:val="0"/>
        <w:kinsoku/>
        <w:wordWrap/>
        <w:overflowPunct/>
        <w:topLinePunct w:val="0"/>
        <w:autoSpaceDE/>
        <w:autoSpaceDN/>
        <w:bidi w:val="0"/>
        <w:adjustRightInd w:val="0"/>
        <w:snapToGrid/>
        <w:spacing w:line="60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.我方同意从</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文件规定的</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日期起遵循本</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文件，并在</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文件规定的</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有效期之前均具有约束力。</w:t>
      </w:r>
    </w:p>
    <w:p w14:paraId="72F65651">
      <w:pPr>
        <w:keepNext w:val="0"/>
        <w:keepLines w:val="0"/>
        <w:pageBreakBefore w:val="0"/>
        <w:widowControl w:val="0"/>
        <w:kinsoku/>
        <w:wordWrap/>
        <w:overflowPunct/>
        <w:topLinePunct w:val="0"/>
        <w:autoSpaceDE/>
        <w:autoSpaceDN/>
        <w:bidi w:val="0"/>
        <w:adjustRightInd w:val="0"/>
        <w:snapToGrid/>
        <w:spacing w:line="60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文件所提供的一切资料均真实无误、及时、有效，企业运营正常。由于我方提供资料不实而造成的责任和后果由我方承担。我方同意按照贵方提出的要求，提供与</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有关的任何证据、数据或资料。</w:t>
      </w:r>
    </w:p>
    <w:p w14:paraId="5F0FC154">
      <w:pPr>
        <w:spacing w:line="360" w:lineRule="auto"/>
        <w:ind w:firstLine="480" w:firstLineChars="200"/>
        <w:rPr>
          <w:rFonts w:ascii="宋体" w:hAnsi="宋体" w:eastAsia="宋体"/>
          <w:color w:val="auto"/>
          <w:sz w:val="24"/>
          <w:highlight w:val="none"/>
        </w:rPr>
      </w:pPr>
    </w:p>
    <w:p w14:paraId="5F4F6F74">
      <w:pPr>
        <w:spacing w:line="360" w:lineRule="auto"/>
        <w:ind w:firstLine="4800" w:firstLineChars="2000"/>
        <w:rPr>
          <w:rFonts w:ascii="宋体" w:hAnsi="宋体" w:eastAsia="宋体"/>
          <w:color w:val="auto"/>
          <w:sz w:val="24"/>
          <w:highlight w:val="none"/>
        </w:rPr>
      </w:pPr>
      <w:r>
        <w:rPr>
          <w:rFonts w:hint="eastAsia" w:ascii="宋体" w:hAnsi="宋体" w:eastAsia="宋体"/>
          <w:color w:val="auto"/>
          <w:sz w:val="24"/>
          <w:highlight w:val="none"/>
        </w:rPr>
        <w:t>供应商签章：</w:t>
      </w:r>
      <w:r>
        <w:rPr>
          <w:rFonts w:hint="eastAsia" w:ascii="宋体" w:hAnsi="宋体" w:eastAsia="宋体"/>
          <w:color w:val="auto"/>
          <w:sz w:val="24"/>
          <w:highlight w:val="none"/>
          <w:u w:val="single"/>
        </w:rPr>
        <w:t xml:space="preserve">             </w:t>
      </w:r>
    </w:p>
    <w:p w14:paraId="37D08BAA">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036A6F00">
      <w:pPr>
        <w:widowControl/>
        <w:jc w:val="left"/>
        <w:rPr>
          <w:rFonts w:ascii="宋体" w:hAnsi="宋体" w:eastAsia="宋体"/>
          <w:color w:val="auto"/>
          <w:sz w:val="24"/>
          <w:highlight w:val="none"/>
        </w:rPr>
      </w:pPr>
      <w:r>
        <w:rPr>
          <w:rFonts w:ascii="宋体" w:hAnsi="宋体" w:eastAsia="宋体"/>
          <w:color w:val="auto"/>
          <w:sz w:val="24"/>
          <w:highlight w:val="none"/>
        </w:rPr>
        <w:br w:type="page"/>
      </w:r>
    </w:p>
    <w:p w14:paraId="1F2AB499">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102" w:name="_Toc21328"/>
      <w:r>
        <w:rPr>
          <w:rFonts w:hint="eastAsia" w:asciiTheme="minorEastAsia" w:hAnsiTheme="minorEastAsia" w:eastAsiaTheme="minorEastAsia"/>
          <w:b/>
          <w:color w:val="auto"/>
          <w:sz w:val="24"/>
          <w:highlight w:val="none"/>
          <w:lang w:val="en-US" w:eastAsia="zh-CN"/>
        </w:rPr>
        <w:t>四、供应商资格声明书</w:t>
      </w:r>
      <w:bookmarkEnd w:id="102"/>
    </w:p>
    <w:p w14:paraId="1EA6E051">
      <w:pPr>
        <w:keepNext w:val="0"/>
        <w:keepLines w:val="0"/>
        <w:pageBreakBefore w:val="0"/>
        <w:widowControl w:val="0"/>
        <w:kinsoku/>
        <w:wordWrap/>
        <w:overflowPunct/>
        <w:topLinePunct w:val="0"/>
        <w:autoSpaceDE/>
        <w:autoSpaceDN/>
        <w:bidi w:val="0"/>
        <w:adjustRightInd w:val="0"/>
        <w:snapToGrid/>
        <w:spacing w:line="600" w:lineRule="exact"/>
        <w:textAlignment w:val="auto"/>
        <w:rPr>
          <w:rFonts w:hint="eastAsia" w:ascii="宋体" w:hAnsi="宋体" w:eastAsia="宋体" w:cs="Times New Roman"/>
          <w:b/>
          <w:bCs/>
          <w:color w:val="auto"/>
          <w:sz w:val="24"/>
          <w:highlight w:val="none"/>
          <w:lang w:eastAsia="zh-CN"/>
        </w:rPr>
      </w:pPr>
      <w:r>
        <w:rPr>
          <w:rFonts w:hint="eastAsia" w:ascii="宋体" w:hAnsi="宋体" w:eastAsia="宋体" w:cs="Times New Roman"/>
          <w:b/>
          <w:bCs/>
          <w:color w:val="auto"/>
          <w:sz w:val="24"/>
          <w:highlight w:val="none"/>
        </w:rPr>
        <w:t>致：</w:t>
      </w:r>
      <w:r>
        <w:rPr>
          <w:rFonts w:hint="eastAsia" w:ascii="宋体" w:hAnsi="宋体" w:eastAsia="宋体" w:cs="Times New Roman"/>
          <w:b/>
          <w:bCs/>
          <w:color w:val="auto"/>
          <w:sz w:val="24"/>
          <w:highlight w:val="none"/>
          <w:lang w:val="en-US" w:eastAsia="zh-CN"/>
        </w:rPr>
        <w:t>采购人</w:t>
      </w:r>
    </w:p>
    <w:p w14:paraId="64C40B89">
      <w:pPr>
        <w:keepNext w:val="0"/>
        <w:keepLines w:val="0"/>
        <w:pageBreakBefore w:val="0"/>
        <w:widowControl w:val="0"/>
        <w:kinsoku/>
        <w:wordWrap/>
        <w:overflowPunct/>
        <w:topLinePunct w:val="0"/>
        <w:autoSpaceDE/>
        <w:autoSpaceDN/>
        <w:bidi w:val="0"/>
        <w:adjustRightInd w:val="0"/>
        <w:snapToGrid/>
        <w:spacing w:line="600" w:lineRule="exact"/>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val="en-US" w:eastAsia="zh-CN"/>
        </w:rPr>
        <w:t>在参与本次项目磋商中，我单位承诺：</w:t>
      </w:r>
    </w:p>
    <w:p w14:paraId="7F938549">
      <w:pPr>
        <w:keepNext w:val="0"/>
        <w:keepLines w:val="0"/>
        <w:pageBreakBefore w:val="0"/>
        <w:widowControl w:val="0"/>
        <w:kinsoku/>
        <w:wordWrap/>
        <w:overflowPunct/>
        <w:topLinePunct w:val="0"/>
        <w:autoSpaceDE/>
        <w:autoSpaceDN/>
        <w:bidi w:val="0"/>
        <w:adjustRightInd w:val="0"/>
        <w:snapToGrid/>
        <w:spacing w:line="600" w:lineRule="exact"/>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val="en-US" w:eastAsia="zh-CN"/>
        </w:rPr>
        <w:t>（一）具有良好的商业信誉和健全的财务会计制度；</w:t>
      </w:r>
    </w:p>
    <w:p w14:paraId="05359DE6">
      <w:pPr>
        <w:keepNext w:val="0"/>
        <w:keepLines w:val="0"/>
        <w:pageBreakBefore w:val="0"/>
        <w:widowControl w:val="0"/>
        <w:kinsoku/>
        <w:wordWrap/>
        <w:overflowPunct/>
        <w:topLinePunct w:val="0"/>
        <w:autoSpaceDE/>
        <w:autoSpaceDN/>
        <w:bidi w:val="0"/>
        <w:adjustRightInd w:val="0"/>
        <w:snapToGrid/>
        <w:spacing w:line="600" w:lineRule="exact"/>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val="en-US" w:eastAsia="zh-CN"/>
        </w:rPr>
        <w:t>（二）具有履行合同所必需的设备和专业技术能力；</w:t>
      </w:r>
    </w:p>
    <w:p w14:paraId="15B01F3D">
      <w:pPr>
        <w:keepNext w:val="0"/>
        <w:keepLines w:val="0"/>
        <w:pageBreakBefore w:val="0"/>
        <w:widowControl w:val="0"/>
        <w:kinsoku/>
        <w:wordWrap/>
        <w:overflowPunct/>
        <w:topLinePunct w:val="0"/>
        <w:autoSpaceDE/>
        <w:autoSpaceDN/>
        <w:bidi w:val="0"/>
        <w:adjustRightInd w:val="0"/>
        <w:snapToGrid/>
        <w:spacing w:line="600" w:lineRule="exact"/>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val="en-US" w:eastAsia="zh-CN"/>
        </w:rPr>
        <w:t>（三）有依法缴纳税收和社会保障资金的良好记录；</w:t>
      </w:r>
    </w:p>
    <w:p w14:paraId="7B9014E3">
      <w:pPr>
        <w:keepNext w:val="0"/>
        <w:keepLines w:val="0"/>
        <w:pageBreakBefore w:val="0"/>
        <w:widowControl w:val="0"/>
        <w:kinsoku/>
        <w:wordWrap/>
        <w:overflowPunct/>
        <w:topLinePunct w:val="0"/>
        <w:autoSpaceDE/>
        <w:autoSpaceDN/>
        <w:bidi w:val="0"/>
        <w:adjustRightInd w:val="0"/>
        <w:snapToGrid/>
        <w:spacing w:line="600" w:lineRule="exact"/>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val="en-US" w:eastAsia="zh-CN"/>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F033437">
      <w:pPr>
        <w:keepNext w:val="0"/>
        <w:keepLines w:val="0"/>
        <w:pageBreakBefore w:val="0"/>
        <w:widowControl w:val="0"/>
        <w:kinsoku/>
        <w:wordWrap/>
        <w:overflowPunct/>
        <w:topLinePunct w:val="0"/>
        <w:autoSpaceDE/>
        <w:autoSpaceDN/>
        <w:bidi w:val="0"/>
        <w:adjustRightInd w:val="0"/>
        <w:snapToGrid/>
        <w:spacing w:line="600" w:lineRule="exact"/>
        <w:ind w:firstLine="480" w:firstLineChars="200"/>
        <w:textAlignment w:val="auto"/>
        <w:rPr>
          <w:rFonts w:hint="default" w:ascii="宋体" w:hAnsi="宋体" w:eastAsia="宋体" w:cs="Times New Roman"/>
          <w:color w:val="auto"/>
          <w:sz w:val="24"/>
          <w:highlight w:val="none"/>
          <w:lang w:val="en-US"/>
        </w:rPr>
      </w:pPr>
      <w:r>
        <w:rPr>
          <w:rFonts w:hint="eastAsia" w:ascii="宋体" w:hAnsi="宋体" w:eastAsia="宋体" w:cs="Times New Roman"/>
          <w:color w:val="auto"/>
          <w:sz w:val="24"/>
          <w:highlight w:val="none"/>
          <w:lang w:val="en-US" w:eastAsia="zh-CN"/>
        </w:rPr>
        <w:t>（五）我单位不存在为采购项目提供整体设计、规范编制或者项目管理、监理、检测等服务后，再参加该采购项目的其他采购活动的情形（单一来源采购项目除外）</w:t>
      </w:r>
      <w:r>
        <w:rPr>
          <w:rFonts w:hint="eastAsia" w:ascii="宋体" w:hAnsi="宋体" w:cs="Times New Roman"/>
          <w:color w:val="auto"/>
          <w:sz w:val="24"/>
          <w:highlight w:val="none"/>
          <w:lang w:val="en-US" w:eastAsia="zh-CN"/>
        </w:rPr>
        <w:t>。</w:t>
      </w:r>
    </w:p>
    <w:p w14:paraId="50C55582">
      <w:pPr>
        <w:spacing w:line="360" w:lineRule="auto"/>
        <w:ind w:firstLine="435"/>
        <w:rPr>
          <w:rFonts w:hint="eastAsia" w:ascii="宋体" w:hAnsi="宋体" w:eastAsia="宋体"/>
          <w:color w:val="auto"/>
          <w:sz w:val="24"/>
          <w:highlight w:val="none"/>
        </w:rPr>
      </w:pPr>
    </w:p>
    <w:p w14:paraId="70F7D53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2E9B6533">
      <w:pPr>
        <w:spacing w:line="360" w:lineRule="auto"/>
        <w:ind w:firstLine="4800" w:firstLineChars="2000"/>
        <w:rPr>
          <w:rFonts w:hint="eastAsia" w:ascii="宋体" w:hAnsi="宋体" w:eastAsia="宋体"/>
          <w:color w:val="auto"/>
          <w:sz w:val="24"/>
          <w:highlight w:val="none"/>
          <w:lang w:val="en-US" w:eastAsia="zh-CN"/>
        </w:rPr>
      </w:pPr>
    </w:p>
    <w:p w14:paraId="19FCB014">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3A398CF">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0A978556">
      <w:pPr>
        <w:spacing w:line="440" w:lineRule="exact"/>
        <w:ind w:firstLine="4800" w:firstLineChars="2000"/>
        <w:rPr>
          <w:rFonts w:ascii="宋体" w:hAnsi="宋体" w:eastAsia="宋体"/>
          <w:color w:val="auto"/>
          <w:sz w:val="24"/>
          <w:szCs w:val="24"/>
          <w:highlight w:val="none"/>
          <w:u w:val="single"/>
        </w:rPr>
      </w:pPr>
    </w:p>
    <w:p w14:paraId="2CE20A56">
      <w:pPr>
        <w:widowControl/>
        <w:jc w:val="left"/>
        <w:rPr>
          <w:rFonts w:ascii="宋体" w:hAnsi="宋体" w:eastAsia="宋体"/>
          <w:color w:val="auto"/>
          <w:sz w:val="24"/>
          <w:highlight w:val="none"/>
        </w:rPr>
      </w:pPr>
      <w:r>
        <w:rPr>
          <w:rFonts w:ascii="宋体" w:hAnsi="宋体" w:eastAsia="宋体"/>
          <w:color w:val="auto"/>
          <w:sz w:val="24"/>
          <w:highlight w:val="none"/>
        </w:rPr>
        <w:br w:type="page"/>
      </w:r>
    </w:p>
    <w:p w14:paraId="1D1959CE">
      <w:pPr>
        <w:spacing w:line="360" w:lineRule="auto"/>
        <w:jc w:val="center"/>
        <w:outlineLvl w:val="1"/>
        <w:rPr>
          <w:rFonts w:asciiTheme="minorEastAsia" w:hAnsiTheme="minorEastAsia" w:eastAsiaTheme="minorEastAsia"/>
          <w:b/>
          <w:color w:val="auto"/>
          <w:sz w:val="24"/>
          <w:highlight w:val="none"/>
        </w:rPr>
      </w:pPr>
      <w:bookmarkStart w:id="103" w:name="_Toc204594911"/>
      <w:bookmarkStart w:id="104" w:name="_Toc516969106"/>
      <w:bookmarkStart w:id="105" w:name="_Toc26922"/>
      <w:bookmarkStart w:id="106" w:name="_Toc121626298"/>
      <w:bookmarkStart w:id="107" w:name="_Toc520983594"/>
      <w:bookmarkStart w:id="108" w:name="_Toc31518"/>
      <w:r>
        <w:rPr>
          <w:rFonts w:hint="eastAsia" w:asciiTheme="minorEastAsia" w:hAnsiTheme="minorEastAsia" w:eastAsiaTheme="minorEastAsia"/>
          <w:b/>
          <w:color w:val="auto"/>
          <w:sz w:val="24"/>
          <w:highlight w:val="none"/>
        </w:rPr>
        <w:t>五、授权书</w:t>
      </w:r>
      <w:bookmarkEnd w:id="103"/>
      <w:bookmarkEnd w:id="104"/>
      <w:bookmarkEnd w:id="105"/>
      <w:bookmarkEnd w:id="106"/>
      <w:bookmarkEnd w:id="107"/>
      <w:bookmarkEnd w:id="108"/>
    </w:p>
    <w:p w14:paraId="74844012">
      <w:pPr>
        <w:spacing w:line="360" w:lineRule="auto"/>
        <w:jc w:val="center"/>
        <w:rPr>
          <w:rFonts w:asciiTheme="minorEastAsia" w:hAnsiTheme="minorEastAsia" w:eastAsiaTheme="minorEastAsia"/>
          <w:b/>
          <w:color w:val="auto"/>
          <w:sz w:val="24"/>
          <w:highlight w:val="none"/>
        </w:rPr>
      </w:pPr>
    </w:p>
    <w:p w14:paraId="2FFA1621">
      <w:pPr>
        <w:pStyle w:val="21"/>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jc w:val="left"/>
        <w:textAlignment w:val="baseline"/>
        <w:rPr>
          <w:rFonts w:hAnsi="宋体" w:eastAsia="宋体"/>
          <w:color w:val="auto"/>
          <w:sz w:val="24"/>
          <w:szCs w:val="28"/>
          <w:highlight w:val="none"/>
        </w:rPr>
      </w:pPr>
      <w:r>
        <w:rPr>
          <w:rFonts w:hint="eastAsia" w:hAnsi="宋体" w:eastAsia="宋体"/>
          <w:color w:val="auto"/>
          <w:sz w:val="24"/>
          <w:szCs w:val="28"/>
          <w:highlight w:val="none"/>
        </w:rPr>
        <w:t>本授权书声明：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磋商过程的一切事宜，包括但不限于：提交响应文件、参与磋商、签约等。供应商授权代表在采购活动过程中所签署的一切文件和处理与之有关的一切事务，本公司均予以认可并对此承担责任。供应商授权代表无转委托权。特此授权。</w:t>
      </w:r>
    </w:p>
    <w:p w14:paraId="34E8E3A7">
      <w:pPr>
        <w:pStyle w:val="21"/>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jc w:val="left"/>
        <w:textAlignment w:val="baseline"/>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64D25A89">
      <w:pPr>
        <w:pStyle w:val="21"/>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jc w:val="left"/>
        <w:textAlignment w:val="baseline"/>
        <w:rPr>
          <w:rFonts w:hAnsi="宋体" w:eastAsia="宋体"/>
          <w:color w:val="auto"/>
          <w:sz w:val="24"/>
          <w:highlight w:val="none"/>
        </w:rPr>
      </w:pPr>
      <w:r>
        <w:rPr>
          <w:rFonts w:hint="eastAsia" w:hAnsi="宋体" w:eastAsia="宋体"/>
          <w:color w:val="auto"/>
          <w:sz w:val="24"/>
          <w:szCs w:val="28"/>
          <w:highlight w:val="none"/>
        </w:rPr>
        <w:t>授权代表</w:t>
      </w:r>
      <w:r>
        <w:rPr>
          <w:rFonts w:hint="eastAsia" w:hAnsi="宋体" w:eastAsia="宋体"/>
          <w:color w:val="auto"/>
          <w:sz w:val="24"/>
          <w:highlight w:val="none"/>
        </w:rPr>
        <w:t>身份证明扫描件：</w:t>
      </w:r>
    </w:p>
    <w:p w14:paraId="4B2FE112">
      <w:pPr>
        <w:pStyle w:val="21"/>
        <w:snapToGrid w:val="0"/>
        <w:spacing w:line="360" w:lineRule="auto"/>
        <w:ind w:firstLine="480" w:firstLineChars="200"/>
        <w:jc w:val="left"/>
        <w:rPr>
          <w:rFonts w:hAnsi="宋体" w:eastAsia="宋体"/>
          <w:color w:val="auto"/>
          <w:sz w:val="24"/>
          <w:highlight w:val="none"/>
        </w:rPr>
      </w:pPr>
    </w:p>
    <w:p w14:paraId="051E05DE">
      <w:pPr>
        <w:pStyle w:val="21"/>
        <w:snapToGrid w:val="0"/>
        <w:spacing w:line="360" w:lineRule="auto"/>
        <w:ind w:firstLine="480" w:firstLineChars="200"/>
        <w:jc w:val="left"/>
        <w:rPr>
          <w:rFonts w:hAnsi="宋体" w:eastAsia="宋体"/>
          <w:color w:val="auto"/>
          <w:sz w:val="24"/>
          <w:highlight w:val="none"/>
        </w:rPr>
      </w:pPr>
    </w:p>
    <w:p w14:paraId="2C51C88F">
      <w:pPr>
        <w:pStyle w:val="21"/>
        <w:snapToGrid w:val="0"/>
        <w:spacing w:line="360" w:lineRule="auto"/>
        <w:ind w:firstLine="480" w:firstLineChars="200"/>
        <w:jc w:val="left"/>
        <w:rPr>
          <w:rFonts w:hAnsi="宋体" w:eastAsia="宋体"/>
          <w:color w:val="auto"/>
          <w:sz w:val="24"/>
          <w:highlight w:val="none"/>
        </w:rPr>
      </w:pPr>
    </w:p>
    <w:p w14:paraId="2FC590E9">
      <w:pPr>
        <w:pStyle w:val="21"/>
        <w:snapToGrid w:val="0"/>
        <w:spacing w:line="360" w:lineRule="auto"/>
        <w:ind w:firstLine="480" w:firstLineChars="200"/>
        <w:jc w:val="left"/>
        <w:rPr>
          <w:rFonts w:hAnsi="宋体" w:eastAsia="宋体"/>
          <w:color w:val="auto"/>
          <w:sz w:val="24"/>
          <w:highlight w:val="none"/>
        </w:rPr>
      </w:pPr>
    </w:p>
    <w:p w14:paraId="7CB07B64">
      <w:pPr>
        <w:pStyle w:val="21"/>
        <w:snapToGrid w:val="0"/>
        <w:spacing w:line="360" w:lineRule="auto"/>
        <w:ind w:firstLine="480" w:firstLineChars="200"/>
        <w:jc w:val="left"/>
        <w:rPr>
          <w:rFonts w:hAnsi="宋体" w:eastAsia="宋体"/>
          <w:color w:val="auto"/>
          <w:sz w:val="24"/>
          <w:szCs w:val="28"/>
          <w:highlight w:val="none"/>
          <w:u w:val="single"/>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210D4038">
      <w:pPr>
        <w:pStyle w:val="21"/>
        <w:snapToGrid w:val="0"/>
        <w:spacing w:line="360" w:lineRule="auto"/>
        <w:ind w:firstLine="480" w:firstLineChars="200"/>
        <w:jc w:val="left"/>
        <w:rPr>
          <w:rFonts w:hAnsi="宋体" w:eastAsia="宋体"/>
          <w:color w:val="auto"/>
          <w:sz w:val="24"/>
          <w:szCs w:val="28"/>
          <w:highlight w:val="none"/>
        </w:rPr>
      </w:pPr>
    </w:p>
    <w:p w14:paraId="120F58AB">
      <w:pPr>
        <w:spacing w:line="360" w:lineRule="auto"/>
        <w:ind w:firstLine="360" w:firstLineChars="150"/>
        <w:rPr>
          <w:rFonts w:ascii="宋体" w:hAnsi="宋体" w:eastAsia="宋体"/>
          <w:color w:val="auto"/>
          <w:sz w:val="24"/>
          <w:szCs w:val="28"/>
          <w:highlight w:val="none"/>
        </w:rPr>
      </w:pPr>
      <w:r>
        <w:rPr>
          <w:rFonts w:hint="eastAsia" w:ascii="宋体" w:hAnsi="宋体" w:eastAsia="宋体"/>
          <w:color w:val="auto"/>
          <w:sz w:val="24"/>
          <w:szCs w:val="28"/>
          <w:highlight w:val="none"/>
        </w:rPr>
        <w:t>特此声明。</w:t>
      </w:r>
    </w:p>
    <w:p w14:paraId="148449A2">
      <w:pPr>
        <w:spacing w:line="360" w:lineRule="auto"/>
        <w:rPr>
          <w:rFonts w:ascii="宋体" w:hAnsi="宋体" w:eastAsia="宋体"/>
          <w:color w:val="auto"/>
          <w:sz w:val="24"/>
          <w:szCs w:val="28"/>
          <w:highlight w:val="none"/>
        </w:rPr>
      </w:pPr>
    </w:p>
    <w:p w14:paraId="0848D97E">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1A97D23C">
      <w:pPr>
        <w:tabs>
          <w:tab w:val="left" w:pos="630"/>
        </w:tabs>
        <w:spacing w:line="360" w:lineRule="auto"/>
        <w:ind w:firstLine="4800" w:firstLineChars="2000"/>
        <w:rPr>
          <w:rFonts w:ascii="宋体" w:hAnsi="宋体" w:eastAsia="宋体"/>
          <w:color w:val="auto"/>
          <w:sz w:val="24"/>
          <w:szCs w:val="28"/>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4DFFF86B">
      <w:pPr>
        <w:spacing w:line="360" w:lineRule="auto"/>
        <w:rPr>
          <w:rFonts w:ascii="宋体" w:hAnsi="宋体" w:eastAsia="宋体"/>
          <w:color w:val="auto"/>
          <w:sz w:val="24"/>
          <w:szCs w:val="28"/>
          <w:highlight w:val="none"/>
        </w:rPr>
      </w:pPr>
    </w:p>
    <w:p w14:paraId="5F2F2079">
      <w:pPr>
        <w:spacing w:line="360" w:lineRule="auto"/>
        <w:rPr>
          <w:rFonts w:ascii="宋体" w:hAnsi="宋体" w:eastAsia="宋体"/>
          <w:color w:val="auto"/>
          <w:sz w:val="24"/>
          <w:szCs w:val="28"/>
          <w:highlight w:val="none"/>
        </w:rPr>
      </w:pPr>
    </w:p>
    <w:p w14:paraId="121E39B0">
      <w:pPr>
        <w:pStyle w:val="21"/>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注：</w:t>
      </w:r>
    </w:p>
    <w:p w14:paraId="52506770">
      <w:pPr>
        <w:pStyle w:val="21"/>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1.本项目只允许有唯一的供应商授权代表，提供身份证明扫描件；</w:t>
      </w:r>
    </w:p>
    <w:p w14:paraId="36C5FDCB">
      <w:pPr>
        <w:spacing w:line="360" w:lineRule="auto"/>
        <w:jc w:val="left"/>
        <w:rPr>
          <w:rFonts w:ascii="宋体" w:hAnsi="宋体" w:eastAsia="宋体"/>
          <w:color w:val="auto"/>
          <w:sz w:val="24"/>
          <w:highlight w:val="none"/>
        </w:rPr>
      </w:pPr>
      <w:r>
        <w:rPr>
          <w:rFonts w:hint="eastAsia" w:ascii="宋体" w:hAnsi="宋体" w:eastAsia="宋体"/>
          <w:color w:val="auto"/>
          <w:sz w:val="24"/>
          <w:highlight w:val="none"/>
        </w:rPr>
        <w:t>2.法定代表人参加磋商的无需提供授权书，仅提供身份证明扫描件。</w:t>
      </w:r>
    </w:p>
    <w:p w14:paraId="62DC3EBB">
      <w:pPr>
        <w:widowControl/>
        <w:jc w:val="left"/>
        <w:rPr>
          <w:rFonts w:ascii="宋体" w:hAnsi="宋体" w:eastAsia="宋体"/>
          <w:color w:val="auto"/>
          <w:sz w:val="24"/>
          <w:highlight w:val="none"/>
        </w:rPr>
      </w:pPr>
      <w:r>
        <w:rPr>
          <w:rFonts w:ascii="宋体" w:hAnsi="宋体" w:eastAsia="宋体"/>
          <w:color w:val="auto"/>
          <w:sz w:val="24"/>
          <w:highlight w:val="none"/>
        </w:rPr>
        <w:br w:type="page"/>
      </w:r>
    </w:p>
    <w:p w14:paraId="4B903AAF">
      <w:pPr>
        <w:spacing w:line="360" w:lineRule="auto"/>
        <w:jc w:val="center"/>
        <w:outlineLvl w:val="1"/>
        <w:rPr>
          <w:rFonts w:asciiTheme="minorEastAsia" w:hAnsiTheme="minorEastAsia" w:eastAsiaTheme="minorEastAsia"/>
          <w:b/>
          <w:color w:val="auto"/>
          <w:sz w:val="24"/>
          <w:highlight w:val="none"/>
        </w:rPr>
      </w:pPr>
      <w:bookmarkStart w:id="109" w:name="_Toc28033"/>
      <w:bookmarkStart w:id="110" w:name="_Toc22233"/>
      <w:r>
        <w:rPr>
          <w:rFonts w:hint="eastAsia" w:asciiTheme="minorEastAsia" w:hAnsiTheme="minorEastAsia" w:eastAsiaTheme="minorEastAsia"/>
          <w:b/>
          <w:color w:val="auto"/>
          <w:sz w:val="24"/>
          <w:highlight w:val="none"/>
        </w:rPr>
        <w:t>六、</w:t>
      </w:r>
      <w:r>
        <w:rPr>
          <w:rFonts w:hint="eastAsia" w:asciiTheme="minorEastAsia" w:hAnsiTheme="minorEastAsia" w:eastAsiaTheme="minorEastAsia"/>
          <w:b/>
          <w:color w:val="auto"/>
          <w:sz w:val="24"/>
          <w:highlight w:val="none"/>
          <w:lang w:val="en-US" w:eastAsia="zh-CN"/>
        </w:rPr>
        <w:t>磋商</w:t>
      </w:r>
      <w:r>
        <w:rPr>
          <w:rFonts w:hint="eastAsia" w:asciiTheme="minorEastAsia" w:hAnsiTheme="minorEastAsia" w:eastAsiaTheme="minorEastAsia"/>
          <w:b/>
          <w:color w:val="auto"/>
          <w:sz w:val="24"/>
          <w:highlight w:val="none"/>
        </w:rPr>
        <w:t>响应表</w:t>
      </w:r>
      <w:bookmarkEnd w:id="109"/>
      <w:bookmarkEnd w:id="110"/>
    </w:p>
    <w:p w14:paraId="01B07B61">
      <w:pPr>
        <w:spacing w:line="360" w:lineRule="auto"/>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商务响应表</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0"/>
        <w:gridCol w:w="2102"/>
        <w:gridCol w:w="2741"/>
        <w:gridCol w:w="2459"/>
        <w:gridCol w:w="1253"/>
      </w:tblGrid>
      <w:tr w14:paraId="21483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9" w:hRule="atLeast"/>
          <w:jc w:val="center"/>
        </w:trPr>
        <w:tc>
          <w:tcPr>
            <w:tcW w:w="423" w:type="pct"/>
            <w:vAlign w:val="center"/>
          </w:tcPr>
          <w:p w14:paraId="0911BDE6">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3B9596A5">
            <w:pPr>
              <w:pStyle w:val="21"/>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6" w:type="pct"/>
            <w:vAlign w:val="center"/>
          </w:tcPr>
          <w:p w14:paraId="217D3F3E">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val="en-US" w:eastAsia="zh-CN"/>
              </w:rPr>
              <w:t>磋商文件</w:t>
            </w:r>
            <w:r>
              <w:rPr>
                <w:rFonts w:hint="eastAsia" w:cs="Wingdings" w:asciiTheme="minorEastAsia" w:hAnsiTheme="minorEastAsia"/>
                <w:b/>
                <w:color w:val="auto"/>
                <w:sz w:val="24"/>
                <w:highlight w:val="none"/>
              </w:rPr>
              <w:t>要求</w:t>
            </w:r>
          </w:p>
        </w:tc>
        <w:tc>
          <w:tcPr>
            <w:tcW w:w="1315" w:type="pct"/>
            <w:vAlign w:val="center"/>
          </w:tcPr>
          <w:p w14:paraId="4CB951DC">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val="en-US" w:eastAsia="zh-CN"/>
              </w:rPr>
              <w:t>供应商</w:t>
            </w:r>
            <w:r>
              <w:rPr>
                <w:rFonts w:hint="eastAsia" w:cs="Wingdings" w:asciiTheme="minorEastAsia" w:hAnsiTheme="minorEastAsia"/>
                <w:b/>
                <w:color w:val="auto"/>
                <w:sz w:val="24"/>
                <w:highlight w:val="none"/>
              </w:rPr>
              <w:t>承诺</w:t>
            </w:r>
          </w:p>
        </w:tc>
        <w:tc>
          <w:tcPr>
            <w:tcW w:w="670" w:type="pct"/>
            <w:vAlign w:val="center"/>
          </w:tcPr>
          <w:p w14:paraId="76582646">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3EAEF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3" w:type="pct"/>
            <w:vAlign w:val="center"/>
          </w:tcPr>
          <w:p w14:paraId="45BDD3F7">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10B5D1A8">
            <w:pPr>
              <w:jc w:val="center"/>
              <w:rPr>
                <w:rFonts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1466" w:type="pct"/>
            <w:vAlign w:val="center"/>
          </w:tcPr>
          <w:p w14:paraId="6C670635">
            <w:pPr>
              <w:jc w:val="center"/>
              <w:rPr>
                <w:rFonts w:asciiTheme="minorEastAsia" w:hAnsiTheme="minorEastAsia" w:eastAsiaTheme="minorEastAsia"/>
                <w:color w:val="auto"/>
                <w:sz w:val="24"/>
                <w:highlight w:val="none"/>
              </w:rPr>
            </w:pPr>
          </w:p>
        </w:tc>
        <w:tc>
          <w:tcPr>
            <w:tcW w:w="1315" w:type="pct"/>
            <w:vAlign w:val="center"/>
          </w:tcPr>
          <w:p w14:paraId="765BAE84">
            <w:pPr>
              <w:jc w:val="center"/>
              <w:rPr>
                <w:rFonts w:asciiTheme="minorEastAsia" w:hAnsiTheme="minorEastAsia" w:eastAsiaTheme="minorEastAsia"/>
                <w:color w:val="auto"/>
                <w:sz w:val="24"/>
                <w:highlight w:val="none"/>
              </w:rPr>
            </w:pPr>
          </w:p>
        </w:tc>
        <w:tc>
          <w:tcPr>
            <w:tcW w:w="670" w:type="pct"/>
            <w:vAlign w:val="center"/>
          </w:tcPr>
          <w:p w14:paraId="3289A2CD">
            <w:pPr>
              <w:jc w:val="center"/>
              <w:rPr>
                <w:rFonts w:asciiTheme="minorEastAsia" w:hAnsiTheme="minorEastAsia" w:eastAsiaTheme="minorEastAsia"/>
                <w:color w:val="auto"/>
                <w:sz w:val="24"/>
                <w:highlight w:val="none"/>
              </w:rPr>
            </w:pPr>
          </w:p>
        </w:tc>
      </w:tr>
      <w:tr w14:paraId="72183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3" w:type="pct"/>
            <w:vAlign w:val="center"/>
          </w:tcPr>
          <w:p w14:paraId="607C3966">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5001916D">
            <w:pPr>
              <w:jc w:val="center"/>
              <w:rPr>
                <w:rFonts w:ascii="宋体" w:hAnsi="宋体" w:eastAsia="宋体"/>
                <w:color w:val="auto"/>
                <w:sz w:val="24"/>
                <w:highlight w:val="none"/>
              </w:rPr>
            </w:pPr>
            <w:r>
              <w:rPr>
                <w:rFonts w:hint="eastAsia" w:ascii="宋体" w:hAnsi="宋体" w:eastAsia="宋体"/>
                <w:color w:val="auto"/>
                <w:sz w:val="24"/>
                <w:highlight w:val="none"/>
              </w:rPr>
              <w:t>服务地点</w:t>
            </w:r>
          </w:p>
        </w:tc>
        <w:tc>
          <w:tcPr>
            <w:tcW w:w="1466" w:type="pct"/>
            <w:vAlign w:val="center"/>
          </w:tcPr>
          <w:p w14:paraId="1F74CA59">
            <w:pPr>
              <w:jc w:val="center"/>
              <w:rPr>
                <w:rFonts w:asciiTheme="minorEastAsia" w:hAnsiTheme="minorEastAsia" w:eastAsiaTheme="minorEastAsia"/>
                <w:color w:val="auto"/>
                <w:sz w:val="24"/>
                <w:highlight w:val="none"/>
              </w:rPr>
            </w:pPr>
          </w:p>
        </w:tc>
        <w:tc>
          <w:tcPr>
            <w:tcW w:w="1315" w:type="pct"/>
            <w:vAlign w:val="center"/>
          </w:tcPr>
          <w:p w14:paraId="4451EAA0">
            <w:pPr>
              <w:jc w:val="center"/>
              <w:rPr>
                <w:rFonts w:asciiTheme="minorEastAsia" w:hAnsiTheme="minorEastAsia" w:eastAsiaTheme="minorEastAsia"/>
                <w:color w:val="auto"/>
                <w:sz w:val="24"/>
                <w:highlight w:val="none"/>
              </w:rPr>
            </w:pPr>
          </w:p>
        </w:tc>
        <w:tc>
          <w:tcPr>
            <w:tcW w:w="670" w:type="pct"/>
            <w:vAlign w:val="center"/>
          </w:tcPr>
          <w:p w14:paraId="31B75B0A">
            <w:pPr>
              <w:jc w:val="center"/>
              <w:rPr>
                <w:rFonts w:asciiTheme="minorEastAsia" w:hAnsiTheme="minorEastAsia" w:eastAsiaTheme="minorEastAsia"/>
                <w:color w:val="auto"/>
                <w:sz w:val="24"/>
                <w:highlight w:val="none"/>
              </w:rPr>
            </w:pPr>
          </w:p>
        </w:tc>
      </w:tr>
      <w:tr w14:paraId="28B52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3" w:type="pct"/>
            <w:vAlign w:val="center"/>
          </w:tcPr>
          <w:p w14:paraId="7D678491">
            <w:pPr>
              <w:jc w:val="center"/>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3</w:t>
            </w:r>
          </w:p>
        </w:tc>
        <w:tc>
          <w:tcPr>
            <w:tcW w:w="1124" w:type="pct"/>
            <w:vAlign w:val="center"/>
          </w:tcPr>
          <w:p w14:paraId="6858A876">
            <w:pPr>
              <w:jc w:val="center"/>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项目工期</w:t>
            </w:r>
          </w:p>
        </w:tc>
        <w:tc>
          <w:tcPr>
            <w:tcW w:w="1466" w:type="pct"/>
            <w:vAlign w:val="center"/>
          </w:tcPr>
          <w:p w14:paraId="171F1792">
            <w:pPr>
              <w:jc w:val="center"/>
              <w:rPr>
                <w:rFonts w:asciiTheme="minorEastAsia" w:hAnsiTheme="minorEastAsia" w:eastAsiaTheme="minorEastAsia"/>
                <w:color w:val="auto"/>
                <w:sz w:val="24"/>
                <w:highlight w:val="none"/>
              </w:rPr>
            </w:pPr>
          </w:p>
        </w:tc>
        <w:tc>
          <w:tcPr>
            <w:tcW w:w="1315" w:type="pct"/>
            <w:vAlign w:val="center"/>
          </w:tcPr>
          <w:p w14:paraId="2B813BC6">
            <w:pPr>
              <w:jc w:val="center"/>
              <w:rPr>
                <w:rFonts w:asciiTheme="minorEastAsia" w:hAnsiTheme="minorEastAsia" w:eastAsiaTheme="minorEastAsia"/>
                <w:color w:val="auto"/>
                <w:sz w:val="24"/>
                <w:highlight w:val="none"/>
              </w:rPr>
            </w:pPr>
          </w:p>
        </w:tc>
        <w:tc>
          <w:tcPr>
            <w:tcW w:w="670" w:type="pct"/>
            <w:vAlign w:val="center"/>
          </w:tcPr>
          <w:p w14:paraId="5152B9AA">
            <w:pPr>
              <w:jc w:val="center"/>
              <w:rPr>
                <w:rFonts w:asciiTheme="minorEastAsia" w:hAnsiTheme="minorEastAsia" w:eastAsiaTheme="minorEastAsia"/>
                <w:color w:val="auto"/>
                <w:sz w:val="24"/>
                <w:highlight w:val="none"/>
              </w:rPr>
            </w:pPr>
          </w:p>
        </w:tc>
      </w:tr>
      <w:tr w14:paraId="3474C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3" w:type="pct"/>
            <w:vAlign w:val="center"/>
          </w:tcPr>
          <w:p w14:paraId="5A64E10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124" w:type="pct"/>
            <w:vAlign w:val="center"/>
          </w:tcPr>
          <w:p w14:paraId="5B838464">
            <w:pPr>
              <w:jc w:val="center"/>
              <w:rPr>
                <w:rFonts w:ascii="宋体" w:hAnsi="宋体" w:eastAsia="宋体"/>
                <w:color w:val="auto"/>
                <w:sz w:val="24"/>
                <w:highlight w:val="none"/>
              </w:rPr>
            </w:pPr>
          </w:p>
        </w:tc>
        <w:tc>
          <w:tcPr>
            <w:tcW w:w="1466" w:type="pct"/>
            <w:vAlign w:val="center"/>
          </w:tcPr>
          <w:p w14:paraId="1AE59BBC">
            <w:pPr>
              <w:jc w:val="center"/>
              <w:rPr>
                <w:rFonts w:asciiTheme="minorEastAsia" w:hAnsiTheme="minorEastAsia" w:eastAsiaTheme="minorEastAsia"/>
                <w:color w:val="auto"/>
                <w:sz w:val="24"/>
                <w:highlight w:val="none"/>
              </w:rPr>
            </w:pPr>
          </w:p>
        </w:tc>
        <w:tc>
          <w:tcPr>
            <w:tcW w:w="1315" w:type="pct"/>
            <w:vAlign w:val="center"/>
          </w:tcPr>
          <w:p w14:paraId="0FDED007">
            <w:pPr>
              <w:jc w:val="center"/>
              <w:rPr>
                <w:rFonts w:asciiTheme="minorEastAsia" w:hAnsiTheme="minorEastAsia" w:eastAsiaTheme="minorEastAsia"/>
                <w:color w:val="auto"/>
                <w:sz w:val="24"/>
                <w:highlight w:val="none"/>
              </w:rPr>
            </w:pPr>
          </w:p>
        </w:tc>
        <w:tc>
          <w:tcPr>
            <w:tcW w:w="670" w:type="pct"/>
            <w:vAlign w:val="center"/>
          </w:tcPr>
          <w:p w14:paraId="2A39717B">
            <w:pPr>
              <w:jc w:val="center"/>
              <w:rPr>
                <w:rFonts w:asciiTheme="minorEastAsia" w:hAnsiTheme="minorEastAsia" w:eastAsiaTheme="minorEastAsia"/>
                <w:color w:val="auto"/>
                <w:sz w:val="24"/>
                <w:highlight w:val="none"/>
              </w:rPr>
            </w:pPr>
          </w:p>
        </w:tc>
      </w:tr>
    </w:tbl>
    <w:p w14:paraId="6D38DC42">
      <w:pPr>
        <w:spacing w:line="360" w:lineRule="auto"/>
        <w:ind w:firstLine="435"/>
        <w:outlineLvl w:val="2"/>
        <w:rPr>
          <w:rFonts w:hint="eastAsia" w:asciiTheme="minorEastAsia" w:hAnsiTheme="minorEastAsia" w:eastAsiaTheme="minorEastAsia"/>
          <w:b/>
          <w:color w:val="auto"/>
          <w:sz w:val="24"/>
          <w:highlight w:val="none"/>
        </w:rPr>
      </w:pPr>
    </w:p>
    <w:p w14:paraId="62962874">
      <w:pPr>
        <w:spacing w:line="360" w:lineRule="auto"/>
        <w:outlineLvl w:val="2"/>
        <w:rPr>
          <w:rFonts w:hint="default"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6.2服务需求响应表（请各供应商对第三章采购需求中的“服务要求”的条款进行响应）：</w:t>
      </w:r>
    </w:p>
    <w:tbl>
      <w:tblPr>
        <w:tblStyle w:val="40"/>
        <w:tblW w:w="911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6093"/>
        <w:gridCol w:w="2209"/>
      </w:tblGrid>
      <w:tr w14:paraId="75C6F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08" w:type="dxa"/>
            <w:vAlign w:val="center"/>
          </w:tcPr>
          <w:p w14:paraId="53CAE3FC">
            <w:pPr>
              <w:spacing w:line="360" w:lineRule="auto"/>
              <w:jc w:val="center"/>
              <w:rPr>
                <w:rFonts w:ascii="宋体" w:hAnsi="宋体" w:cs="宋体"/>
                <w:b/>
                <w:bCs/>
                <w:color w:val="auto"/>
                <w:sz w:val="24"/>
                <w:szCs w:val="24"/>
                <w:highlight w:val="none"/>
              </w:rPr>
            </w:pPr>
            <w:r>
              <w:rPr>
                <w:rFonts w:hint="eastAsia" w:ascii="宋体" w:hAnsi="宋体" w:cs="宋体"/>
                <w:b/>
                <w:bCs/>
                <w:color w:val="auto"/>
                <w:sz w:val="24"/>
                <w:szCs w:val="24"/>
                <w:highlight w:val="none"/>
              </w:rPr>
              <w:t>序号</w:t>
            </w:r>
          </w:p>
        </w:tc>
        <w:tc>
          <w:tcPr>
            <w:tcW w:w="6093" w:type="dxa"/>
            <w:vAlign w:val="center"/>
          </w:tcPr>
          <w:p w14:paraId="2559C06C">
            <w:pPr>
              <w:spacing w:line="360" w:lineRule="auto"/>
              <w:jc w:val="center"/>
              <w:rPr>
                <w:rFonts w:ascii="宋体" w:hAnsi="宋体" w:cs="宋体"/>
                <w:b/>
                <w:bCs/>
                <w:color w:val="auto"/>
                <w:sz w:val="24"/>
                <w:szCs w:val="24"/>
                <w:highlight w:val="none"/>
              </w:rPr>
            </w:pPr>
            <w:r>
              <w:rPr>
                <w:rFonts w:hint="eastAsia" w:ascii="宋体" w:hAnsi="宋体" w:cs="宋体"/>
                <w:b/>
                <w:bCs/>
                <w:color w:val="auto"/>
                <w:sz w:val="24"/>
                <w:szCs w:val="24"/>
                <w:highlight w:val="none"/>
              </w:rPr>
              <w:t>服务内容质量要求</w:t>
            </w:r>
          </w:p>
        </w:tc>
        <w:tc>
          <w:tcPr>
            <w:tcW w:w="2209" w:type="dxa"/>
            <w:vAlign w:val="center"/>
          </w:tcPr>
          <w:p w14:paraId="273DB203">
            <w:pPr>
              <w:spacing w:line="360" w:lineRule="auto"/>
              <w:jc w:val="center"/>
              <w:rPr>
                <w:rFonts w:ascii="宋体" w:hAnsi="宋体" w:cs="宋体"/>
                <w:b/>
                <w:bCs/>
                <w:color w:val="auto"/>
                <w:sz w:val="24"/>
                <w:szCs w:val="24"/>
                <w:highlight w:val="none"/>
              </w:rPr>
            </w:pPr>
            <w:r>
              <w:rPr>
                <w:rFonts w:hint="eastAsia" w:ascii="宋体" w:hAnsi="宋体" w:cs="宋体"/>
                <w:b/>
                <w:bCs/>
                <w:color w:val="auto"/>
                <w:sz w:val="24"/>
                <w:szCs w:val="24"/>
                <w:highlight w:val="none"/>
              </w:rPr>
              <w:t>响应情况</w:t>
            </w:r>
          </w:p>
        </w:tc>
      </w:tr>
      <w:tr w14:paraId="4B650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08" w:type="dxa"/>
            <w:vAlign w:val="center"/>
          </w:tcPr>
          <w:p w14:paraId="0C3441F8">
            <w:pPr>
              <w:spacing w:line="360" w:lineRule="auto"/>
              <w:jc w:val="center"/>
              <w:rPr>
                <w:rFonts w:ascii="宋体" w:hAnsi="宋体" w:cs="宋体"/>
                <w:color w:val="auto"/>
                <w:spacing w:val="-4"/>
                <w:szCs w:val="21"/>
                <w:highlight w:val="none"/>
              </w:rPr>
            </w:pPr>
          </w:p>
        </w:tc>
        <w:tc>
          <w:tcPr>
            <w:tcW w:w="6093" w:type="dxa"/>
            <w:vAlign w:val="center"/>
          </w:tcPr>
          <w:p w14:paraId="5864F9F2">
            <w:pPr>
              <w:spacing w:line="360" w:lineRule="auto"/>
              <w:jc w:val="center"/>
              <w:rPr>
                <w:rFonts w:ascii="宋体" w:hAnsi="宋体" w:cs="宋体"/>
                <w:color w:val="auto"/>
                <w:szCs w:val="21"/>
                <w:highlight w:val="none"/>
              </w:rPr>
            </w:pPr>
          </w:p>
        </w:tc>
        <w:tc>
          <w:tcPr>
            <w:tcW w:w="2209" w:type="dxa"/>
            <w:vAlign w:val="center"/>
          </w:tcPr>
          <w:p w14:paraId="3B1A051F">
            <w:pPr>
              <w:spacing w:line="360" w:lineRule="auto"/>
              <w:jc w:val="center"/>
              <w:rPr>
                <w:rFonts w:ascii="宋体" w:hAnsi="宋体" w:cs="宋体"/>
                <w:b/>
                <w:color w:val="auto"/>
                <w:szCs w:val="21"/>
                <w:highlight w:val="none"/>
              </w:rPr>
            </w:pPr>
          </w:p>
        </w:tc>
      </w:tr>
      <w:tr w14:paraId="70BBC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08" w:type="dxa"/>
            <w:vAlign w:val="center"/>
          </w:tcPr>
          <w:p w14:paraId="7909783B">
            <w:pPr>
              <w:spacing w:line="360" w:lineRule="auto"/>
              <w:jc w:val="center"/>
              <w:rPr>
                <w:rFonts w:ascii="宋体" w:hAnsi="宋体" w:cs="宋体"/>
                <w:color w:val="auto"/>
                <w:spacing w:val="-4"/>
                <w:szCs w:val="21"/>
                <w:highlight w:val="none"/>
              </w:rPr>
            </w:pPr>
          </w:p>
        </w:tc>
        <w:tc>
          <w:tcPr>
            <w:tcW w:w="6093" w:type="dxa"/>
            <w:vAlign w:val="center"/>
          </w:tcPr>
          <w:p w14:paraId="19A108A4">
            <w:pPr>
              <w:spacing w:line="360" w:lineRule="auto"/>
              <w:jc w:val="center"/>
              <w:rPr>
                <w:rFonts w:ascii="宋体" w:hAnsi="宋体" w:cs="宋体"/>
                <w:color w:val="auto"/>
                <w:szCs w:val="21"/>
                <w:highlight w:val="none"/>
              </w:rPr>
            </w:pPr>
          </w:p>
        </w:tc>
        <w:tc>
          <w:tcPr>
            <w:tcW w:w="2209" w:type="dxa"/>
            <w:vAlign w:val="center"/>
          </w:tcPr>
          <w:p w14:paraId="32E06209">
            <w:pPr>
              <w:spacing w:line="360" w:lineRule="auto"/>
              <w:jc w:val="center"/>
              <w:rPr>
                <w:rFonts w:ascii="宋体" w:hAnsi="宋体" w:cs="宋体"/>
                <w:b/>
                <w:color w:val="auto"/>
                <w:szCs w:val="21"/>
                <w:highlight w:val="none"/>
              </w:rPr>
            </w:pPr>
          </w:p>
        </w:tc>
      </w:tr>
      <w:tr w14:paraId="61794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08" w:type="dxa"/>
            <w:vAlign w:val="center"/>
          </w:tcPr>
          <w:p w14:paraId="09DE6A2C">
            <w:pPr>
              <w:spacing w:line="360" w:lineRule="auto"/>
              <w:jc w:val="center"/>
              <w:rPr>
                <w:rFonts w:ascii="宋体" w:hAnsi="宋体" w:cs="宋体"/>
                <w:color w:val="auto"/>
                <w:spacing w:val="-4"/>
                <w:szCs w:val="21"/>
                <w:highlight w:val="none"/>
              </w:rPr>
            </w:pPr>
          </w:p>
        </w:tc>
        <w:tc>
          <w:tcPr>
            <w:tcW w:w="6093" w:type="dxa"/>
            <w:vAlign w:val="center"/>
          </w:tcPr>
          <w:p w14:paraId="433F2B0D">
            <w:pPr>
              <w:spacing w:line="360" w:lineRule="auto"/>
              <w:jc w:val="center"/>
              <w:rPr>
                <w:rFonts w:ascii="宋体" w:hAnsi="宋体" w:cs="宋体"/>
                <w:color w:val="auto"/>
                <w:szCs w:val="21"/>
                <w:highlight w:val="none"/>
              </w:rPr>
            </w:pPr>
          </w:p>
        </w:tc>
        <w:tc>
          <w:tcPr>
            <w:tcW w:w="2209" w:type="dxa"/>
            <w:vAlign w:val="center"/>
          </w:tcPr>
          <w:p w14:paraId="78E80704">
            <w:pPr>
              <w:spacing w:line="360" w:lineRule="auto"/>
              <w:jc w:val="center"/>
              <w:rPr>
                <w:rFonts w:ascii="宋体" w:hAnsi="宋体" w:cs="宋体"/>
                <w:b/>
                <w:color w:val="auto"/>
                <w:szCs w:val="21"/>
                <w:highlight w:val="none"/>
              </w:rPr>
            </w:pPr>
          </w:p>
        </w:tc>
      </w:tr>
    </w:tbl>
    <w:p w14:paraId="6C69E987">
      <w:pPr>
        <w:tabs>
          <w:tab w:val="left" w:pos="1815"/>
        </w:tabs>
        <w:spacing w:line="360" w:lineRule="auto"/>
        <w:rPr>
          <w:rFonts w:ascii="宋体" w:hAnsi="宋体" w:cs="Arial"/>
          <w:b/>
          <w:color w:val="auto"/>
          <w:szCs w:val="21"/>
          <w:highlight w:val="none"/>
        </w:rPr>
      </w:pPr>
    </w:p>
    <w:p w14:paraId="52897A41">
      <w:pPr>
        <w:keepNext w:val="0"/>
        <w:keepLines w:val="0"/>
        <w:pageBreakBefore w:val="0"/>
        <w:widowControl w:val="0"/>
        <w:tabs>
          <w:tab w:val="left" w:pos="1815"/>
        </w:tabs>
        <w:kinsoku/>
        <w:wordWrap/>
        <w:overflowPunct/>
        <w:topLinePunct w:val="0"/>
        <w:autoSpaceDE/>
        <w:autoSpaceDN/>
        <w:bidi w:val="0"/>
        <w:adjustRightInd w:val="0"/>
        <w:snapToGrid/>
        <w:spacing w:line="600" w:lineRule="exact"/>
        <w:textAlignment w:val="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24FA2E01">
      <w:pPr>
        <w:keepNext w:val="0"/>
        <w:keepLines w:val="0"/>
        <w:pageBreakBefore w:val="0"/>
        <w:widowControl w:val="0"/>
        <w:tabs>
          <w:tab w:val="left" w:pos="1815"/>
        </w:tabs>
        <w:kinsoku/>
        <w:wordWrap/>
        <w:overflowPunct/>
        <w:topLinePunct w:val="0"/>
        <w:autoSpaceDE/>
        <w:autoSpaceDN/>
        <w:bidi w:val="0"/>
        <w:adjustRightInd w:val="0"/>
        <w:snapToGrid/>
        <w:spacing w:line="600" w:lineRule="exact"/>
        <w:ind w:left="1" w:firstLine="417" w:firstLineChars="199"/>
        <w:textAlignment w:val="auto"/>
        <w:rPr>
          <w:rFonts w:ascii="宋体" w:hAnsi="宋体" w:cs="Arial"/>
          <w:color w:val="auto"/>
          <w:szCs w:val="21"/>
          <w:highlight w:val="none"/>
        </w:rPr>
      </w:pPr>
      <w:r>
        <w:rPr>
          <w:rFonts w:ascii="宋体" w:hAnsi="宋体" w:cs="Arial"/>
          <w:color w:val="auto"/>
          <w:szCs w:val="21"/>
          <w:highlight w:val="none"/>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70EB7027">
      <w:pPr>
        <w:spacing w:line="360" w:lineRule="auto"/>
        <w:ind w:firstLine="4800" w:firstLineChars="2000"/>
        <w:rPr>
          <w:rFonts w:hint="eastAsia" w:ascii="宋体" w:hAnsi="宋体" w:eastAsia="宋体"/>
          <w:color w:val="auto"/>
          <w:sz w:val="24"/>
          <w:highlight w:val="none"/>
          <w:lang w:val="en-US" w:eastAsia="zh-CN"/>
        </w:rPr>
      </w:pPr>
    </w:p>
    <w:p w14:paraId="47ECA676">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6E9FFA25">
      <w:pPr>
        <w:tabs>
          <w:tab w:val="left" w:pos="630"/>
        </w:tabs>
        <w:spacing w:line="360" w:lineRule="auto"/>
        <w:ind w:firstLine="4800" w:firstLineChars="2000"/>
        <w:rPr>
          <w:rFonts w:asciiTheme="minorEastAsia" w:hAnsiTheme="minorEastAsia" w:eastAsiaTheme="minorEastAsia"/>
          <w:color w:val="auto"/>
          <w:sz w:val="24"/>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48B51F54">
      <w:pPr>
        <w:pStyle w:val="23"/>
        <w:spacing w:line="360" w:lineRule="auto"/>
        <w:ind w:left="0" w:leftChars="0" w:firstLine="0" w:firstLineChars="0"/>
        <w:rPr>
          <w:rFonts w:hint="eastAsia" w:asciiTheme="minorEastAsia" w:hAnsiTheme="minorEastAsia" w:eastAsiaTheme="minorEastAsia"/>
          <w:b/>
          <w:bCs/>
          <w:color w:val="auto"/>
          <w:sz w:val="24"/>
          <w:highlight w:val="none"/>
          <w:lang w:eastAsia="zh-CN"/>
        </w:rPr>
        <w:sectPr>
          <w:headerReference r:id="rId10" w:type="default"/>
          <w:footerReference r:id="rId11" w:type="default"/>
          <w:pgSz w:w="11907" w:h="16840"/>
          <w:pgMar w:top="1117" w:right="1078" w:bottom="1060" w:left="1700" w:header="510" w:footer="886" w:gutter="0"/>
          <w:pgNumType w:fmt="decimal"/>
          <w:cols w:space="720" w:num="1"/>
        </w:sectPr>
      </w:pPr>
      <w:bookmarkStart w:id="111" w:name="_Hlk44283017"/>
    </w:p>
    <w:bookmarkEnd w:id="111"/>
    <w:p w14:paraId="1AC1F39F">
      <w:pPr>
        <w:spacing w:line="360" w:lineRule="auto"/>
        <w:jc w:val="center"/>
        <w:outlineLvl w:val="1"/>
        <w:rPr>
          <w:rFonts w:hint="eastAsia" w:cs="Times New Roman" w:asciiTheme="minorEastAsia" w:hAnsiTheme="minorEastAsia" w:eastAsiaTheme="minorEastAsia"/>
          <w:b/>
          <w:color w:val="auto"/>
          <w:sz w:val="24"/>
          <w:highlight w:val="none"/>
        </w:rPr>
      </w:pPr>
      <w:bookmarkStart w:id="112" w:name="_Toc2278"/>
      <w:bookmarkStart w:id="113" w:name="_Toc20592"/>
      <w:bookmarkStart w:id="114" w:name="_Hlk44283088"/>
      <w:r>
        <w:rPr>
          <w:rFonts w:hint="eastAsia" w:cs="Times New Roman" w:asciiTheme="minorEastAsia" w:hAnsiTheme="minorEastAsia" w:eastAsiaTheme="minorEastAsia"/>
          <w:b/>
          <w:color w:val="auto"/>
          <w:sz w:val="24"/>
          <w:highlight w:val="none"/>
          <w:lang w:val="en-US" w:eastAsia="zh-CN"/>
        </w:rPr>
        <w:t>七</w:t>
      </w:r>
      <w:r>
        <w:rPr>
          <w:rFonts w:hint="eastAsia" w:cs="Times New Roman" w:asciiTheme="minorEastAsia" w:hAnsiTheme="minorEastAsia" w:eastAsiaTheme="minorEastAsia"/>
          <w:b/>
          <w:color w:val="auto"/>
          <w:sz w:val="24"/>
          <w:highlight w:val="none"/>
        </w:rPr>
        <w:t>、诚信履约承诺函</w:t>
      </w:r>
      <w:bookmarkEnd w:id="112"/>
      <w:bookmarkEnd w:id="113"/>
    </w:p>
    <w:p w14:paraId="4400A65A">
      <w:pPr>
        <w:spacing w:line="360" w:lineRule="auto"/>
        <w:rPr>
          <w:rFonts w:asciiTheme="minorEastAsia" w:hAnsiTheme="minorEastAsia" w:eastAsiaTheme="minorEastAsia"/>
          <w:b/>
          <w:bCs/>
          <w:color w:val="auto"/>
          <w:sz w:val="24"/>
          <w:highlight w:val="none"/>
        </w:rPr>
      </w:pPr>
    </w:p>
    <w:p w14:paraId="44F134C2">
      <w:pPr>
        <w:spacing w:line="360" w:lineRule="auto"/>
        <w:rPr>
          <w:rFonts w:hint="eastAsia" w:asciiTheme="minorEastAsia" w:hAnsiTheme="minorEastAsia" w:eastAsiaTheme="minorEastAsia"/>
          <w:b/>
          <w:bCs/>
          <w:color w:val="auto"/>
          <w:sz w:val="24"/>
          <w:highlight w:val="none"/>
          <w:u w:val="single"/>
          <w:lang w:val="en-US"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lang w:val="en-US" w:eastAsia="zh-CN"/>
        </w:rPr>
        <w:t>采购人</w:t>
      </w:r>
    </w:p>
    <w:p w14:paraId="31C4328A">
      <w:pPr>
        <w:keepNext w:val="0"/>
        <w:keepLines w:val="0"/>
        <w:pageBreakBefore w:val="0"/>
        <w:widowControl w:val="0"/>
        <w:kinsoku/>
        <w:wordWrap/>
        <w:overflowPunct/>
        <w:topLinePunct w:val="0"/>
        <w:autoSpaceDE/>
        <w:autoSpaceDN/>
        <w:bidi w:val="0"/>
        <w:adjustRightInd w:val="0"/>
        <w:snapToGrid/>
        <w:spacing w:line="60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成交供应商，我单位承诺在合同签订及履约过程中将严格执行《中华人民共和国政府采购法》、《中华人民共和国政府采购法实施条例》及本项目采购文件中关于合同签订及履约的相关规定，不出现以下情形：</w:t>
      </w:r>
    </w:p>
    <w:p w14:paraId="35A3A244">
      <w:pPr>
        <w:keepNext w:val="0"/>
        <w:keepLines w:val="0"/>
        <w:pageBreakBefore w:val="0"/>
        <w:widowControl w:val="0"/>
        <w:kinsoku/>
        <w:wordWrap/>
        <w:overflowPunct/>
        <w:topLinePunct w:val="0"/>
        <w:autoSpaceDE/>
        <w:autoSpaceDN/>
        <w:bidi w:val="0"/>
        <w:adjustRightInd w:val="0"/>
        <w:snapToGrid/>
        <w:spacing w:line="60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0F3D729F">
      <w:pPr>
        <w:keepNext w:val="0"/>
        <w:keepLines w:val="0"/>
        <w:pageBreakBefore w:val="0"/>
        <w:widowControl w:val="0"/>
        <w:kinsoku/>
        <w:wordWrap/>
        <w:overflowPunct/>
        <w:topLinePunct w:val="0"/>
        <w:autoSpaceDE/>
        <w:autoSpaceDN/>
        <w:bidi w:val="0"/>
        <w:adjustRightInd w:val="0"/>
        <w:snapToGrid/>
        <w:spacing w:line="60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1DCD9B4F">
      <w:pPr>
        <w:keepNext w:val="0"/>
        <w:keepLines w:val="0"/>
        <w:pageBreakBefore w:val="0"/>
        <w:widowControl w:val="0"/>
        <w:kinsoku/>
        <w:wordWrap/>
        <w:overflowPunct/>
        <w:topLinePunct w:val="0"/>
        <w:autoSpaceDE/>
        <w:autoSpaceDN/>
        <w:bidi w:val="0"/>
        <w:adjustRightInd w:val="0"/>
        <w:snapToGrid/>
        <w:spacing w:line="60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15C30CF1">
      <w:pPr>
        <w:keepNext w:val="0"/>
        <w:keepLines w:val="0"/>
        <w:pageBreakBefore w:val="0"/>
        <w:widowControl w:val="0"/>
        <w:kinsoku/>
        <w:wordWrap/>
        <w:overflowPunct/>
        <w:topLinePunct w:val="0"/>
        <w:autoSpaceDE/>
        <w:autoSpaceDN/>
        <w:bidi w:val="0"/>
        <w:adjustRightInd w:val="0"/>
        <w:snapToGrid/>
        <w:spacing w:line="60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24B7F731">
      <w:pPr>
        <w:keepNext w:val="0"/>
        <w:keepLines w:val="0"/>
        <w:pageBreakBefore w:val="0"/>
        <w:widowControl w:val="0"/>
        <w:kinsoku/>
        <w:wordWrap/>
        <w:overflowPunct/>
        <w:topLinePunct w:val="0"/>
        <w:autoSpaceDE/>
        <w:autoSpaceDN/>
        <w:bidi w:val="0"/>
        <w:adjustRightInd w:val="0"/>
        <w:snapToGrid/>
        <w:spacing w:line="60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7E8191CB">
      <w:pPr>
        <w:keepNext w:val="0"/>
        <w:keepLines w:val="0"/>
        <w:pageBreakBefore w:val="0"/>
        <w:widowControl w:val="0"/>
        <w:kinsoku/>
        <w:wordWrap/>
        <w:overflowPunct/>
        <w:topLinePunct w:val="0"/>
        <w:autoSpaceDE/>
        <w:autoSpaceDN/>
        <w:bidi w:val="0"/>
        <w:adjustRightInd w:val="0"/>
        <w:snapToGrid/>
        <w:spacing w:line="60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65818E23">
      <w:pPr>
        <w:spacing w:line="360" w:lineRule="auto"/>
        <w:rPr>
          <w:rFonts w:asciiTheme="minorEastAsia" w:hAnsiTheme="minorEastAsia" w:eastAsiaTheme="minorEastAsia"/>
          <w:bCs/>
          <w:color w:val="auto"/>
          <w:sz w:val="24"/>
          <w:highlight w:val="none"/>
        </w:rPr>
      </w:pPr>
    </w:p>
    <w:p w14:paraId="732BBA0C">
      <w:pPr>
        <w:spacing w:line="360" w:lineRule="auto"/>
        <w:rPr>
          <w:rFonts w:asciiTheme="minorEastAsia" w:hAnsiTheme="minorEastAsia" w:eastAsiaTheme="minorEastAsia"/>
          <w:bCs/>
          <w:color w:val="auto"/>
          <w:sz w:val="24"/>
          <w:highlight w:val="none"/>
        </w:rPr>
      </w:pPr>
    </w:p>
    <w:p w14:paraId="27372F93">
      <w:pPr>
        <w:spacing w:line="360" w:lineRule="auto"/>
        <w:ind w:firstLine="4320" w:firstLineChars="18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供应商签章：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78C7D21E">
      <w:pPr>
        <w:spacing w:line="360" w:lineRule="auto"/>
        <w:ind w:firstLine="4320" w:firstLineChars="18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7488D0E2">
      <w:pPr>
        <w:widowControl/>
        <w:jc w:val="left"/>
        <w:rPr>
          <w:rFonts w:hint="eastAsia" w:asciiTheme="minorEastAsia" w:hAnsiTheme="minorEastAsia" w:eastAsiaTheme="minorEastAsia"/>
          <w:b/>
          <w:color w:val="auto"/>
          <w:sz w:val="24"/>
          <w:highlight w:val="yellow"/>
          <w:lang w:val="en-US" w:eastAsia="zh-CN"/>
        </w:rPr>
      </w:pPr>
      <w:r>
        <w:rPr>
          <w:rFonts w:asciiTheme="minorEastAsia" w:hAnsiTheme="minorEastAsia" w:eastAsiaTheme="minorEastAsia"/>
          <w:b/>
          <w:color w:val="auto"/>
          <w:sz w:val="24"/>
          <w:highlight w:val="none"/>
        </w:rPr>
        <w:br w:type="page"/>
      </w:r>
    </w:p>
    <w:p w14:paraId="4A11C58B">
      <w:pPr>
        <w:spacing w:line="360" w:lineRule="auto"/>
        <w:jc w:val="center"/>
        <w:outlineLvl w:val="1"/>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八、磋商业绩承诺函</w:t>
      </w:r>
    </w:p>
    <w:p w14:paraId="40436738">
      <w:pPr>
        <w:spacing w:line="285" w:lineRule="auto"/>
        <w:rPr>
          <w:rFonts w:ascii="Arial"/>
          <w:sz w:val="21"/>
          <w:highlight w:val="yellow"/>
        </w:rPr>
      </w:pPr>
    </w:p>
    <w:p w14:paraId="3139DCA6">
      <w:pPr>
        <w:pStyle w:val="2"/>
        <w:spacing w:before="256" w:line="480" w:lineRule="auto"/>
        <w:ind w:firstLine="480" w:firstLineChars="200"/>
        <w:rPr>
          <w:spacing w:val="-2"/>
          <w:sz w:val="24"/>
          <w:szCs w:val="24"/>
          <w:highlight w:val="none"/>
        </w:rPr>
      </w:pPr>
      <w:r>
        <w:rPr>
          <w:rFonts w:ascii="宋体" w:hAnsi="宋体" w:eastAsia="宋体" w:cs="宋体"/>
          <w:b w:val="0"/>
          <w:bCs w:val="0"/>
          <w:color w:val="000000"/>
          <w:sz w:val="24"/>
          <w:szCs w:val="24"/>
          <w:highlight w:val="none"/>
        </w:rPr>
        <w:t>我单位承诺：</w:t>
      </w:r>
      <w:r>
        <w:rPr>
          <w:rFonts w:hint="eastAsia" w:ascii="宋体" w:hAnsi="宋体" w:eastAsia="宋体" w:cs="宋体"/>
          <w:b w:val="0"/>
          <w:bCs w:val="0"/>
          <w:color w:val="000000"/>
          <w:sz w:val="24"/>
          <w:szCs w:val="24"/>
          <w:highlight w:val="none"/>
          <w:lang w:val="en-US" w:eastAsia="zh-CN"/>
        </w:rPr>
        <w:t>响应</w:t>
      </w:r>
      <w:r>
        <w:rPr>
          <w:rFonts w:ascii="宋体" w:hAnsi="宋体" w:eastAsia="宋体" w:cs="宋体"/>
          <w:b w:val="0"/>
          <w:bCs w:val="0"/>
          <w:color w:val="000000"/>
          <w:sz w:val="24"/>
          <w:szCs w:val="24"/>
          <w:highlight w:val="none"/>
        </w:rPr>
        <w:t>文件中所提供的业绩 均真实有效，且不属于与关联公司（如母公司、控股公司、分公司、子公司、同 一法定代表人的公司）之间的业绩，若被发现存在任何虚假</w:t>
      </w:r>
      <w:r>
        <w:rPr>
          <w:rFonts w:hint="eastAsia" w:ascii="宋体" w:hAnsi="宋体" w:eastAsia="宋体" w:cs="宋体"/>
          <w:b w:val="0"/>
          <w:bCs w:val="0"/>
          <w:color w:val="000000"/>
          <w:sz w:val="24"/>
          <w:szCs w:val="24"/>
          <w:highlight w:val="none"/>
          <w:lang w:eastAsia="zh-CN"/>
        </w:rPr>
        <w:t>、</w:t>
      </w:r>
      <w:r>
        <w:rPr>
          <w:rFonts w:ascii="宋体" w:hAnsi="宋体" w:eastAsia="宋体" w:cs="宋体"/>
          <w:b w:val="0"/>
          <w:bCs w:val="0"/>
          <w:color w:val="000000"/>
          <w:sz w:val="24"/>
          <w:szCs w:val="24"/>
          <w:highlight w:val="none"/>
        </w:rPr>
        <w:t>隐瞒情况，我单位承担由此产生的一切后果。</w:t>
      </w:r>
    </w:p>
    <w:p w14:paraId="13D6FB47">
      <w:pPr>
        <w:pStyle w:val="2"/>
        <w:spacing w:before="78" w:line="219" w:lineRule="auto"/>
        <w:ind w:left="4350"/>
        <w:rPr>
          <w:spacing w:val="-2"/>
          <w:sz w:val="24"/>
          <w:szCs w:val="24"/>
          <w:highlight w:val="yellow"/>
        </w:rPr>
      </w:pPr>
    </w:p>
    <w:p w14:paraId="785F5771">
      <w:pPr>
        <w:pStyle w:val="2"/>
        <w:spacing w:before="78" w:line="219" w:lineRule="auto"/>
        <w:ind w:left="4350"/>
        <w:rPr>
          <w:sz w:val="24"/>
          <w:szCs w:val="24"/>
          <w:highlight w:val="none"/>
        </w:rPr>
      </w:pPr>
      <w:r>
        <w:rPr>
          <w:spacing w:val="-2"/>
          <w:sz w:val="24"/>
          <w:szCs w:val="24"/>
          <w:highlight w:val="none"/>
        </w:rPr>
        <w:t>供应商签章：</w:t>
      </w:r>
      <w:r>
        <w:rPr>
          <w:sz w:val="24"/>
          <w:szCs w:val="24"/>
          <w:highlight w:val="none"/>
          <w:u w:val="single" w:color="auto"/>
        </w:rPr>
        <w:t xml:space="preserve">              </w:t>
      </w:r>
    </w:p>
    <w:p w14:paraId="4E6919FA">
      <w:pPr>
        <w:pStyle w:val="2"/>
        <w:spacing w:before="183" w:line="220" w:lineRule="auto"/>
        <w:ind w:left="4392"/>
        <w:rPr>
          <w:sz w:val="24"/>
          <w:szCs w:val="24"/>
          <w:highlight w:val="none"/>
        </w:rPr>
      </w:pPr>
      <w:r>
        <w:rPr>
          <w:spacing w:val="-32"/>
          <w:sz w:val="24"/>
          <w:szCs w:val="24"/>
          <w:highlight w:val="none"/>
        </w:rPr>
        <w:t>日</w:t>
      </w:r>
      <w:r>
        <w:rPr>
          <w:spacing w:val="1"/>
          <w:sz w:val="24"/>
          <w:szCs w:val="24"/>
          <w:highlight w:val="none"/>
        </w:rPr>
        <w:t xml:space="preserve">      </w:t>
      </w:r>
      <w:r>
        <w:rPr>
          <w:spacing w:val="-32"/>
          <w:sz w:val="24"/>
          <w:szCs w:val="24"/>
          <w:highlight w:val="none"/>
        </w:rPr>
        <w:t>期</w:t>
      </w:r>
      <w:r>
        <w:rPr>
          <w:rFonts w:hint="eastAsia"/>
          <w:spacing w:val="-32"/>
          <w:sz w:val="24"/>
          <w:szCs w:val="24"/>
          <w:highlight w:val="none"/>
          <w:lang w:val="en-US" w:eastAsia="zh-CN"/>
        </w:rPr>
        <w:t xml:space="preserve"> </w:t>
      </w:r>
      <w:r>
        <w:rPr>
          <w:spacing w:val="-2"/>
          <w:sz w:val="24"/>
          <w:szCs w:val="24"/>
          <w:highlight w:val="none"/>
        </w:rPr>
        <w:t>：</w:t>
      </w:r>
      <w:r>
        <w:rPr>
          <w:sz w:val="24"/>
          <w:szCs w:val="24"/>
          <w:highlight w:val="none"/>
          <w:u w:val="single" w:color="auto"/>
        </w:rPr>
        <w:t xml:space="preserve">      </w:t>
      </w:r>
      <w:r>
        <w:rPr>
          <w:rFonts w:hint="eastAsia"/>
          <w:sz w:val="24"/>
          <w:szCs w:val="24"/>
          <w:highlight w:val="none"/>
          <w:u w:val="single" w:color="auto"/>
          <w:lang w:val="en-US" w:eastAsia="zh-CN"/>
        </w:rPr>
        <w:t xml:space="preserve">  </w:t>
      </w:r>
      <w:r>
        <w:rPr>
          <w:sz w:val="24"/>
          <w:szCs w:val="24"/>
          <w:highlight w:val="none"/>
          <w:u w:val="single" w:color="auto"/>
        </w:rPr>
        <w:t xml:space="preserve">       </w:t>
      </w:r>
    </w:p>
    <w:p w14:paraId="483000D9">
      <w:pPr>
        <w:spacing w:before="27"/>
        <w:rPr>
          <w:highlight w:val="yellow"/>
        </w:rPr>
      </w:pPr>
    </w:p>
    <w:tbl>
      <w:tblPr>
        <w:tblStyle w:val="141"/>
        <w:tblW w:w="500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57"/>
        <w:gridCol w:w="2867"/>
        <w:gridCol w:w="2432"/>
        <w:gridCol w:w="1605"/>
        <w:gridCol w:w="865"/>
      </w:tblGrid>
      <w:tr w14:paraId="479B6D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trPr>
        <w:tc>
          <w:tcPr>
            <w:tcW w:w="497" w:type="pct"/>
            <w:vAlign w:val="top"/>
          </w:tcPr>
          <w:p w14:paraId="23D05868">
            <w:pPr>
              <w:pStyle w:val="140"/>
              <w:spacing w:before="149" w:line="221" w:lineRule="auto"/>
              <w:ind w:left="238"/>
              <w:rPr>
                <w:sz w:val="22"/>
                <w:szCs w:val="22"/>
                <w:highlight w:val="none"/>
              </w:rPr>
            </w:pPr>
            <w:r>
              <w:rPr>
                <w:spacing w:val="-5"/>
                <w:sz w:val="22"/>
                <w:szCs w:val="22"/>
                <w:highlight w:val="none"/>
              </w:rPr>
              <w:t>序号</w:t>
            </w:r>
          </w:p>
        </w:tc>
        <w:tc>
          <w:tcPr>
            <w:tcW w:w="1661" w:type="pct"/>
            <w:vAlign w:val="top"/>
          </w:tcPr>
          <w:p w14:paraId="150FB2FF">
            <w:pPr>
              <w:pStyle w:val="140"/>
              <w:spacing w:before="149" w:line="220" w:lineRule="auto"/>
              <w:jc w:val="center"/>
              <w:rPr>
                <w:sz w:val="22"/>
                <w:szCs w:val="22"/>
                <w:highlight w:val="none"/>
              </w:rPr>
            </w:pPr>
            <w:r>
              <w:rPr>
                <w:spacing w:val="-4"/>
                <w:sz w:val="22"/>
                <w:szCs w:val="22"/>
                <w:highlight w:val="none"/>
              </w:rPr>
              <w:t>项目名称</w:t>
            </w:r>
          </w:p>
        </w:tc>
        <w:tc>
          <w:tcPr>
            <w:tcW w:w="1409" w:type="pct"/>
            <w:vAlign w:val="top"/>
          </w:tcPr>
          <w:p w14:paraId="5268FC69">
            <w:pPr>
              <w:pStyle w:val="140"/>
              <w:spacing w:before="150" w:line="219" w:lineRule="auto"/>
              <w:jc w:val="center"/>
              <w:rPr>
                <w:sz w:val="22"/>
                <w:szCs w:val="22"/>
                <w:highlight w:val="none"/>
              </w:rPr>
            </w:pPr>
            <w:r>
              <w:rPr>
                <w:rFonts w:hint="eastAsia" w:eastAsia="宋体"/>
                <w:spacing w:val="-3"/>
                <w:sz w:val="22"/>
                <w:szCs w:val="22"/>
                <w:highlight w:val="none"/>
                <w:lang w:val="en-US" w:eastAsia="zh-CN"/>
              </w:rPr>
              <w:t>服务</w:t>
            </w:r>
            <w:r>
              <w:rPr>
                <w:spacing w:val="-3"/>
                <w:sz w:val="22"/>
                <w:szCs w:val="22"/>
                <w:highlight w:val="none"/>
              </w:rPr>
              <w:t>范围</w:t>
            </w:r>
          </w:p>
        </w:tc>
        <w:tc>
          <w:tcPr>
            <w:tcW w:w="930" w:type="pct"/>
            <w:vAlign w:val="top"/>
          </w:tcPr>
          <w:p w14:paraId="44EBDC04">
            <w:pPr>
              <w:pStyle w:val="140"/>
              <w:spacing w:before="150" w:line="219" w:lineRule="auto"/>
              <w:jc w:val="center"/>
              <w:rPr>
                <w:rFonts w:hint="default" w:eastAsia="宋体"/>
                <w:spacing w:val="-3"/>
                <w:sz w:val="22"/>
                <w:szCs w:val="22"/>
                <w:highlight w:val="none"/>
                <w:lang w:val="en-US" w:eastAsia="zh-CN"/>
              </w:rPr>
            </w:pPr>
            <w:r>
              <w:rPr>
                <w:rFonts w:hint="eastAsia" w:eastAsia="宋体"/>
                <w:spacing w:val="-3"/>
                <w:sz w:val="22"/>
                <w:szCs w:val="22"/>
                <w:highlight w:val="none"/>
                <w:lang w:val="en-US" w:eastAsia="zh-CN"/>
              </w:rPr>
              <w:t>是否履约完成</w:t>
            </w:r>
          </w:p>
        </w:tc>
        <w:tc>
          <w:tcPr>
            <w:tcW w:w="501" w:type="pct"/>
            <w:vAlign w:val="top"/>
          </w:tcPr>
          <w:p w14:paraId="283ECCB8">
            <w:pPr>
              <w:pStyle w:val="140"/>
              <w:spacing w:before="149" w:line="221" w:lineRule="auto"/>
              <w:ind w:left="245"/>
              <w:rPr>
                <w:sz w:val="22"/>
                <w:szCs w:val="22"/>
                <w:highlight w:val="none"/>
              </w:rPr>
            </w:pPr>
            <w:r>
              <w:rPr>
                <w:spacing w:val="-7"/>
                <w:sz w:val="22"/>
                <w:szCs w:val="22"/>
                <w:highlight w:val="none"/>
              </w:rPr>
              <w:t>备注</w:t>
            </w:r>
          </w:p>
        </w:tc>
      </w:tr>
      <w:tr w14:paraId="1A8CC9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97" w:type="pct"/>
            <w:vAlign w:val="top"/>
          </w:tcPr>
          <w:p w14:paraId="5E3F4C8F">
            <w:pPr>
              <w:pStyle w:val="140"/>
              <w:spacing w:before="115" w:line="241" w:lineRule="auto"/>
              <w:ind w:left="437"/>
              <w:rPr>
                <w:rFonts w:hint="eastAsia" w:ascii="宋体" w:hAnsi="宋体" w:eastAsia="宋体" w:cs="宋体"/>
                <w:sz w:val="22"/>
                <w:szCs w:val="22"/>
                <w:highlight w:val="none"/>
              </w:rPr>
            </w:pPr>
            <w:r>
              <w:rPr>
                <w:rFonts w:hint="eastAsia" w:ascii="宋体" w:hAnsi="宋体" w:eastAsia="宋体" w:cs="宋体"/>
                <w:sz w:val="22"/>
                <w:szCs w:val="22"/>
                <w:highlight w:val="none"/>
              </w:rPr>
              <w:t>1</w:t>
            </w:r>
          </w:p>
        </w:tc>
        <w:tc>
          <w:tcPr>
            <w:tcW w:w="1661" w:type="pct"/>
            <w:vAlign w:val="top"/>
          </w:tcPr>
          <w:p w14:paraId="2706018D">
            <w:pPr>
              <w:rPr>
                <w:rFonts w:ascii="Arial"/>
                <w:sz w:val="22"/>
                <w:szCs w:val="21"/>
                <w:highlight w:val="none"/>
              </w:rPr>
            </w:pPr>
          </w:p>
        </w:tc>
        <w:tc>
          <w:tcPr>
            <w:tcW w:w="1409" w:type="pct"/>
            <w:vAlign w:val="top"/>
          </w:tcPr>
          <w:p w14:paraId="42018C30">
            <w:pPr>
              <w:rPr>
                <w:rFonts w:ascii="Arial"/>
                <w:sz w:val="22"/>
                <w:szCs w:val="21"/>
                <w:highlight w:val="none"/>
              </w:rPr>
            </w:pPr>
          </w:p>
        </w:tc>
        <w:tc>
          <w:tcPr>
            <w:tcW w:w="930" w:type="pct"/>
            <w:vAlign w:val="top"/>
          </w:tcPr>
          <w:p w14:paraId="55DDC6D4">
            <w:pPr>
              <w:rPr>
                <w:rFonts w:ascii="Arial"/>
                <w:sz w:val="22"/>
                <w:szCs w:val="21"/>
                <w:highlight w:val="none"/>
              </w:rPr>
            </w:pPr>
          </w:p>
        </w:tc>
        <w:tc>
          <w:tcPr>
            <w:tcW w:w="501" w:type="pct"/>
            <w:vAlign w:val="top"/>
          </w:tcPr>
          <w:p w14:paraId="60E21923">
            <w:pPr>
              <w:rPr>
                <w:rFonts w:ascii="Arial"/>
                <w:sz w:val="22"/>
                <w:szCs w:val="21"/>
                <w:highlight w:val="none"/>
              </w:rPr>
            </w:pPr>
          </w:p>
        </w:tc>
      </w:tr>
      <w:tr w14:paraId="154562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97" w:type="pct"/>
            <w:vAlign w:val="top"/>
          </w:tcPr>
          <w:p w14:paraId="0E5DDC60">
            <w:pPr>
              <w:pStyle w:val="140"/>
              <w:spacing w:before="115" w:line="241" w:lineRule="auto"/>
              <w:ind w:left="422"/>
              <w:rPr>
                <w:rFonts w:hint="eastAsia" w:ascii="宋体" w:hAnsi="宋体" w:eastAsia="宋体" w:cs="宋体"/>
                <w:sz w:val="22"/>
                <w:szCs w:val="22"/>
                <w:highlight w:val="none"/>
              </w:rPr>
            </w:pPr>
            <w:r>
              <w:rPr>
                <w:rFonts w:hint="eastAsia" w:ascii="宋体" w:hAnsi="宋体" w:eastAsia="宋体" w:cs="宋体"/>
                <w:sz w:val="22"/>
                <w:szCs w:val="22"/>
                <w:highlight w:val="none"/>
              </w:rPr>
              <w:t>2</w:t>
            </w:r>
          </w:p>
        </w:tc>
        <w:tc>
          <w:tcPr>
            <w:tcW w:w="1661" w:type="pct"/>
            <w:vAlign w:val="top"/>
          </w:tcPr>
          <w:p w14:paraId="39536F28">
            <w:pPr>
              <w:rPr>
                <w:rFonts w:ascii="Arial"/>
                <w:sz w:val="22"/>
                <w:szCs w:val="21"/>
                <w:highlight w:val="none"/>
              </w:rPr>
            </w:pPr>
          </w:p>
        </w:tc>
        <w:tc>
          <w:tcPr>
            <w:tcW w:w="1409" w:type="pct"/>
            <w:vAlign w:val="top"/>
          </w:tcPr>
          <w:p w14:paraId="31B01710">
            <w:pPr>
              <w:rPr>
                <w:rFonts w:ascii="Arial"/>
                <w:sz w:val="22"/>
                <w:szCs w:val="21"/>
                <w:highlight w:val="none"/>
              </w:rPr>
            </w:pPr>
          </w:p>
        </w:tc>
        <w:tc>
          <w:tcPr>
            <w:tcW w:w="930" w:type="pct"/>
            <w:vAlign w:val="top"/>
          </w:tcPr>
          <w:p w14:paraId="65C4BBB3">
            <w:pPr>
              <w:rPr>
                <w:rFonts w:ascii="Arial"/>
                <w:sz w:val="22"/>
                <w:szCs w:val="21"/>
                <w:highlight w:val="none"/>
              </w:rPr>
            </w:pPr>
          </w:p>
        </w:tc>
        <w:tc>
          <w:tcPr>
            <w:tcW w:w="501" w:type="pct"/>
            <w:vAlign w:val="top"/>
          </w:tcPr>
          <w:p w14:paraId="34D20A5C">
            <w:pPr>
              <w:rPr>
                <w:rFonts w:ascii="Arial"/>
                <w:sz w:val="22"/>
                <w:szCs w:val="21"/>
                <w:highlight w:val="none"/>
              </w:rPr>
            </w:pPr>
          </w:p>
        </w:tc>
      </w:tr>
      <w:tr w14:paraId="6D3D34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3" w:hRule="atLeast"/>
        </w:trPr>
        <w:tc>
          <w:tcPr>
            <w:tcW w:w="497" w:type="pct"/>
            <w:vAlign w:val="top"/>
          </w:tcPr>
          <w:p w14:paraId="7DA03297">
            <w:pPr>
              <w:pStyle w:val="140"/>
              <w:spacing w:before="118"/>
              <w:ind w:left="424"/>
              <w:rPr>
                <w:rFonts w:hint="eastAsia" w:ascii="宋体" w:hAnsi="宋体" w:eastAsia="宋体" w:cs="宋体"/>
                <w:sz w:val="22"/>
                <w:szCs w:val="22"/>
                <w:highlight w:val="none"/>
              </w:rPr>
            </w:pPr>
            <w:r>
              <w:rPr>
                <w:rFonts w:hint="eastAsia" w:ascii="宋体" w:hAnsi="宋体" w:eastAsia="宋体" w:cs="宋体"/>
                <w:sz w:val="22"/>
                <w:szCs w:val="22"/>
                <w:highlight w:val="none"/>
              </w:rPr>
              <w:t>3</w:t>
            </w:r>
          </w:p>
        </w:tc>
        <w:tc>
          <w:tcPr>
            <w:tcW w:w="1661" w:type="pct"/>
            <w:vAlign w:val="top"/>
          </w:tcPr>
          <w:p w14:paraId="19341408">
            <w:pPr>
              <w:rPr>
                <w:rFonts w:ascii="Arial"/>
                <w:sz w:val="22"/>
                <w:szCs w:val="21"/>
                <w:highlight w:val="none"/>
              </w:rPr>
            </w:pPr>
          </w:p>
        </w:tc>
        <w:tc>
          <w:tcPr>
            <w:tcW w:w="1409" w:type="pct"/>
            <w:vAlign w:val="top"/>
          </w:tcPr>
          <w:p w14:paraId="7452D099">
            <w:pPr>
              <w:rPr>
                <w:rFonts w:ascii="Arial"/>
                <w:sz w:val="22"/>
                <w:szCs w:val="21"/>
                <w:highlight w:val="none"/>
              </w:rPr>
            </w:pPr>
          </w:p>
        </w:tc>
        <w:tc>
          <w:tcPr>
            <w:tcW w:w="930" w:type="pct"/>
            <w:vAlign w:val="top"/>
          </w:tcPr>
          <w:p w14:paraId="17A47195">
            <w:pPr>
              <w:rPr>
                <w:rFonts w:ascii="Arial"/>
                <w:sz w:val="22"/>
                <w:szCs w:val="21"/>
                <w:highlight w:val="none"/>
              </w:rPr>
            </w:pPr>
          </w:p>
        </w:tc>
        <w:tc>
          <w:tcPr>
            <w:tcW w:w="501" w:type="pct"/>
            <w:vAlign w:val="top"/>
          </w:tcPr>
          <w:p w14:paraId="3794785C">
            <w:pPr>
              <w:rPr>
                <w:rFonts w:ascii="Arial"/>
                <w:sz w:val="22"/>
                <w:szCs w:val="21"/>
                <w:highlight w:val="none"/>
              </w:rPr>
            </w:pPr>
          </w:p>
        </w:tc>
      </w:tr>
      <w:tr w14:paraId="77642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97" w:type="pct"/>
            <w:vAlign w:val="top"/>
          </w:tcPr>
          <w:p w14:paraId="7FF4137A">
            <w:pPr>
              <w:pStyle w:val="140"/>
              <w:spacing w:before="118" w:line="241" w:lineRule="auto"/>
              <w:ind w:left="418"/>
              <w:rPr>
                <w:rFonts w:hint="eastAsia" w:ascii="宋体" w:hAnsi="宋体" w:eastAsia="宋体" w:cs="宋体"/>
                <w:sz w:val="22"/>
                <w:szCs w:val="22"/>
                <w:highlight w:val="none"/>
              </w:rPr>
            </w:pPr>
            <w:r>
              <w:rPr>
                <w:rFonts w:hint="eastAsia" w:ascii="宋体" w:hAnsi="宋体" w:eastAsia="宋体" w:cs="宋体"/>
                <w:sz w:val="22"/>
                <w:szCs w:val="22"/>
                <w:highlight w:val="none"/>
              </w:rPr>
              <w:t>4</w:t>
            </w:r>
          </w:p>
        </w:tc>
        <w:tc>
          <w:tcPr>
            <w:tcW w:w="1661" w:type="pct"/>
            <w:vAlign w:val="top"/>
          </w:tcPr>
          <w:p w14:paraId="24145F21">
            <w:pPr>
              <w:rPr>
                <w:rFonts w:ascii="Arial"/>
                <w:sz w:val="22"/>
                <w:szCs w:val="21"/>
                <w:highlight w:val="none"/>
              </w:rPr>
            </w:pPr>
          </w:p>
        </w:tc>
        <w:tc>
          <w:tcPr>
            <w:tcW w:w="1409" w:type="pct"/>
            <w:vAlign w:val="top"/>
          </w:tcPr>
          <w:p w14:paraId="23AD9719">
            <w:pPr>
              <w:rPr>
                <w:rFonts w:ascii="Arial"/>
                <w:sz w:val="22"/>
                <w:szCs w:val="21"/>
                <w:highlight w:val="none"/>
              </w:rPr>
            </w:pPr>
          </w:p>
        </w:tc>
        <w:tc>
          <w:tcPr>
            <w:tcW w:w="930" w:type="pct"/>
            <w:vAlign w:val="top"/>
          </w:tcPr>
          <w:p w14:paraId="20CB4632">
            <w:pPr>
              <w:rPr>
                <w:rFonts w:ascii="Arial"/>
                <w:sz w:val="22"/>
                <w:szCs w:val="21"/>
                <w:highlight w:val="none"/>
              </w:rPr>
            </w:pPr>
          </w:p>
        </w:tc>
        <w:tc>
          <w:tcPr>
            <w:tcW w:w="501" w:type="pct"/>
            <w:vAlign w:val="top"/>
          </w:tcPr>
          <w:p w14:paraId="63E36A07">
            <w:pPr>
              <w:rPr>
                <w:rFonts w:ascii="Arial"/>
                <w:sz w:val="22"/>
                <w:szCs w:val="21"/>
                <w:highlight w:val="none"/>
              </w:rPr>
            </w:pPr>
          </w:p>
        </w:tc>
      </w:tr>
      <w:tr w14:paraId="57F27A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2" w:hRule="atLeast"/>
        </w:trPr>
        <w:tc>
          <w:tcPr>
            <w:tcW w:w="497" w:type="pct"/>
            <w:vAlign w:val="top"/>
          </w:tcPr>
          <w:p w14:paraId="5094B378">
            <w:pPr>
              <w:pStyle w:val="140"/>
              <w:spacing w:before="118"/>
              <w:ind w:left="424"/>
              <w:rPr>
                <w:rFonts w:hint="eastAsia" w:ascii="宋体" w:hAnsi="宋体" w:eastAsia="宋体" w:cs="宋体"/>
                <w:sz w:val="22"/>
                <w:szCs w:val="22"/>
                <w:highlight w:val="none"/>
              </w:rPr>
            </w:pPr>
            <w:r>
              <w:rPr>
                <w:rFonts w:hint="eastAsia" w:ascii="宋体" w:hAnsi="宋体" w:eastAsia="宋体" w:cs="宋体"/>
                <w:sz w:val="22"/>
                <w:szCs w:val="22"/>
                <w:highlight w:val="none"/>
              </w:rPr>
              <w:t>5</w:t>
            </w:r>
          </w:p>
        </w:tc>
        <w:tc>
          <w:tcPr>
            <w:tcW w:w="1661" w:type="pct"/>
            <w:vAlign w:val="top"/>
          </w:tcPr>
          <w:p w14:paraId="1C7C2917">
            <w:pPr>
              <w:rPr>
                <w:rFonts w:ascii="Arial"/>
                <w:sz w:val="22"/>
                <w:szCs w:val="21"/>
                <w:highlight w:val="none"/>
              </w:rPr>
            </w:pPr>
          </w:p>
        </w:tc>
        <w:tc>
          <w:tcPr>
            <w:tcW w:w="1409" w:type="pct"/>
            <w:vAlign w:val="top"/>
          </w:tcPr>
          <w:p w14:paraId="3990632B">
            <w:pPr>
              <w:rPr>
                <w:rFonts w:ascii="Arial"/>
                <w:sz w:val="22"/>
                <w:szCs w:val="21"/>
                <w:highlight w:val="none"/>
              </w:rPr>
            </w:pPr>
          </w:p>
        </w:tc>
        <w:tc>
          <w:tcPr>
            <w:tcW w:w="930" w:type="pct"/>
            <w:vAlign w:val="top"/>
          </w:tcPr>
          <w:p w14:paraId="09942810">
            <w:pPr>
              <w:rPr>
                <w:rFonts w:ascii="Arial"/>
                <w:sz w:val="22"/>
                <w:szCs w:val="21"/>
                <w:highlight w:val="none"/>
              </w:rPr>
            </w:pPr>
          </w:p>
        </w:tc>
        <w:tc>
          <w:tcPr>
            <w:tcW w:w="501" w:type="pct"/>
            <w:vAlign w:val="top"/>
          </w:tcPr>
          <w:p w14:paraId="5FB6B056">
            <w:pPr>
              <w:rPr>
                <w:rFonts w:ascii="Arial"/>
                <w:sz w:val="22"/>
                <w:szCs w:val="21"/>
                <w:highlight w:val="none"/>
              </w:rPr>
            </w:pPr>
          </w:p>
        </w:tc>
      </w:tr>
      <w:tr w14:paraId="7F1656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497" w:type="pct"/>
            <w:vAlign w:val="top"/>
          </w:tcPr>
          <w:p w14:paraId="130D3C59">
            <w:pPr>
              <w:pStyle w:val="140"/>
              <w:spacing w:before="119" w:line="348" w:lineRule="exact"/>
              <w:ind w:left="254"/>
              <w:rPr>
                <w:sz w:val="22"/>
                <w:szCs w:val="22"/>
                <w:highlight w:val="none"/>
              </w:rPr>
            </w:pPr>
            <w:r>
              <w:rPr>
                <w:spacing w:val="-13"/>
                <w:position w:val="2"/>
                <w:sz w:val="22"/>
                <w:szCs w:val="22"/>
                <w:highlight w:val="none"/>
              </w:rPr>
              <w:t>……</w:t>
            </w:r>
          </w:p>
        </w:tc>
        <w:tc>
          <w:tcPr>
            <w:tcW w:w="1661" w:type="pct"/>
            <w:vAlign w:val="top"/>
          </w:tcPr>
          <w:p w14:paraId="6D9A8292">
            <w:pPr>
              <w:rPr>
                <w:rFonts w:ascii="Arial"/>
                <w:sz w:val="22"/>
                <w:szCs w:val="21"/>
                <w:highlight w:val="none"/>
              </w:rPr>
            </w:pPr>
          </w:p>
        </w:tc>
        <w:tc>
          <w:tcPr>
            <w:tcW w:w="1409" w:type="pct"/>
            <w:vAlign w:val="top"/>
          </w:tcPr>
          <w:p w14:paraId="27B474F5">
            <w:pPr>
              <w:rPr>
                <w:rFonts w:ascii="Arial"/>
                <w:sz w:val="22"/>
                <w:szCs w:val="21"/>
                <w:highlight w:val="none"/>
              </w:rPr>
            </w:pPr>
          </w:p>
        </w:tc>
        <w:tc>
          <w:tcPr>
            <w:tcW w:w="930" w:type="pct"/>
            <w:vAlign w:val="top"/>
          </w:tcPr>
          <w:p w14:paraId="7EC16B01">
            <w:pPr>
              <w:rPr>
                <w:rFonts w:ascii="Arial"/>
                <w:sz w:val="22"/>
                <w:szCs w:val="21"/>
                <w:highlight w:val="none"/>
              </w:rPr>
            </w:pPr>
          </w:p>
        </w:tc>
        <w:tc>
          <w:tcPr>
            <w:tcW w:w="501" w:type="pct"/>
            <w:vAlign w:val="top"/>
          </w:tcPr>
          <w:p w14:paraId="774BD42D">
            <w:pPr>
              <w:rPr>
                <w:rFonts w:ascii="Arial"/>
                <w:sz w:val="22"/>
                <w:szCs w:val="21"/>
                <w:highlight w:val="none"/>
              </w:rPr>
            </w:pPr>
          </w:p>
        </w:tc>
      </w:tr>
    </w:tbl>
    <w:p w14:paraId="6C7A4F28">
      <w:pPr>
        <w:spacing w:before="26"/>
        <w:rPr>
          <w:highlight w:val="yellow"/>
        </w:rPr>
      </w:pPr>
    </w:p>
    <w:p w14:paraId="6467157E">
      <w:pPr>
        <w:pStyle w:val="2"/>
        <w:keepNext w:val="0"/>
        <w:keepLines w:val="0"/>
        <w:pageBreakBefore w:val="0"/>
        <w:widowControl w:val="0"/>
        <w:kinsoku/>
        <w:wordWrap/>
        <w:overflowPunct/>
        <w:topLinePunct w:val="0"/>
        <w:autoSpaceDE/>
        <w:autoSpaceDN/>
        <w:bidi w:val="0"/>
        <w:adjustRightInd w:val="0"/>
        <w:snapToGrid/>
        <w:spacing w:before="78" w:line="600" w:lineRule="exact"/>
        <w:textAlignment w:val="auto"/>
        <w:rPr>
          <w:rFonts w:hint="default" w:ascii="@微软简标宋" w:hAnsi="@微软简标宋" w:eastAsia="宋体"/>
          <w:spacing w:val="-2"/>
          <w:sz w:val="24"/>
          <w:szCs w:val="24"/>
          <w:highlight w:val="none"/>
          <w:lang w:val="en-US"/>
        </w:rPr>
      </w:pPr>
      <w:r>
        <w:rPr>
          <w:b/>
          <w:bCs/>
          <w:spacing w:val="-8"/>
          <w:sz w:val="24"/>
          <w:szCs w:val="24"/>
          <w:highlight w:val="none"/>
        </w:rPr>
        <w:t>注：</w:t>
      </w:r>
      <w:r>
        <w:rPr>
          <w:rFonts w:hint="eastAsia" w:ascii="@微软简标宋" w:hAnsi="@微软简标宋" w:eastAsia="宋体"/>
          <w:spacing w:val="-2"/>
          <w:sz w:val="24"/>
          <w:szCs w:val="24"/>
          <w:highlight w:val="none"/>
        </w:rPr>
        <w:t>供应商须按上述格式填写所提供的业绩。如未填写或未按格式填写，则该业绩</w:t>
      </w:r>
      <w:r>
        <w:rPr>
          <w:rFonts w:hint="eastAsia" w:ascii="@微软简标宋" w:hAnsi="@微软简标宋" w:eastAsia="宋体"/>
          <w:spacing w:val="-2"/>
          <w:sz w:val="24"/>
          <w:szCs w:val="24"/>
          <w:highlight w:val="none"/>
          <w:lang w:eastAsia="zh-CN"/>
        </w:rPr>
        <w:t>评审不予认可</w:t>
      </w:r>
      <w:r>
        <w:rPr>
          <w:rFonts w:hint="eastAsia" w:ascii="@微软简标宋" w:hAnsi="@微软简标宋"/>
          <w:spacing w:val="-2"/>
          <w:sz w:val="24"/>
          <w:szCs w:val="24"/>
          <w:highlight w:val="none"/>
          <w:lang w:eastAsia="zh-CN"/>
        </w:rPr>
        <w:t>。</w:t>
      </w:r>
    </w:p>
    <w:bookmarkEnd w:id="114"/>
    <w:p w14:paraId="2536918C">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115" w:name="_Toc3826"/>
      <w:bookmarkStart w:id="116" w:name="_Toc7807"/>
    </w:p>
    <w:p w14:paraId="28400AD5">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26CBC8B7">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3159E146">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72039C17">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57CA5636">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1054A5F1">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74789A16">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1F4B89C8">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九</w:t>
      </w:r>
      <w:r>
        <w:rPr>
          <w:rFonts w:hint="eastAsia" w:asciiTheme="minorEastAsia" w:hAnsiTheme="minorEastAsia" w:eastAsiaTheme="minorEastAsia"/>
          <w:b/>
          <w:color w:val="auto"/>
          <w:sz w:val="24"/>
          <w:highlight w:val="none"/>
        </w:rPr>
        <w:t>、其他相关证明材料</w:t>
      </w:r>
      <w:bookmarkEnd w:id="115"/>
      <w:bookmarkEnd w:id="116"/>
    </w:p>
    <w:p w14:paraId="5E539229">
      <w:pPr>
        <w:tabs>
          <w:tab w:val="left" w:pos="4620"/>
        </w:tabs>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提供符合磋商邀请、采购需求及评审方法和标准规定的相关证明文件</w:t>
      </w:r>
      <w:r>
        <w:rPr>
          <w:rFonts w:hint="eastAsia" w:ascii="宋体" w:hAnsi="宋体" w:eastAsia="宋体"/>
          <w:color w:val="auto"/>
          <w:sz w:val="24"/>
          <w:highlight w:val="none"/>
          <w:lang w:eastAsia="zh-CN"/>
        </w:rPr>
        <w:t>的</w:t>
      </w:r>
      <w:r>
        <w:rPr>
          <w:rFonts w:hint="eastAsia" w:ascii="宋体" w:hAnsi="宋体" w:eastAsia="宋体"/>
          <w:color w:val="auto"/>
          <w:sz w:val="24"/>
          <w:highlight w:val="none"/>
          <w:lang w:val="en-US" w:eastAsia="zh-CN"/>
        </w:rPr>
        <w:t>影印件</w:t>
      </w:r>
      <w:r>
        <w:rPr>
          <w:rFonts w:hint="eastAsia" w:ascii="宋体" w:hAnsi="宋体" w:eastAsia="宋体"/>
          <w:color w:val="auto"/>
          <w:sz w:val="24"/>
          <w:highlight w:val="none"/>
        </w:rPr>
        <w:t>。</w:t>
      </w:r>
    </w:p>
    <w:p w14:paraId="4069CC21">
      <w:pPr>
        <w:spacing w:line="360" w:lineRule="auto"/>
        <w:ind w:firstLine="435"/>
        <w:rPr>
          <w:rFonts w:asciiTheme="minorEastAsia" w:hAnsiTheme="minorEastAsia" w:eastAsiaTheme="minorEastAsia"/>
          <w:color w:val="auto"/>
          <w:sz w:val="24"/>
          <w:highlight w:val="none"/>
        </w:rPr>
      </w:pPr>
    </w:p>
    <w:p w14:paraId="2CB02D42">
      <w:pPr>
        <w:spacing w:line="360" w:lineRule="auto"/>
        <w:ind w:firstLine="480" w:firstLineChars="200"/>
        <w:rPr>
          <w:rFonts w:asciiTheme="minorEastAsia" w:hAnsiTheme="minorEastAsia" w:eastAsiaTheme="minorEastAsia"/>
          <w:color w:val="auto"/>
          <w:sz w:val="24"/>
          <w:highlight w:val="none"/>
        </w:rPr>
      </w:pPr>
    </w:p>
    <w:p w14:paraId="7A089CDF">
      <w:pPr>
        <w:spacing w:line="360" w:lineRule="auto"/>
        <w:jc w:val="center"/>
        <w:rPr>
          <w:rFonts w:asciiTheme="minorEastAsia" w:hAnsiTheme="minorEastAsia" w:eastAsiaTheme="minorEastAsia"/>
          <w:b/>
          <w:color w:val="auto"/>
          <w:sz w:val="24"/>
          <w:highlight w:val="none"/>
        </w:rPr>
      </w:pPr>
    </w:p>
    <w:p w14:paraId="2ED54802">
      <w:pPr>
        <w:widowControl/>
        <w:jc w:val="left"/>
        <w:rPr>
          <w:rFonts w:ascii="宋体" w:hAnsi="宋体" w:eastAsia="宋体"/>
          <w:bCs/>
          <w:color w:val="auto"/>
          <w:sz w:val="24"/>
          <w:highlight w:val="none"/>
        </w:rPr>
      </w:pPr>
      <w:r>
        <w:rPr>
          <w:rFonts w:asciiTheme="minorEastAsia" w:hAnsiTheme="minorEastAsia" w:eastAsiaTheme="minorEastAsia"/>
          <w:color w:val="auto"/>
          <w:sz w:val="24"/>
          <w:highlight w:val="none"/>
        </w:rPr>
        <w:br w:type="page"/>
      </w:r>
    </w:p>
    <w:p w14:paraId="379889EA">
      <w:pPr>
        <w:spacing w:line="360" w:lineRule="auto"/>
        <w:jc w:val="center"/>
        <w:outlineLvl w:val="0"/>
        <w:rPr>
          <w:rFonts w:ascii="宋体" w:hAnsi="宋体" w:eastAsia="宋体"/>
          <w:b/>
          <w:bCs/>
          <w:color w:val="auto"/>
          <w:sz w:val="28"/>
          <w:highlight w:val="none"/>
        </w:rPr>
      </w:pPr>
      <w:bookmarkStart w:id="117" w:name="_Toc63440924"/>
      <w:bookmarkStart w:id="118" w:name="_Toc19418"/>
      <w:r>
        <w:rPr>
          <w:rFonts w:hint="eastAsia" w:ascii="宋体" w:hAnsi="宋体" w:eastAsia="宋体"/>
          <w:b/>
          <w:bCs/>
          <w:color w:val="auto"/>
          <w:sz w:val="28"/>
          <w:highlight w:val="none"/>
        </w:rPr>
        <w:t>第</w:t>
      </w:r>
      <w:r>
        <w:rPr>
          <w:rFonts w:hint="eastAsia" w:ascii="宋体" w:hAnsi="宋体" w:eastAsia="宋体"/>
          <w:b/>
          <w:bCs/>
          <w:color w:val="auto"/>
          <w:sz w:val="28"/>
          <w:highlight w:val="none"/>
          <w:lang w:val="en-US" w:eastAsia="zh-CN"/>
        </w:rPr>
        <w:t>七</w:t>
      </w:r>
      <w:r>
        <w:rPr>
          <w:rFonts w:hint="eastAsia" w:ascii="宋体" w:hAnsi="宋体" w:eastAsia="宋体"/>
          <w:b/>
          <w:bCs/>
          <w:color w:val="auto"/>
          <w:sz w:val="28"/>
          <w:highlight w:val="none"/>
        </w:rPr>
        <w:t>章  政府采购</w:t>
      </w:r>
      <w:bookmarkEnd w:id="117"/>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118"/>
    </w:p>
    <w:p w14:paraId="41FD10DD">
      <w:pPr>
        <w:spacing w:line="360" w:lineRule="auto"/>
        <w:jc w:val="center"/>
        <w:outlineLvl w:val="1"/>
        <w:rPr>
          <w:rFonts w:ascii="仿宋" w:hAnsi="仿宋" w:eastAsia="仿宋" w:cs="仿宋"/>
          <w:b/>
          <w:bCs/>
          <w:color w:val="auto"/>
          <w:sz w:val="32"/>
          <w:szCs w:val="44"/>
          <w:highlight w:val="none"/>
        </w:rPr>
      </w:pPr>
      <w:bookmarkStart w:id="119" w:name="_Toc8735"/>
      <w:bookmarkStart w:id="120" w:name="_Toc2142"/>
      <w:r>
        <w:rPr>
          <w:rFonts w:hint="eastAsia" w:ascii="仿宋" w:hAnsi="仿宋" w:eastAsia="仿宋" w:cs="仿宋"/>
          <w:b/>
          <w:bCs/>
          <w:color w:val="auto"/>
          <w:sz w:val="32"/>
          <w:szCs w:val="44"/>
          <w:highlight w:val="none"/>
        </w:rPr>
        <w:t>询问函范本</w:t>
      </w:r>
      <w:bookmarkEnd w:id="119"/>
      <w:bookmarkEnd w:id="120"/>
    </w:p>
    <w:p w14:paraId="738BBC9A">
      <w:pPr>
        <w:adjustRightInd w:val="0"/>
        <w:snapToGrid w:val="0"/>
        <w:spacing w:line="360" w:lineRule="auto"/>
        <w:rPr>
          <w:rFonts w:hint="eastAsia" w:cs="仿宋" w:asciiTheme="minorEastAsia" w:hAnsiTheme="minorEastAsia" w:eastAsiaTheme="minorEastAsia"/>
          <w:b/>
          <w:bCs/>
          <w:color w:val="auto"/>
          <w:sz w:val="24"/>
          <w:szCs w:val="24"/>
          <w:highlight w:val="non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val="en-US" w:eastAsia="zh-CN"/>
        </w:rPr>
        <w:t>采购人</w:t>
      </w:r>
    </w:p>
    <w:p w14:paraId="19F87402">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lang w:val="en-US" w:eastAsia="zh-CN"/>
        </w:rPr>
        <w:t xml:space="preserve">             </w:t>
      </w:r>
      <w:r>
        <w:rPr>
          <w:rFonts w:hint="eastAsia" w:cs="仿宋" w:asciiTheme="minorEastAsia" w:hAnsiTheme="minorEastAsia" w:eastAsiaTheme="minorEastAsia"/>
          <w:i/>
          <w:iCs/>
          <w:color w:val="auto"/>
          <w:sz w:val="24"/>
          <w:szCs w:val="24"/>
          <w:highlight w:val="none"/>
          <w:u w:val="none"/>
          <w:lang w:val="en-US" w:eastAsia="zh-CN"/>
        </w:rPr>
        <w:t>（</w:t>
      </w:r>
      <w:r>
        <w:rPr>
          <w:rFonts w:hint="eastAsia" w:cs="仿宋" w:asciiTheme="minorEastAsia" w:hAnsiTheme="minorEastAsia" w:eastAsiaTheme="minorEastAsia"/>
          <w:i/>
          <w:iCs/>
          <w:color w:val="auto"/>
          <w:sz w:val="24"/>
          <w:szCs w:val="24"/>
          <w:highlight w:val="none"/>
          <w:u w:val="none"/>
        </w:rPr>
        <w:t>项目</w:t>
      </w:r>
      <w:r>
        <w:rPr>
          <w:rFonts w:hint="eastAsia" w:cs="仿宋" w:asciiTheme="minorEastAsia" w:hAnsiTheme="minorEastAsia" w:eastAsiaTheme="minorEastAsia"/>
          <w:i/>
          <w:iCs/>
          <w:color w:val="auto"/>
          <w:sz w:val="24"/>
          <w:szCs w:val="24"/>
          <w:highlight w:val="none"/>
          <w:u w:val="none"/>
          <w:lang w:val="en-US" w:eastAsia="zh-CN"/>
        </w:rPr>
        <w:t>名称、</w:t>
      </w:r>
      <w:r>
        <w:rPr>
          <w:rFonts w:hint="eastAsia" w:cs="仿宋" w:asciiTheme="minorEastAsia" w:hAnsiTheme="minorEastAsia" w:eastAsiaTheme="minorEastAsia"/>
          <w:i/>
          <w:iCs/>
          <w:color w:val="auto"/>
          <w:sz w:val="24"/>
          <w:szCs w:val="24"/>
          <w:highlight w:val="none"/>
          <w:u w:val="none"/>
        </w:rPr>
        <w:t>编号)</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0FEF962A">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121" w:name="_Toc26386"/>
      <w:bookmarkStart w:id="122" w:name="_Toc9092"/>
      <w:r>
        <w:rPr>
          <w:rFonts w:hint="eastAsia" w:cs="仿宋" w:asciiTheme="minorEastAsia" w:hAnsiTheme="minorEastAsia" w:eastAsiaTheme="minorEastAsia"/>
          <w:color w:val="auto"/>
          <w:sz w:val="24"/>
          <w:szCs w:val="24"/>
          <w:highlight w:val="none"/>
        </w:rPr>
        <w:t>一、(事项一)</w:t>
      </w:r>
      <w:bookmarkEnd w:id="121"/>
      <w:bookmarkEnd w:id="122"/>
    </w:p>
    <w:p w14:paraId="1281EABD">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37618FB4">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3E227F64">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26E793BF">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123" w:name="_Toc17582"/>
      <w:bookmarkStart w:id="124" w:name="_Toc9273"/>
      <w:r>
        <w:rPr>
          <w:rFonts w:hint="eastAsia" w:cs="仿宋" w:asciiTheme="minorEastAsia" w:hAnsiTheme="minorEastAsia" w:eastAsiaTheme="minorEastAsia"/>
          <w:color w:val="auto"/>
          <w:sz w:val="24"/>
          <w:szCs w:val="24"/>
          <w:highlight w:val="none"/>
        </w:rPr>
        <w:t>二、(事项二)</w:t>
      </w:r>
      <w:bookmarkEnd w:id="123"/>
      <w:bookmarkEnd w:id="124"/>
    </w:p>
    <w:p w14:paraId="19A5D88B">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1B9C9407">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4FCB34AA">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12ACE8E9">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7CC9AA14">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55718456">
      <w:pPr>
        <w:rPr>
          <w:rFonts w:asciiTheme="minorEastAsia" w:hAnsiTheme="minorEastAsia" w:eastAsiaTheme="minorEastAsia"/>
          <w:b/>
          <w:color w:val="auto"/>
          <w:sz w:val="52"/>
          <w:highlight w:val="none"/>
        </w:rPr>
      </w:pPr>
      <w:r>
        <w:rPr>
          <w:rFonts w:hint="eastAsia" w:ascii="仿宋" w:hAnsi="仿宋" w:eastAsia="仿宋" w:cs="仿宋"/>
          <w:b/>
          <w:bCs/>
          <w:color w:val="auto"/>
          <w:sz w:val="32"/>
          <w:szCs w:val="44"/>
          <w:highlight w:val="none"/>
        </w:rPr>
        <w:br w:type="page"/>
      </w:r>
    </w:p>
    <w:p w14:paraId="1714913D">
      <w:pPr>
        <w:jc w:val="center"/>
        <w:outlineLvl w:val="1"/>
        <w:rPr>
          <w:rFonts w:ascii="仿宋" w:hAnsi="仿宋" w:eastAsia="仿宋" w:cs="仿宋"/>
          <w:b/>
          <w:bCs/>
          <w:color w:val="auto"/>
          <w:sz w:val="32"/>
          <w:szCs w:val="44"/>
          <w:highlight w:val="none"/>
        </w:rPr>
      </w:pPr>
      <w:bookmarkStart w:id="125" w:name="_Toc6990"/>
      <w:bookmarkStart w:id="126" w:name="_Toc26673"/>
      <w:r>
        <w:rPr>
          <w:rFonts w:hint="eastAsia" w:ascii="仿宋" w:hAnsi="仿宋" w:eastAsia="仿宋" w:cs="仿宋"/>
          <w:b/>
          <w:bCs/>
          <w:color w:val="auto"/>
          <w:sz w:val="32"/>
          <w:szCs w:val="44"/>
          <w:highlight w:val="none"/>
        </w:rPr>
        <w:t>质疑函范本</w:t>
      </w:r>
      <w:bookmarkEnd w:id="125"/>
      <w:bookmarkEnd w:id="126"/>
    </w:p>
    <w:p w14:paraId="49AD0B40">
      <w:pPr>
        <w:adjustRightInd w:val="0"/>
        <w:snapToGrid w:val="0"/>
        <w:spacing w:before="312" w:beforeLines="100" w:line="360" w:lineRule="auto"/>
        <w:outlineLvl w:val="1"/>
        <w:rPr>
          <w:rFonts w:cs="仿宋" w:asciiTheme="minorEastAsia" w:hAnsiTheme="minorEastAsia" w:eastAsiaTheme="minorEastAsia"/>
          <w:b/>
          <w:bCs/>
          <w:color w:val="auto"/>
          <w:sz w:val="24"/>
          <w:szCs w:val="24"/>
          <w:highlight w:val="none"/>
        </w:rPr>
      </w:pPr>
      <w:bookmarkStart w:id="127" w:name="_Toc29510"/>
      <w:bookmarkStart w:id="128" w:name="_Toc2994"/>
      <w:r>
        <w:rPr>
          <w:rFonts w:hint="eastAsia" w:cs="仿宋" w:asciiTheme="minorEastAsia" w:hAnsiTheme="minorEastAsia" w:eastAsiaTheme="minorEastAsia"/>
          <w:b/>
          <w:bCs/>
          <w:color w:val="auto"/>
          <w:sz w:val="24"/>
          <w:szCs w:val="24"/>
          <w:highlight w:val="none"/>
        </w:rPr>
        <w:t>一、质疑供应商基本信息</w:t>
      </w:r>
      <w:bookmarkEnd w:id="127"/>
      <w:bookmarkEnd w:id="128"/>
    </w:p>
    <w:p w14:paraId="3F0CCCA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6F6290C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4157851A">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1BE40091">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5C098AE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331A8943">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47AF4CCD">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29" w:name="_Toc31042"/>
      <w:bookmarkStart w:id="130" w:name="_Toc28130"/>
      <w:r>
        <w:rPr>
          <w:rFonts w:hint="eastAsia" w:cs="仿宋" w:asciiTheme="minorEastAsia" w:hAnsiTheme="minorEastAsia" w:eastAsiaTheme="minorEastAsia"/>
          <w:b/>
          <w:bCs/>
          <w:color w:val="auto"/>
          <w:sz w:val="24"/>
          <w:szCs w:val="24"/>
          <w:highlight w:val="none"/>
        </w:rPr>
        <w:t>二、质疑项目基本情况</w:t>
      </w:r>
      <w:bookmarkEnd w:id="129"/>
      <w:bookmarkEnd w:id="130"/>
    </w:p>
    <w:p w14:paraId="3C2E3A43">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4597E0A8">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62B98708">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6F3C89BF">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6C3AFE7F">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31" w:name="_Toc6486"/>
      <w:bookmarkStart w:id="132" w:name="_Toc20587"/>
      <w:r>
        <w:rPr>
          <w:rFonts w:hint="eastAsia" w:cs="仿宋" w:asciiTheme="minorEastAsia" w:hAnsiTheme="minorEastAsia" w:eastAsiaTheme="minorEastAsia"/>
          <w:b/>
          <w:bCs/>
          <w:color w:val="auto"/>
          <w:sz w:val="24"/>
          <w:szCs w:val="24"/>
          <w:highlight w:val="none"/>
        </w:rPr>
        <w:t>三、质疑事项具体内容</w:t>
      </w:r>
      <w:bookmarkEnd w:id="131"/>
      <w:bookmarkEnd w:id="132"/>
    </w:p>
    <w:p w14:paraId="4F85235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0D7C01D2">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31E16F86">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363EBF68">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214E0CD3">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051089A0">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7766B30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603A67DC">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33" w:name="_Toc32755"/>
      <w:bookmarkStart w:id="134" w:name="_Toc20470"/>
      <w:r>
        <w:rPr>
          <w:rFonts w:hint="eastAsia" w:cs="仿宋" w:asciiTheme="minorEastAsia" w:hAnsiTheme="minorEastAsia" w:eastAsiaTheme="minorEastAsia"/>
          <w:b/>
          <w:bCs/>
          <w:color w:val="auto"/>
          <w:sz w:val="24"/>
          <w:szCs w:val="24"/>
          <w:highlight w:val="none"/>
        </w:rPr>
        <w:t>四、与质疑事项相关的质疑请求</w:t>
      </w:r>
      <w:bookmarkEnd w:id="133"/>
      <w:bookmarkEnd w:id="134"/>
    </w:p>
    <w:p w14:paraId="0DAA2631">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517E6B87">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11F9F2AC">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7DF509A5">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6A38DDD5">
      <w:pPr>
        <w:outlineLvl w:val="0"/>
        <w:rPr>
          <w:rFonts w:asciiTheme="minorEastAsia" w:hAnsiTheme="minorEastAsia" w:eastAsiaTheme="minorEastAsia"/>
          <w:b/>
          <w:color w:val="auto"/>
          <w:sz w:val="28"/>
          <w:szCs w:val="32"/>
          <w:highlight w:val="none"/>
        </w:rPr>
      </w:pPr>
      <w:bookmarkStart w:id="135" w:name="_Toc21667"/>
      <w:bookmarkStart w:id="136" w:name="_Toc8368"/>
      <w:r>
        <w:rPr>
          <w:rFonts w:hint="eastAsia" w:asciiTheme="minorEastAsia" w:hAnsiTheme="minorEastAsia" w:eastAsiaTheme="minorEastAsia"/>
          <w:b/>
          <w:color w:val="auto"/>
          <w:sz w:val="28"/>
          <w:szCs w:val="32"/>
          <w:highlight w:val="none"/>
        </w:rPr>
        <w:t>质疑函制作说明：</w:t>
      </w:r>
      <w:bookmarkEnd w:id="135"/>
      <w:bookmarkEnd w:id="136"/>
    </w:p>
    <w:p w14:paraId="4C105B0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7C973A2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389482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79CDB3F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1361DCB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043FF26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3CB09746">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pPr>
    </w:p>
    <w:p w14:paraId="540754C8">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pPr>
    </w:p>
    <w:sectPr>
      <w:footerReference r:id="rId12" w:type="default"/>
      <w:pgSz w:w="11906" w:h="16838"/>
      <w:pgMar w:top="1440" w:right="1486" w:bottom="1440" w:left="1800" w:header="454" w:footer="680"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华文楷体">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KSOFE885277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D12AF">
    <w:pPr>
      <w:pStyle w:val="26"/>
      <w:jc w:val="both"/>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75178">
    <w:pPr>
      <w:pStyle w:val="26"/>
      <w:jc w:val="center"/>
      <w:rPr>
        <w:rFonts w:ascii="宋体"/>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E89A92">
                          <w:pPr>
                            <w:pStyle w:val="2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FE89A92">
                    <w:pPr>
                      <w:pStyle w:val="2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6313A">
    <w:pPr>
      <w:pStyle w:val="26"/>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4EE66B">
                          <w:pPr>
                            <w:pStyle w:val="2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04EE66B">
                    <w:pPr>
                      <w:pStyle w:val="26"/>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7EEF4">
    <w:pPr>
      <w:pStyle w:val="2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BA9642">
                          <w:pPr>
                            <w:pStyle w:val="26"/>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9BA9642">
                    <w:pPr>
                      <w:pStyle w:val="26"/>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4AA83">
    <w:pPr>
      <w:spacing w:line="189" w:lineRule="auto"/>
      <w:ind w:left="4430"/>
      <w:rPr>
        <w:rFonts w:ascii="Arial" w:hAnsi="Arial" w:eastAsia="Arial" w:cs="Arial"/>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0656D5">
                          <w:pPr>
                            <w:pStyle w:val="26"/>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90656D5">
                    <w:pPr>
                      <w:pStyle w:val="26"/>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73D8C">
    <w:pPr>
      <w:pStyle w:val="26"/>
      <w:jc w:val="center"/>
      <w:rPr>
        <w:rFonts w:hint="default" w:eastAsiaTheme="minorEastAsia"/>
        <w:sz w:val="17"/>
        <w:szCs w:val="17"/>
        <w:lang w:val="en-US" w:eastAsia="zh-CN"/>
      </w:rPr>
    </w:pPr>
    <w:r>
      <w:rPr>
        <w:sz w:val="17"/>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86094B">
                          <w:pPr>
                            <w:pStyle w:val="26"/>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786094B">
                    <w:pPr>
                      <w:pStyle w:val="26"/>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BEE6B">
    <w:pPr>
      <w:pStyle w:val="28"/>
      <w:pBdr>
        <w:bottom w:val="none" w:color="auto" w:sz="0" w:space="1"/>
      </w:pBdr>
      <w:jc w:val="both"/>
      <w:rPr>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F3248">
    <w:pPr>
      <w:pStyle w:val="28"/>
      <w:pBdr>
        <w:bottom w:val="none" w:color="auto" w:sz="0" w:space="1"/>
      </w:pBdr>
      <w:jc w:val="left"/>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AAB2737"/>
    <w:multiLevelType w:val="singleLevel"/>
    <w:tmpl w:val="7AAB273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2F07B9F"/>
    <w:rsid w:val="03773C2D"/>
    <w:rsid w:val="058C5C9F"/>
    <w:rsid w:val="068C5C42"/>
    <w:rsid w:val="07C80EFB"/>
    <w:rsid w:val="08251EAA"/>
    <w:rsid w:val="08916AB3"/>
    <w:rsid w:val="09084174"/>
    <w:rsid w:val="09287EA3"/>
    <w:rsid w:val="0A903CFA"/>
    <w:rsid w:val="0A91481A"/>
    <w:rsid w:val="0AF84C82"/>
    <w:rsid w:val="0CAD3BB8"/>
    <w:rsid w:val="0CC021A1"/>
    <w:rsid w:val="10E24D87"/>
    <w:rsid w:val="119A1F8D"/>
    <w:rsid w:val="13524CBA"/>
    <w:rsid w:val="13750D6C"/>
    <w:rsid w:val="13C347B9"/>
    <w:rsid w:val="16A92918"/>
    <w:rsid w:val="17685A93"/>
    <w:rsid w:val="18735030"/>
    <w:rsid w:val="18D92F68"/>
    <w:rsid w:val="18FA2EDF"/>
    <w:rsid w:val="1A66331F"/>
    <w:rsid w:val="1AC94917"/>
    <w:rsid w:val="1AF95668"/>
    <w:rsid w:val="1CE22479"/>
    <w:rsid w:val="1D9E652E"/>
    <w:rsid w:val="1DD24879"/>
    <w:rsid w:val="1E0104DD"/>
    <w:rsid w:val="1EA4741C"/>
    <w:rsid w:val="20344F28"/>
    <w:rsid w:val="206770AC"/>
    <w:rsid w:val="20DD72F1"/>
    <w:rsid w:val="2302130E"/>
    <w:rsid w:val="23241284"/>
    <w:rsid w:val="23530B29"/>
    <w:rsid w:val="24F627AC"/>
    <w:rsid w:val="27AC56F0"/>
    <w:rsid w:val="282F3B79"/>
    <w:rsid w:val="283C571B"/>
    <w:rsid w:val="2850063C"/>
    <w:rsid w:val="291E2007"/>
    <w:rsid w:val="29521614"/>
    <w:rsid w:val="29CF3D8B"/>
    <w:rsid w:val="2CD32C5A"/>
    <w:rsid w:val="2D2D2C20"/>
    <w:rsid w:val="2FD7142C"/>
    <w:rsid w:val="30C62676"/>
    <w:rsid w:val="30D37E45"/>
    <w:rsid w:val="31BF072E"/>
    <w:rsid w:val="32C01C20"/>
    <w:rsid w:val="340842AA"/>
    <w:rsid w:val="353B3065"/>
    <w:rsid w:val="35DA59F3"/>
    <w:rsid w:val="36531EF6"/>
    <w:rsid w:val="37321D6A"/>
    <w:rsid w:val="37903539"/>
    <w:rsid w:val="388A16E7"/>
    <w:rsid w:val="38F3153C"/>
    <w:rsid w:val="39F03816"/>
    <w:rsid w:val="3BF756C5"/>
    <w:rsid w:val="3C7544A7"/>
    <w:rsid w:val="3CC75F2B"/>
    <w:rsid w:val="3CE61832"/>
    <w:rsid w:val="3CF814E4"/>
    <w:rsid w:val="3D874491"/>
    <w:rsid w:val="3F5D7BA0"/>
    <w:rsid w:val="41817B76"/>
    <w:rsid w:val="418A33DF"/>
    <w:rsid w:val="433D3D93"/>
    <w:rsid w:val="435C016E"/>
    <w:rsid w:val="43964717"/>
    <w:rsid w:val="43BE3353"/>
    <w:rsid w:val="443D4540"/>
    <w:rsid w:val="45553AE5"/>
    <w:rsid w:val="45974888"/>
    <w:rsid w:val="45D86D8A"/>
    <w:rsid w:val="47470D57"/>
    <w:rsid w:val="47D26073"/>
    <w:rsid w:val="47E75CBA"/>
    <w:rsid w:val="4B700D53"/>
    <w:rsid w:val="4BDA12B0"/>
    <w:rsid w:val="4D317F5A"/>
    <w:rsid w:val="4D3A7115"/>
    <w:rsid w:val="4D677E3B"/>
    <w:rsid w:val="4E2D67C0"/>
    <w:rsid w:val="523429E2"/>
    <w:rsid w:val="536D2F2E"/>
    <w:rsid w:val="53F1220D"/>
    <w:rsid w:val="546D21DB"/>
    <w:rsid w:val="5658373F"/>
    <w:rsid w:val="566D6A2E"/>
    <w:rsid w:val="56D72F63"/>
    <w:rsid w:val="57346FE0"/>
    <w:rsid w:val="591C7D2C"/>
    <w:rsid w:val="594909DE"/>
    <w:rsid w:val="596B4729"/>
    <w:rsid w:val="59B361F2"/>
    <w:rsid w:val="5CAC4BB0"/>
    <w:rsid w:val="5CBD1826"/>
    <w:rsid w:val="5DFC5B86"/>
    <w:rsid w:val="5E677C9B"/>
    <w:rsid w:val="5EA70DDA"/>
    <w:rsid w:val="60C63B32"/>
    <w:rsid w:val="629038C3"/>
    <w:rsid w:val="642A69CF"/>
    <w:rsid w:val="6456480F"/>
    <w:rsid w:val="64C73242"/>
    <w:rsid w:val="64F14763"/>
    <w:rsid w:val="65271F32"/>
    <w:rsid w:val="654844B0"/>
    <w:rsid w:val="66091AE9"/>
    <w:rsid w:val="68AB6E74"/>
    <w:rsid w:val="6942558D"/>
    <w:rsid w:val="6A2133F4"/>
    <w:rsid w:val="6AC87D14"/>
    <w:rsid w:val="6BE0108D"/>
    <w:rsid w:val="6C550632"/>
    <w:rsid w:val="6D263022"/>
    <w:rsid w:val="6E6B4420"/>
    <w:rsid w:val="6E8D72AA"/>
    <w:rsid w:val="6FD34E49"/>
    <w:rsid w:val="742915A0"/>
    <w:rsid w:val="76764668"/>
    <w:rsid w:val="76EF03D6"/>
    <w:rsid w:val="774C5829"/>
    <w:rsid w:val="77893908"/>
    <w:rsid w:val="77E56B80"/>
    <w:rsid w:val="78A3591C"/>
    <w:rsid w:val="790E7239"/>
    <w:rsid w:val="79FB4EC7"/>
    <w:rsid w:val="7A8377B3"/>
    <w:rsid w:val="7B315F61"/>
    <w:rsid w:val="7C42088B"/>
    <w:rsid w:val="7CE63738"/>
    <w:rsid w:val="7D36737D"/>
    <w:rsid w:val="7D3D7B44"/>
    <w:rsid w:val="7E0155BF"/>
    <w:rsid w:val="7E927FC5"/>
    <w:rsid w:val="7EBE080D"/>
    <w:rsid w:val="7F721BA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3">
    <w:name w:val="heading 1"/>
    <w:basedOn w:val="1"/>
    <w:next w:val="1"/>
    <w:link w:val="51"/>
    <w:qFormat/>
    <w:uiPriority w:val="9"/>
    <w:pPr>
      <w:keepNext/>
      <w:keepLines/>
      <w:spacing w:before="340" w:after="330" w:line="578" w:lineRule="atLeast"/>
      <w:jc w:val="center"/>
      <w:outlineLvl w:val="0"/>
    </w:pPr>
    <w:rPr>
      <w:rFonts w:eastAsia="微软雅黑"/>
      <w:b/>
      <w:bCs/>
      <w:kern w:val="44"/>
      <w:sz w:val="32"/>
      <w:szCs w:val="44"/>
    </w:rPr>
  </w:style>
  <w:style w:type="paragraph" w:styleId="4">
    <w:name w:val="heading 2"/>
    <w:basedOn w:val="1"/>
    <w:next w:val="1"/>
    <w:link w:val="52"/>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5">
    <w:name w:val="heading 3"/>
    <w:basedOn w:val="1"/>
    <w:next w:val="1"/>
    <w:link w:val="53"/>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6">
    <w:name w:val="heading 4"/>
    <w:basedOn w:val="1"/>
    <w:next w:val="1"/>
    <w:link w:val="54"/>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7">
    <w:name w:val="heading 5"/>
    <w:basedOn w:val="1"/>
    <w:next w:val="1"/>
    <w:link w:val="55"/>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8">
    <w:name w:val="heading 6"/>
    <w:basedOn w:val="1"/>
    <w:next w:val="1"/>
    <w:link w:val="56"/>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9">
    <w:name w:val="heading 7"/>
    <w:basedOn w:val="1"/>
    <w:next w:val="1"/>
    <w:link w:val="57"/>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10">
    <w:name w:val="heading 8"/>
    <w:basedOn w:val="1"/>
    <w:next w:val="1"/>
    <w:link w:val="58"/>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1">
    <w:name w:val="heading 9"/>
    <w:basedOn w:val="1"/>
    <w:next w:val="1"/>
    <w:link w:val="59"/>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80"/>
    <w:autoRedefine/>
    <w:unhideWhenUsed/>
    <w:qFormat/>
    <w:uiPriority w:val="0"/>
    <w:pPr>
      <w:spacing w:after="120"/>
    </w:pPr>
  </w:style>
  <w:style w:type="paragraph" w:styleId="12">
    <w:name w:val="toc 7"/>
    <w:basedOn w:val="1"/>
    <w:next w:val="1"/>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3">
    <w:name w:val="Normal Indent"/>
    <w:basedOn w:val="1"/>
    <w:next w:val="14"/>
    <w:link w:val="79"/>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14">
    <w:name w:val="Body Text First Indent 2"/>
    <w:basedOn w:val="15"/>
    <w:next w:val="1"/>
    <w:link w:val="86"/>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15">
    <w:name w:val="Body Text Indent"/>
    <w:basedOn w:val="1"/>
    <w:link w:val="63"/>
    <w:unhideWhenUsed/>
    <w:qFormat/>
    <w:uiPriority w:val="0"/>
    <w:pPr>
      <w:ind w:left="2730" w:hanging="2730" w:hangingChars="1365"/>
      <w:jc w:val="left"/>
    </w:pPr>
    <w:rPr>
      <w:sz w:val="20"/>
      <w:lang w:bidi="he-IL"/>
    </w:rPr>
  </w:style>
  <w:style w:type="paragraph" w:styleId="16">
    <w:name w:val="annotation text"/>
    <w:basedOn w:val="1"/>
    <w:link w:val="117"/>
    <w:unhideWhenUsed/>
    <w:qFormat/>
    <w:uiPriority w:val="0"/>
    <w:pPr>
      <w:adjustRightInd/>
      <w:spacing w:line="500" w:lineRule="exact"/>
      <w:jc w:val="left"/>
    </w:pPr>
    <w:rPr>
      <w:sz w:val="20"/>
    </w:rPr>
  </w:style>
  <w:style w:type="paragraph" w:styleId="17">
    <w:name w:val="Body Text 3"/>
    <w:basedOn w:val="1"/>
    <w:link w:val="73"/>
    <w:semiHidden/>
    <w:unhideWhenUsed/>
    <w:qFormat/>
    <w:uiPriority w:val="99"/>
    <w:pPr>
      <w:spacing w:after="120"/>
    </w:pPr>
    <w:rPr>
      <w:sz w:val="16"/>
      <w:szCs w:val="16"/>
    </w:rPr>
  </w:style>
  <w:style w:type="paragraph" w:styleId="18">
    <w:name w:val="Block Text"/>
    <w:basedOn w:val="1"/>
    <w:autoRedefine/>
    <w:unhideWhenUsed/>
    <w:qFormat/>
    <w:uiPriority w:val="99"/>
    <w:pPr>
      <w:spacing w:after="120"/>
      <w:ind w:left="1440" w:leftChars="700" w:right="1440" w:rightChars="700"/>
    </w:pPr>
    <w:rPr>
      <w:szCs w:val="24"/>
    </w:rPr>
  </w:style>
  <w:style w:type="paragraph" w:styleId="19">
    <w:name w:val="toc 5"/>
    <w:basedOn w:val="1"/>
    <w:next w:val="1"/>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0">
    <w:name w:val="toc 3"/>
    <w:basedOn w:val="1"/>
    <w:next w:val="1"/>
    <w:autoRedefine/>
    <w:unhideWhenUsed/>
    <w:qFormat/>
    <w:uiPriority w:val="39"/>
    <w:pPr>
      <w:ind w:left="840" w:leftChars="400"/>
    </w:pPr>
  </w:style>
  <w:style w:type="paragraph" w:styleId="21">
    <w:name w:val="Plain Text"/>
    <w:basedOn w:val="1"/>
    <w:link w:val="118"/>
    <w:autoRedefine/>
    <w:qFormat/>
    <w:uiPriority w:val="0"/>
    <w:pPr>
      <w:textAlignment w:val="baseline"/>
    </w:pPr>
    <w:rPr>
      <w:rFonts w:ascii="宋体" w:hAnsi="Courier New"/>
    </w:rPr>
  </w:style>
  <w:style w:type="paragraph" w:styleId="22">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3">
    <w:name w:val="Date"/>
    <w:basedOn w:val="1"/>
    <w:next w:val="1"/>
    <w:link w:val="78"/>
    <w:autoRedefine/>
    <w:semiHidden/>
    <w:unhideWhenUsed/>
    <w:qFormat/>
    <w:uiPriority w:val="99"/>
    <w:pPr>
      <w:ind w:left="100" w:leftChars="2500"/>
    </w:pPr>
  </w:style>
  <w:style w:type="paragraph" w:styleId="24">
    <w:name w:val="Body Text Indent 2"/>
    <w:basedOn w:val="1"/>
    <w:link w:val="76"/>
    <w:autoRedefine/>
    <w:unhideWhenUsed/>
    <w:qFormat/>
    <w:uiPriority w:val="99"/>
    <w:pPr>
      <w:spacing w:after="120" w:line="480" w:lineRule="auto"/>
      <w:ind w:left="420" w:leftChars="200"/>
      <w:jc w:val="left"/>
    </w:pPr>
  </w:style>
  <w:style w:type="paragraph" w:styleId="25">
    <w:name w:val="Balloon Text"/>
    <w:basedOn w:val="1"/>
    <w:link w:val="62"/>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6">
    <w:name w:val="footer"/>
    <w:basedOn w:val="1"/>
    <w:link w:val="61"/>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7">
    <w:name w:val="envelope return"/>
    <w:basedOn w:val="1"/>
    <w:qFormat/>
    <w:uiPriority w:val="0"/>
    <w:pPr>
      <w:snapToGrid w:val="0"/>
    </w:pPr>
    <w:rPr>
      <w:rFonts w:ascii="Arial" w:hAnsi="Arial"/>
    </w:rPr>
  </w:style>
  <w:style w:type="paragraph" w:styleId="28">
    <w:name w:val="header"/>
    <w:basedOn w:val="1"/>
    <w:link w:val="60"/>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29">
    <w:name w:val="toc 1"/>
    <w:basedOn w:val="1"/>
    <w:next w:val="1"/>
    <w:autoRedefine/>
    <w:unhideWhenUsed/>
    <w:qFormat/>
    <w:uiPriority w:val="39"/>
  </w:style>
  <w:style w:type="paragraph" w:styleId="30">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1">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2">
    <w:name w:val="Body Text Indent 3"/>
    <w:basedOn w:val="1"/>
    <w:link w:val="128"/>
    <w:autoRedefine/>
    <w:semiHidden/>
    <w:unhideWhenUsed/>
    <w:qFormat/>
    <w:uiPriority w:val="99"/>
    <w:pPr>
      <w:spacing w:after="120"/>
      <w:ind w:left="420" w:leftChars="200"/>
    </w:pPr>
    <w:rPr>
      <w:sz w:val="16"/>
      <w:szCs w:val="16"/>
    </w:rPr>
  </w:style>
  <w:style w:type="paragraph" w:styleId="33">
    <w:name w:val="toc 2"/>
    <w:basedOn w:val="1"/>
    <w:next w:val="1"/>
    <w:autoRedefine/>
    <w:qFormat/>
    <w:uiPriority w:val="39"/>
    <w:pPr>
      <w:ind w:left="420" w:leftChars="200"/>
    </w:pPr>
  </w:style>
  <w:style w:type="paragraph" w:styleId="34">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5">
    <w:name w:val="Body Text 2"/>
    <w:basedOn w:val="1"/>
    <w:qFormat/>
    <w:uiPriority w:val="0"/>
    <w:pPr>
      <w:widowControl/>
      <w:jc w:val="center"/>
    </w:pPr>
    <w:rPr>
      <w:rFonts w:ascii="楷体_GB2312" w:eastAsia="楷体_GB2312"/>
      <w:sz w:val="20"/>
    </w:rPr>
  </w:style>
  <w:style w:type="paragraph" w:styleId="36">
    <w:name w:val="Message Header"/>
    <w:basedOn w:val="1"/>
    <w:next w:val="21"/>
    <w:link w:val="119"/>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7">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8">
    <w:name w:val="index 1"/>
    <w:basedOn w:val="1"/>
    <w:next w:val="1"/>
    <w:autoRedefine/>
    <w:qFormat/>
    <w:uiPriority w:val="0"/>
    <w:rPr>
      <w:rFonts w:ascii="仿宋_GB2312" w:hAnsi="宋体" w:eastAsia="仿宋_GB2312"/>
      <w:sz w:val="30"/>
      <w:szCs w:val="24"/>
    </w:rPr>
  </w:style>
  <w:style w:type="paragraph" w:styleId="39">
    <w:name w:val="Body Text First Indent"/>
    <w:basedOn w:val="2"/>
    <w:link w:val="87"/>
    <w:autoRedefine/>
    <w:unhideWhenUsed/>
    <w:qFormat/>
    <w:uiPriority w:val="99"/>
    <w:pPr>
      <w:ind w:firstLine="420" w:firstLineChars="100"/>
    </w:pPr>
  </w:style>
  <w:style w:type="table" w:styleId="41">
    <w:name w:val="Table Grid"/>
    <w:basedOn w:val="4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basedOn w:val="42"/>
    <w:autoRedefine/>
    <w:qFormat/>
    <w:uiPriority w:val="0"/>
    <w:rPr>
      <w:b/>
    </w:rPr>
  </w:style>
  <w:style w:type="character" w:styleId="44">
    <w:name w:val="FollowedHyperlink"/>
    <w:basedOn w:val="42"/>
    <w:autoRedefine/>
    <w:semiHidden/>
    <w:unhideWhenUsed/>
    <w:qFormat/>
    <w:uiPriority w:val="99"/>
    <w:rPr>
      <w:color w:val="954F72"/>
      <w:u w:val="single"/>
    </w:rPr>
  </w:style>
  <w:style w:type="character" w:styleId="45">
    <w:name w:val="Hyperlink"/>
    <w:basedOn w:val="42"/>
    <w:autoRedefine/>
    <w:unhideWhenUsed/>
    <w:qFormat/>
    <w:uiPriority w:val="99"/>
    <w:rPr>
      <w:color w:val="0000FF" w:themeColor="hyperlink"/>
      <w:u w:val="single"/>
      <w14:textFill>
        <w14:solidFill>
          <w14:schemeClr w14:val="hlink"/>
        </w14:solidFill>
      </w14:textFill>
    </w:rPr>
  </w:style>
  <w:style w:type="character" w:styleId="46">
    <w:name w:val="annotation reference"/>
    <w:autoRedefine/>
    <w:semiHidden/>
    <w:qFormat/>
    <w:uiPriority w:val="0"/>
    <w:rPr>
      <w:sz w:val="21"/>
      <w:szCs w:val="21"/>
    </w:rPr>
  </w:style>
  <w:style w:type="character" w:styleId="47">
    <w:name w:val="footnote reference"/>
    <w:autoRedefine/>
    <w:qFormat/>
    <w:uiPriority w:val="0"/>
    <w:rPr>
      <w:vertAlign w:val="superscript"/>
    </w:rPr>
  </w:style>
  <w:style w:type="paragraph" w:customStyle="1" w:styleId="48">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49">
    <w:name w:val="*正文"/>
    <w:basedOn w:val="13"/>
    <w:qFormat/>
    <w:uiPriority w:val="0"/>
    <w:pPr>
      <w:ind w:firstLine="200"/>
    </w:pPr>
    <w:rPr>
      <w:rFonts w:ascii="宋体" w:hAnsi="宋体" w:eastAsia="宋体" w:cs="Times New Roman"/>
      <w:color w:val="000000"/>
    </w:rPr>
  </w:style>
  <w:style w:type="paragraph" w:customStyle="1" w:styleId="50">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51">
    <w:name w:val="标题 1 字符"/>
    <w:basedOn w:val="42"/>
    <w:link w:val="3"/>
    <w:autoRedefine/>
    <w:qFormat/>
    <w:uiPriority w:val="9"/>
    <w:rPr>
      <w:rFonts w:ascii="Times New Roman" w:hAnsi="Times New Roman" w:eastAsia="微软雅黑" w:cs="Times New Roman"/>
      <w:b/>
      <w:bCs/>
      <w:kern w:val="44"/>
      <w:sz w:val="32"/>
      <w:szCs w:val="44"/>
    </w:rPr>
  </w:style>
  <w:style w:type="character" w:customStyle="1" w:styleId="52">
    <w:name w:val="标题 2 字符"/>
    <w:basedOn w:val="42"/>
    <w:link w:val="4"/>
    <w:autoRedefine/>
    <w:qFormat/>
    <w:uiPriority w:val="9"/>
    <w:rPr>
      <w:rFonts w:eastAsia="微软雅黑" w:asciiTheme="majorHAnsi" w:hAnsiTheme="majorHAnsi" w:cstheme="majorBidi"/>
      <w:b/>
      <w:bCs/>
      <w:kern w:val="0"/>
      <w:sz w:val="30"/>
      <w:szCs w:val="32"/>
    </w:rPr>
  </w:style>
  <w:style w:type="character" w:customStyle="1" w:styleId="53">
    <w:name w:val="标题 3 字符"/>
    <w:basedOn w:val="42"/>
    <w:link w:val="5"/>
    <w:autoRedefine/>
    <w:qFormat/>
    <w:uiPriority w:val="0"/>
    <w:rPr>
      <w:rFonts w:ascii="Times New Roman" w:hAnsi="Times New Roman" w:eastAsia="微软雅黑" w:cs="Times New Roman"/>
      <w:b/>
      <w:bCs/>
      <w:kern w:val="0"/>
      <w:sz w:val="28"/>
      <w:szCs w:val="32"/>
    </w:rPr>
  </w:style>
  <w:style w:type="character" w:customStyle="1" w:styleId="54">
    <w:name w:val="标题 4 字符"/>
    <w:basedOn w:val="42"/>
    <w:link w:val="6"/>
    <w:autoRedefine/>
    <w:qFormat/>
    <w:uiPriority w:val="9"/>
    <w:rPr>
      <w:rFonts w:eastAsia="微软雅黑" w:asciiTheme="majorHAnsi" w:hAnsiTheme="majorHAnsi" w:cstheme="majorBidi"/>
      <w:b/>
      <w:bCs/>
      <w:kern w:val="0"/>
      <w:sz w:val="24"/>
      <w:szCs w:val="28"/>
    </w:rPr>
  </w:style>
  <w:style w:type="character" w:customStyle="1" w:styleId="55">
    <w:name w:val="标题 5 字符"/>
    <w:basedOn w:val="42"/>
    <w:link w:val="7"/>
    <w:autoRedefine/>
    <w:qFormat/>
    <w:uiPriority w:val="9"/>
    <w:rPr>
      <w:rFonts w:ascii="Times New Roman" w:hAnsi="Times New Roman" w:eastAsia="宋体" w:cs="Times New Roman"/>
      <w:b/>
      <w:bCs/>
      <w:sz w:val="28"/>
      <w:szCs w:val="28"/>
    </w:rPr>
  </w:style>
  <w:style w:type="character" w:customStyle="1" w:styleId="56">
    <w:name w:val="标题 6 字符"/>
    <w:basedOn w:val="42"/>
    <w:link w:val="8"/>
    <w:autoRedefine/>
    <w:qFormat/>
    <w:uiPriority w:val="9"/>
    <w:rPr>
      <w:rFonts w:ascii="Arial" w:hAnsi="Arial" w:eastAsia="黑体" w:cs="Times New Roman"/>
      <w:b/>
      <w:bCs/>
      <w:sz w:val="24"/>
      <w:szCs w:val="24"/>
    </w:rPr>
  </w:style>
  <w:style w:type="character" w:customStyle="1" w:styleId="57">
    <w:name w:val="标题 7 字符"/>
    <w:basedOn w:val="42"/>
    <w:link w:val="9"/>
    <w:autoRedefine/>
    <w:qFormat/>
    <w:uiPriority w:val="0"/>
    <w:rPr>
      <w:rFonts w:ascii="Times New Roman" w:hAnsi="Times New Roman" w:eastAsia="宋体" w:cs="Times New Roman"/>
      <w:b/>
      <w:bCs/>
      <w:sz w:val="24"/>
      <w:szCs w:val="24"/>
    </w:rPr>
  </w:style>
  <w:style w:type="character" w:customStyle="1" w:styleId="58">
    <w:name w:val="标题 8 字符"/>
    <w:basedOn w:val="42"/>
    <w:link w:val="10"/>
    <w:autoRedefine/>
    <w:qFormat/>
    <w:uiPriority w:val="0"/>
    <w:rPr>
      <w:rFonts w:ascii="Arial" w:hAnsi="Arial" w:eastAsia="黑体" w:cs="Times New Roman"/>
      <w:sz w:val="24"/>
      <w:szCs w:val="24"/>
    </w:rPr>
  </w:style>
  <w:style w:type="character" w:customStyle="1" w:styleId="59">
    <w:name w:val="标题 9 字符"/>
    <w:basedOn w:val="42"/>
    <w:link w:val="11"/>
    <w:autoRedefine/>
    <w:qFormat/>
    <w:uiPriority w:val="9"/>
    <w:rPr>
      <w:rFonts w:ascii="Arial" w:hAnsi="Arial" w:eastAsia="黑体" w:cs="Times New Roman"/>
      <w:szCs w:val="21"/>
    </w:rPr>
  </w:style>
  <w:style w:type="character" w:customStyle="1" w:styleId="60">
    <w:name w:val="页眉 字符"/>
    <w:basedOn w:val="42"/>
    <w:link w:val="28"/>
    <w:autoRedefine/>
    <w:qFormat/>
    <w:uiPriority w:val="0"/>
    <w:rPr>
      <w:sz w:val="18"/>
      <w:szCs w:val="18"/>
    </w:rPr>
  </w:style>
  <w:style w:type="character" w:customStyle="1" w:styleId="61">
    <w:name w:val="页脚 字符"/>
    <w:basedOn w:val="42"/>
    <w:link w:val="26"/>
    <w:autoRedefine/>
    <w:qFormat/>
    <w:uiPriority w:val="0"/>
    <w:rPr>
      <w:sz w:val="18"/>
      <w:szCs w:val="18"/>
    </w:rPr>
  </w:style>
  <w:style w:type="character" w:customStyle="1" w:styleId="62">
    <w:name w:val="批注框文本 字符"/>
    <w:basedOn w:val="42"/>
    <w:link w:val="25"/>
    <w:autoRedefine/>
    <w:semiHidden/>
    <w:qFormat/>
    <w:uiPriority w:val="99"/>
    <w:rPr>
      <w:sz w:val="18"/>
      <w:szCs w:val="18"/>
    </w:rPr>
  </w:style>
  <w:style w:type="character" w:customStyle="1" w:styleId="63">
    <w:name w:val="正文文本缩进 字符"/>
    <w:basedOn w:val="42"/>
    <w:link w:val="15"/>
    <w:autoRedefine/>
    <w:qFormat/>
    <w:uiPriority w:val="0"/>
    <w:rPr>
      <w:rFonts w:ascii="Times New Roman" w:hAnsi="Times New Roman" w:eastAsia="宋体" w:cs="Times New Roman"/>
      <w:kern w:val="0"/>
      <w:sz w:val="20"/>
      <w:szCs w:val="20"/>
      <w:lang w:bidi="he-IL"/>
    </w:rPr>
  </w:style>
  <w:style w:type="paragraph" w:styleId="64">
    <w:name w:val="List Paragraph"/>
    <w:basedOn w:val="1"/>
    <w:link w:val="65"/>
    <w:autoRedefine/>
    <w:qFormat/>
    <w:uiPriority w:val="34"/>
    <w:pPr>
      <w:snapToGrid w:val="0"/>
      <w:spacing w:line="360" w:lineRule="auto"/>
      <w:jc w:val="left"/>
    </w:pPr>
    <w:rPr>
      <w:rFonts w:eastAsia="微软雅黑"/>
      <w:b/>
      <w:sz w:val="30"/>
    </w:rPr>
  </w:style>
  <w:style w:type="character" w:customStyle="1" w:styleId="65">
    <w:name w:val="列出段落 字符"/>
    <w:link w:val="64"/>
    <w:autoRedefine/>
    <w:qFormat/>
    <w:uiPriority w:val="34"/>
    <w:rPr>
      <w:rFonts w:ascii="Times New Roman" w:hAnsi="Times New Roman" w:eastAsia="微软雅黑" w:cs="Times New Roman"/>
      <w:b/>
      <w:kern w:val="0"/>
      <w:sz w:val="30"/>
      <w:szCs w:val="20"/>
    </w:rPr>
  </w:style>
  <w:style w:type="character" w:customStyle="1" w:styleId="66">
    <w:name w:val="不明显强调1"/>
    <w:basedOn w:val="42"/>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67">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68">
    <w:name w:val="TOC 标题1"/>
    <w:basedOn w:val="3"/>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9">
    <w:name w:val="Body text|1_"/>
    <w:link w:val="70"/>
    <w:autoRedefine/>
    <w:qFormat/>
    <w:uiPriority w:val="0"/>
    <w:rPr>
      <w:rFonts w:ascii="宋体" w:hAnsi="宋体" w:cs="宋体"/>
      <w:sz w:val="28"/>
      <w:szCs w:val="28"/>
      <w:lang w:val="zh-TW" w:eastAsia="zh-TW" w:bidi="zh-TW"/>
    </w:rPr>
  </w:style>
  <w:style w:type="paragraph" w:customStyle="1" w:styleId="70">
    <w:name w:val="Body text|1"/>
    <w:basedOn w:val="1"/>
    <w:link w:val="69"/>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71">
    <w:name w:val="Header or footer|1_"/>
    <w:link w:val="72"/>
    <w:autoRedefine/>
    <w:qFormat/>
    <w:uiPriority w:val="0"/>
    <w:rPr>
      <w:sz w:val="22"/>
      <w:lang w:val="zh-TW" w:eastAsia="zh-TW" w:bidi="zh-TW"/>
    </w:rPr>
  </w:style>
  <w:style w:type="paragraph" w:customStyle="1" w:styleId="72">
    <w:name w:val="Header or footer|1"/>
    <w:basedOn w:val="1"/>
    <w:link w:val="71"/>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3">
    <w:name w:val="正文文本 3 字符"/>
    <w:basedOn w:val="42"/>
    <w:link w:val="17"/>
    <w:autoRedefine/>
    <w:semiHidden/>
    <w:qFormat/>
    <w:uiPriority w:val="99"/>
    <w:rPr>
      <w:rFonts w:ascii="Times New Roman" w:hAnsi="Times New Roman" w:eastAsia="宋体" w:cs="Times New Roman"/>
      <w:kern w:val="0"/>
      <w:sz w:val="16"/>
      <w:szCs w:val="16"/>
    </w:rPr>
  </w:style>
  <w:style w:type="character" w:customStyle="1" w:styleId="74">
    <w:name w:val="fontstyle01"/>
    <w:basedOn w:val="42"/>
    <w:autoRedefine/>
    <w:qFormat/>
    <w:uiPriority w:val="0"/>
    <w:rPr>
      <w:rFonts w:hint="eastAsia" w:ascii="宋体" w:hAnsi="宋体" w:eastAsia="宋体"/>
      <w:color w:val="000000"/>
      <w:sz w:val="44"/>
      <w:szCs w:val="44"/>
    </w:rPr>
  </w:style>
  <w:style w:type="character" w:customStyle="1" w:styleId="75">
    <w:name w:val="fontstyle21"/>
    <w:basedOn w:val="42"/>
    <w:autoRedefine/>
    <w:qFormat/>
    <w:uiPriority w:val="0"/>
    <w:rPr>
      <w:rFonts w:hint="default" w:ascii="Wingdings-Regular" w:hAnsi="Wingdings-Regular"/>
      <w:color w:val="000000"/>
      <w:sz w:val="22"/>
      <w:szCs w:val="22"/>
    </w:rPr>
  </w:style>
  <w:style w:type="character" w:customStyle="1" w:styleId="76">
    <w:name w:val="正文文本缩进 2 字符"/>
    <w:basedOn w:val="42"/>
    <w:link w:val="24"/>
    <w:autoRedefine/>
    <w:qFormat/>
    <w:uiPriority w:val="99"/>
    <w:rPr>
      <w:rFonts w:ascii="Times New Roman" w:hAnsi="Times New Roman" w:eastAsia="宋体" w:cs="Times New Roman"/>
      <w:kern w:val="0"/>
      <w:szCs w:val="20"/>
    </w:rPr>
  </w:style>
  <w:style w:type="character" w:customStyle="1" w:styleId="77">
    <w:name w:val="Unresolved Mention"/>
    <w:basedOn w:val="42"/>
    <w:autoRedefine/>
    <w:semiHidden/>
    <w:unhideWhenUsed/>
    <w:qFormat/>
    <w:uiPriority w:val="99"/>
    <w:rPr>
      <w:color w:val="605E5C"/>
      <w:shd w:val="clear" w:color="auto" w:fill="E1DFDD"/>
    </w:rPr>
  </w:style>
  <w:style w:type="character" w:customStyle="1" w:styleId="78">
    <w:name w:val="日期 字符"/>
    <w:basedOn w:val="42"/>
    <w:link w:val="23"/>
    <w:autoRedefine/>
    <w:semiHidden/>
    <w:qFormat/>
    <w:uiPriority w:val="99"/>
    <w:rPr>
      <w:rFonts w:ascii="Times New Roman" w:hAnsi="Times New Roman" w:eastAsia="宋体" w:cs="Times New Roman"/>
      <w:kern w:val="0"/>
      <w:szCs w:val="20"/>
    </w:rPr>
  </w:style>
  <w:style w:type="character" w:customStyle="1" w:styleId="79">
    <w:name w:val="正文缩进 字符"/>
    <w:link w:val="13"/>
    <w:autoRedefine/>
    <w:qFormat/>
    <w:uiPriority w:val="0"/>
    <w:rPr>
      <w:rFonts w:ascii="宋体"/>
      <w:sz w:val="24"/>
    </w:rPr>
  </w:style>
  <w:style w:type="character" w:customStyle="1" w:styleId="80">
    <w:name w:val="正文文本 字符"/>
    <w:basedOn w:val="42"/>
    <w:link w:val="2"/>
    <w:autoRedefine/>
    <w:qFormat/>
    <w:uiPriority w:val="0"/>
    <w:rPr>
      <w:rFonts w:ascii="Times New Roman" w:hAnsi="Times New Roman" w:eastAsia="宋体" w:cs="Times New Roman"/>
      <w:kern w:val="0"/>
      <w:szCs w:val="20"/>
    </w:rPr>
  </w:style>
  <w:style w:type="paragraph" w:customStyle="1" w:styleId="81">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2">
    <w:name w:val="WPSOffice手动目录 1"/>
    <w:autoRedefine/>
    <w:qFormat/>
    <w:uiPriority w:val="0"/>
    <w:rPr>
      <w:rFonts w:ascii="Times New Roman" w:hAnsi="Times New Roman" w:eastAsia="宋体" w:cs="Times New Roman"/>
      <w:lang w:val="en-US" w:eastAsia="zh-CN" w:bidi="ar-SA"/>
    </w:rPr>
  </w:style>
  <w:style w:type="paragraph" w:customStyle="1" w:styleId="83">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4">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5">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86">
    <w:name w:val="正文首行缩进 2 字符"/>
    <w:basedOn w:val="63"/>
    <w:link w:val="14"/>
    <w:autoRedefine/>
    <w:qFormat/>
    <w:uiPriority w:val="0"/>
    <w:rPr>
      <w:rFonts w:ascii="Times New Roman" w:hAnsi="Times New Roman" w:eastAsia="宋体" w:cs="Times New Roman"/>
      <w:kern w:val="0"/>
      <w:sz w:val="20"/>
      <w:szCs w:val="24"/>
      <w:lang w:bidi="he-IL"/>
    </w:rPr>
  </w:style>
  <w:style w:type="character" w:customStyle="1" w:styleId="87">
    <w:name w:val="正文首行缩进 字符"/>
    <w:basedOn w:val="80"/>
    <w:link w:val="39"/>
    <w:autoRedefine/>
    <w:semiHidden/>
    <w:qFormat/>
    <w:uiPriority w:val="99"/>
    <w:rPr>
      <w:rFonts w:ascii="Times New Roman" w:hAnsi="Times New Roman" w:eastAsia="宋体" w:cs="Times New Roman"/>
      <w:kern w:val="0"/>
      <w:szCs w:val="20"/>
    </w:rPr>
  </w:style>
  <w:style w:type="paragraph" w:customStyle="1" w:styleId="88">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89">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90">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91">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2">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3">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4">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5">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6">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7">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8">
    <w:name w:val="xl7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9">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0">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1">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2">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3">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04">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5">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06">
    <w:name w:val="xl8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07">
    <w:name w:val="xl8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8">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9">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0">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1">
    <w:name w:val="xl85"/>
    <w:basedOn w:val="1"/>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2">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3">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4">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5">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6">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17">
    <w:name w:val="批注文字 字符"/>
    <w:basedOn w:val="42"/>
    <w:link w:val="16"/>
    <w:autoRedefine/>
    <w:qFormat/>
    <w:uiPriority w:val="0"/>
    <w:rPr>
      <w:rFonts w:ascii="Times New Roman" w:hAnsi="Times New Roman" w:eastAsia="宋体" w:cs="Times New Roman"/>
      <w:kern w:val="0"/>
      <w:sz w:val="20"/>
      <w:szCs w:val="20"/>
    </w:rPr>
  </w:style>
  <w:style w:type="character" w:customStyle="1" w:styleId="118">
    <w:name w:val="纯文本 字符"/>
    <w:basedOn w:val="42"/>
    <w:link w:val="21"/>
    <w:autoRedefine/>
    <w:qFormat/>
    <w:uiPriority w:val="0"/>
    <w:rPr>
      <w:rFonts w:ascii="宋体" w:hAnsi="Courier New" w:eastAsia="宋体" w:cs="Times New Roman"/>
      <w:kern w:val="0"/>
      <w:szCs w:val="20"/>
    </w:rPr>
  </w:style>
  <w:style w:type="character" w:customStyle="1" w:styleId="119">
    <w:name w:val="信息标题 字符"/>
    <w:basedOn w:val="42"/>
    <w:link w:val="36"/>
    <w:autoRedefine/>
    <w:qFormat/>
    <w:uiPriority w:val="0"/>
    <w:rPr>
      <w:rFonts w:ascii="Cambria" w:hAnsi="Cambria" w:eastAsia="宋体" w:cs="Times New Roman"/>
      <w:sz w:val="24"/>
      <w:szCs w:val="20"/>
      <w:shd w:val="pct20" w:color="auto" w:fill="auto"/>
    </w:rPr>
  </w:style>
  <w:style w:type="character" w:customStyle="1" w:styleId="120">
    <w:name w:val="font41"/>
    <w:basedOn w:val="42"/>
    <w:autoRedefine/>
    <w:qFormat/>
    <w:uiPriority w:val="0"/>
    <w:rPr>
      <w:rFonts w:hint="eastAsia" w:ascii="黑体" w:eastAsia="黑体" w:cs="黑体"/>
      <w:color w:val="000000"/>
      <w:sz w:val="18"/>
      <w:szCs w:val="18"/>
      <w:u w:val="none"/>
    </w:rPr>
  </w:style>
  <w:style w:type="character" w:customStyle="1" w:styleId="121">
    <w:name w:val="font31"/>
    <w:autoRedefine/>
    <w:qFormat/>
    <w:uiPriority w:val="0"/>
    <w:rPr>
      <w:rFonts w:hint="eastAsia" w:ascii="宋体" w:hAnsi="宋体" w:eastAsia="宋体" w:cs="宋体"/>
      <w:color w:val="000000"/>
      <w:sz w:val="18"/>
      <w:szCs w:val="18"/>
      <w:u w:val="none"/>
    </w:rPr>
  </w:style>
  <w:style w:type="character" w:customStyle="1" w:styleId="122">
    <w:name w:val="NormalCharacter"/>
    <w:autoRedefine/>
    <w:semiHidden/>
    <w:qFormat/>
    <w:uiPriority w:val="0"/>
    <w:rPr>
      <w:rFonts w:ascii="Calibri" w:hAnsi="Calibri" w:cs="新宋体"/>
      <w:b/>
      <w:bCs/>
      <w:kern w:val="2"/>
      <w:sz w:val="28"/>
      <w:szCs w:val="36"/>
      <w:lang w:val="en-US" w:eastAsia="zh-CN" w:bidi="ar-SA"/>
    </w:rPr>
  </w:style>
  <w:style w:type="character" w:customStyle="1" w:styleId="123">
    <w:name w:val="font11"/>
    <w:basedOn w:val="42"/>
    <w:autoRedefine/>
    <w:qFormat/>
    <w:uiPriority w:val="0"/>
    <w:rPr>
      <w:rFonts w:hint="eastAsia" w:ascii="宋体" w:hAnsi="宋体" w:eastAsia="宋体"/>
      <w:b/>
      <w:color w:val="000000"/>
      <w:kern w:val="2"/>
      <w:sz w:val="18"/>
      <w:u w:val="none"/>
    </w:rPr>
  </w:style>
  <w:style w:type="paragraph" w:customStyle="1" w:styleId="124">
    <w:name w:val="模板普通正文"/>
    <w:basedOn w:val="15"/>
    <w:autoRedefine/>
    <w:qFormat/>
    <w:uiPriority w:val="0"/>
    <w:pPr>
      <w:adjustRightInd/>
      <w:spacing w:beforeLines="50" w:after="10" w:line="240" w:lineRule="auto"/>
      <w:ind w:left="0" w:firstLine="490" w:firstLineChars="175"/>
    </w:pPr>
    <w:rPr>
      <w:kern w:val="2"/>
      <w:lang w:bidi="ar-SA"/>
    </w:rPr>
  </w:style>
  <w:style w:type="paragraph" w:customStyle="1" w:styleId="125">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26">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27">
    <w:name w:val="无间隔1"/>
    <w:autoRedefine/>
    <w:qFormat/>
    <w:uiPriority w:val="1"/>
    <w:rPr>
      <w:rFonts w:ascii="Calibri" w:hAnsi="Calibri" w:eastAsia="宋体" w:cs="黑体"/>
      <w:sz w:val="22"/>
      <w:szCs w:val="22"/>
      <w:lang w:val="en-US" w:eastAsia="zh-CN" w:bidi="ar-SA"/>
    </w:rPr>
  </w:style>
  <w:style w:type="character" w:customStyle="1" w:styleId="128">
    <w:name w:val="正文文本缩进 3 字符"/>
    <w:basedOn w:val="42"/>
    <w:link w:val="32"/>
    <w:autoRedefine/>
    <w:semiHidden/>
    <w:qFormat/>
    <w:uiPriority w:val="99"/>
    <w:rPr>
      <w:rFonts w:ascii="Times New Roman" w:hAnsi="Times New Roman" w:eastAsia="宋体" w:cs="Times New Roman"/>
      <w:kern w:val="0"/>
      <w:sz w:val="16"/>
      <w:szCs w:val="16"/>
    </w:rPr>
  </w:style>
  <w:style w:type="paragraph" w:customStyle="1" w:styleId="129">
    <w:name w:val="文本"/>
    <w:basedOn w:val="1"/>
    <w:link w:val="130"/>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30">
    <w:name w:val="文本 Char"/>
    <w:link w:val="129"/>
    <w:autoRedefine/>
    <w:qFormat/>
    <w:uiPriority w:val="0"/>
    <w:rPr>
      <w:rFonts w:ascii="仿宋_GB2312" w:hAnsi="Times New Roman" w:eastAsia="仿宋_GB2312" w:cs="Times New Roman"/>
      <w:sz w:val="24"/>
      <w:szCs w:val="24"/>
    </w:rPr>
  </w:style>
  <w:style w:type="paragraph" w:customStyle="1" w:styleId="131">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2">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3">
    <w:name w:val="D&amp;L"/>
    <w:basedOn w:val="2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34">
    <w:name w:val="网格型1"/>
    <w:basedOn w:val="4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5">
    <w:name w:val="纯文本1"/>
    <w:basedOn w:val="1"/>
    <w:autoRedefine/>
    <w:qFormat/>
    <w:uiPriority w:val="0"/>
    <w:pPr>
      <w:adjustRightInd w:val="0"/>
      <w:textAlignment w:val="baseline"/>
    </w:pPr>
    <w:rPr>
      <w:rFonts w:ascii="宋体" w:hAnsi="宋体" w:eastAsia="楷体_GB2312" w:cs="宋体"/>
      <w:sz w:val="28"/>
    </w:rPr>
  </w:style>
  <w:style w:type="paragraph" w:customStyle="1" w:styleId="136">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37">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138">
    <w:name w:val="列出段落1"/>
    <w:basedOn w:val="1"/>
    <w:autoRedefine/>
    <w:qFormat/>
    <w:uiPriority w:val="0"/>
    <w:pPr>
      <w:ind w:firstLine="420" w:firstLineChars="200"/>
    </w:pPr>
    <w:rPr>
      <w:szCs w:val="21"/>
    </w:rPr>
  </w:style>
  <w:style w:type="paragraph" w:customStyle="1" w:styleId="139">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140">
    <w:name w:val="Table Text"/>
    <w:basedOn w:val="1"/>
    <w:autoRedefine/>
    <w:semiHidden/>
    <w:qFormat/>
    <w:uiPriority w:val="0"/>
    <w:rPr>
      <w:rFonts w:ascii="Arial" w:hAnsi="Arial" w:eastAsia="Arial" w:cs="Arial"/>
      <w:sz w:val="21"/>
      <w:szCs w:val="21"/>
      <w:lang w:val="en-US" w:eastAsia="en-US" w:bidi="ar-SA"/>
    </w:rPr>
  </w:style>
  <w:style w:type="table" w:customStyle="1" w:styleId="141">
    <w:name w:val="Table Normal"/>
    <w:autoRedefine/>
    <w:semiHidden/>
    <w:unhideWhenUsed/>
    <w:qFormat/>
    <w:uiPriority w:val="0"/>
    <w:tblPr>
      <w:tblCellMar>
        <w:top w:w="0" w:type="dxa"/>
        <w:left w:w="0" w:type="dxa"/>
        <w:bottom w:w="0" w:type="dxa"/>
        <w:right w:w="0" w:type="dxa"/>
      </w:tblCellMar>
    </w:tblPr>
  </w:style>
  <w:style w:type="paragraph" w:customStyle="1" w:styleId="142">
    <w:name w:val="Table Paragraph"/>
    <w:basedOn w:val="1"/>
    <w:qFormat/>
    <w:uiPriority w:val="1"/>
    <w:rPr>
      <w:rFonts w:ascii="宋体" w:hAnsi="宋体" w:cs="宋体"/>
      <w:lang w:val="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47</Pages>
  <Words>549</Words>
  <Characters>608</Characters>
  <Lines>29</Lines>
  <Paragraphs>8</Paragraphs>
  <TotalTime>0</TotalTime>
  <ScaleCrop>false</ScaleCrop>
  <LinksUpToDate>false</LinksUpToDate>
  <CharactersWithSpaces>691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Z^_^R</cp:lastModifiedBy>
  <cp:lastPrinted>2022-08-19T09:30:00Z</cp:lastPrinted>
  <dcterms:modified xsi:type="dcterms:W3CDTF">2026-08-22T22:54:35Z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36E0EF3D210146A88E83E954D94E9978_13</vt:lpwstr>
  </property>
  <property fmtid="{D5CDD505-2E9C-101B-9397-08002B2CF9AE}" pid="4" name="KSOTemplateDocerSaveRecord">
    <vt:lpwstr>eyJoZGlkIjoiZmZiYmM4NzlhZjdiMmExNTk1YzZjMTNkYTVjNzExZDciLCJ1c2VySWQiOiIyNjUyMTU1NzAifQ==</vt:lpwstr>
  </property>
</Properties>
</file>