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AFF68">
      <w:pPr>
        <w:pStyle w:val="14"/>
        <w:ind w:left="0" w:leftChars="0" w:firstLine="0" w:firstLineChars="0"/>
      </w:pPr>
    </w:p>
    <w:p w14:paraId="50A2DC11">
      <w:pPr>
        <w:pStyle w:val="2"/>
        <w:spacing w:before="0" w:beforeAutospacing="0" w:after="0" w:afterAutospacing="0" w:line="240" w:lineRule="auto"/>
        <w:ind w:left="0" w:firstLine="0"/>
        <w:jc w:val="center"/>
        <w:rPr>
          <w:rFonts w:hint="eastAsia" w:ascii="宋体" w:hAnsi="宋体" w:cs="宋体"/>
          <w:b/>
          <w:color w:val="auto"/>
          <w:sz w:val="48"/>
          <w:szCs w:val="48"/>
          <w:highlight w:val="none"/>
          <w:lang w:val="en-US" w:eastAsia="zh-CN"/>
        </w:rPr>
      </w:pPr>
      <w:r>
        <w:rPr>
          <w:rFonts w:hint="eastAsia" w:ascii="宋体" w:hAnsi="宋体" w:cs="宋体"/>
          <w:b/>
          <w:color w:val="auto"/>
          <w:sz w:val="48"/>
          <w:szCs w:val="48"/>
          <w:highlight w:val="none"/>
          <w:lang w:val="en-US" w:eastAsia="zh-CN"/>
        </w:rPr>
        <w:t>桐城师范高等专科学校监控系统维修和维保服务项目</w:t>
      </w:r>
    </w:p>
    <w:p w14:paraId="1B42889C">
      <w:pPr>
        <w:spacing w:line="480" w:lineRule="exact"/>
        <w:rPr>
          <w:rFonts w:ascii="宋体"/>
          <w:color w:val="auto"/>
          <w:sz w:val="44"/>
          <w:szCs w:val="44"/>
          <w:highlight w:val="none"/>
        </w:rPr>
      </w:pPr>
    </w:p>
    <w:p w14:paraId="5E8CFB64">
      <w:pPr>
        <w:pStyle w:val="2"/>
        <w:jc w:val="center"/>
        <w:rPr>
          <w:rFonts w:hint="eastAsia" w:ascii="宋体"/>
          <w:b/>
          <w:bCs/>
          <w:color w:val="auto"/>
          <w:sz w:val="72"/>
          <w:szCs w:val="72"/>
          <w:highlight w:val="none"/>
          <w:lang w:val="en-US" w:eastAsia="zh-CN"/>
        </w:rPr>
      </w:pPr>
    </w:p>
    <w:p w14:paraId="26273924">
      <w:pPr>
        <w:pStyle w:val="2"/>
        <w:spacing w:before="0" w:beforeAutospacing="0" w:after="0" w:afterAutospacing="0" w:line="240" w:lineRule="auto"/>
        <w:ind w:left="0" w:firstLine="0"/>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447B1EA6">
      <w:pPr>
        <w:spacing w:line="480" w:lineRule="exact"/>
        <w:rPr>
          <w:rFonts w:ascii="仿宋_GB2312" w:hAnsi="宋体" w:eastAsia="仿宋_GB2312"/>
          <w:b/>
          <w:color w:val="auto"/>
          <w:sz w:val="44"/>
          <w:szCs w:val="44"/>
          <w:highlight w:val="none"/>
        </w:rPr>
      </w:pPr>
    </w:p>
    <w:p w14:paraId="55B92192">
      <w:pPr>
        <w:spacing w:line="480" w:lineRule="exact"/>
        <w:rPr>
          <w:rFonts w:ascii="宋体"/>
          <w:color w:val="auto"/>
          <w:sz w:val="144"/>
          <w:szCs w:val="144"/>
          <w:highlight w:val="none"/>
        </w:rPr>
      </w:pPr>
    </w:p>
    <w:p w14:paraId="1288FF39">
      <w:pPr>
        <w:spacing w:line="480" w:lineRule="exact"/>
        <w:jc w:val="center"/>
        <w:rPr>
          <w:rFonts w:hint="eastAsia" w:ascii="宋体" w:hAnsi="宋体" w:cs="宋体"/>
          <w:b/>
          <w:bCs/>
          <w:color w:val="auto"/>
          <w:sz w:val="28"/>
          <w:szCs w:val="28"/>
          <w:highlight w:val="none"/>
        </w:rPr>
      </w:pPr>
    </w:p>
    <w:p w14:paraId="5FD3C3A6">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5</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014</w:t>
      </w:r>
      <w:r>
        <w:rPr>
          <w:rFonts w:hint="eastAsia" w:ascii="宋体" w:hAnsi="宋体" w:cs="宋体"/>
          <w:b/>
          <w:bCs/>
          <w:color w:val="auto"/>
          <w:sz w:val="28"/>
          <w:szCs w:val="28"/>
          <w:highlight w:val="none"/>
        </w:rPr>
        <w:t>号</w:t>
      </w:r>
    </w:p>
    <w:p w14:paraId="444AB319">
      <w:pPr>
        <w:spacing w:line="480" w:lineRule="exact"/>
        <w:jc w:val="center"/>
        <w:rPr>
          <w:rFonts w:ascii="宋体" w:hAnsi="宋体" w:cs="仿宋_GB2312"/>
          <w:b/>
          <w:bCs/>
          <w:color w:val="auto"/>
          <w:sz w:val="28"/>
          <w:szCs w:val="28"/>
          <w:highlight w:val="none"/>
        </w:rPr>
      </w:pPr>
    </w:p>
    <w:p w14:paraId="71E50622">
      <w:pPr>
        <w:spacing w:line="480" w:lineRule="exact"/>
        <w:rPr>
          <w:rFonts w:ascii="宋体" w:hAnsi="宋体" w:cs="仿宋_GB2312"/>
          <w:color w:val="auto"/>
          <w:szCs w:val="21"/>
          <w:highlight w:val="none"/>
        </w:rPr>
      </w:pPr>
    </w:p>
    <w:p w14:paraId="06B17130">
      <w:pPr>
        <w:spacing w:line="480" w:lineRule="exact"/>
        <w:rPr>
          <w:rFonts w:ascii="宋体" w:hAnsi="宋体" w:cs="仿宋_GB2312"/>
          <w:color w:val="auto"/>
          <w:szCs w:val="21"/>
          <w:highlight w:val="none"/>
        </w:rPr>
      </w:pPr>
    </w:p>
    <w:p w14:paraId="099DB852">
      <w:pPr>
        <w:spacing w:line="480" w:lineRule="exact"/>
        <w:rPr>
          <w:rFonts w:ascii="宋体" w:hAnsi="宋体" w:cs="仿宋_GB2312"/>
          <w:color w:val="auto"/>
          <w:szCs w:val="21"/>
          <w:highlight w:val="none"/>
        </w:rPr>
      </w:pPr>
    </w:p>
    <w:p w14:paraId="6CCCD23E">
      <w:pPr>
        <w:spacing w:line="360" w:lineRule="auto"/>
        <w:ind w:firstLine="596" w:firstLineChars="198"/>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 w:val="30"/>
          <w:szCs w:val="30"/>
          <w:highlight w:val="none"/>
        </w:rPr>
        <w:t>采   购   人：</w:t>
      </w:r>
      <w:r>
        <w:rPr>
          <w:rFonts w:hint="eastAsia" w:asciiTheme="minorEastAsia" w:hAnsiTheme="minorEastAsia" w:eastAsiaTheme="minorEastAsia" w:cstheme="minorEastAsia"/>
          <w:b/>
          <w:color w:val="auto"/>
          <w:sz w:val="30"/>
          <w:szCs w:val="30"/>
          <w:highlight w:val="none"/>
          <w:u w:val="single"/>
        </w:rPr>
        <w:t xml:space="preserve">      </w:t>
      </w:r>
      <w:r>
        <w:rPr>
          <w:rFonts w:hint="eastAsia" w:asciiTheme="minorEastAsia" w:hAnsiTheme="minorEastAsia" w:eastAsiaTheme="minorEastAsia" w:cstheme="minorEastAsia"/>
          <w:b/>
          <w:color w:val="auto"/>
          <w:sz w:val="30"/>
          <w:szCs w:val="30"/>
          <w:highlight w:val="none"/>
          <w:u w:val="single"/>
          <w:lang w:val="en-US" w:eastAsia="zh-CN"/>
        </w:rPr>
        <w:t xml:space="preserve">  </w:t>
      </w:r>
      <w:r>
        <w:rPr>
          <w:rFonts w:hint="eastAsia" w:asciiTheme="minorEastAsia" w:hAnsiTheme="minorEastAsia" w:eastAsiaTheme="minorEastAsia" w:cstheme="minorEastAsia"/>
          <w:b/>
          <w:color w:val="auto"/>
          <w:spacing w:val="20"/>
          <w:sz w:val="30"/>
          <w:szCs w:val="30"/>
          <w:highlight w:val="none"/>
          <w:u w:val="single"/>
          <w:lang w:val="en-US" w:eastAsia="zh-CN"/>
        </w:rPr>
        <w:t>桐城师范高等专科学校</w:t>
      </w:r>
      <w:r>
        <w:rPr>
          <w:rFonts w:hint="eastAsia" w:asciiTheme="minorEastAsia" w:hAnsiTheme="minorEastAsia" w:eastAsiaTheme="minorEastAsia" w:cstheme="minorEastAsia"/>
          <w:b/>
          <w:color w:val="auto"/>
          <w:spacing w:val="20"/>
          <w:sz w:val="30"/>
          <w:szCs w:val="30"/>
          <w:highlight w:val="none"/>
          <w:u w:val="single"/>
        </w:rPr>
        <w:t xml:space="preserve">     </w:t>
      </w:r>
      <w:r>
        <w:rPr>
          <w:rFonts w:hint="eastAsia" w:asciiTheme="minorEastAsia" w:hAnsiTheme="minorEastAsia" w:eastAsiaTheme="minorEastAsia" w:cstheme="minorEastAsia"/>
          <w:b/>
          <w:color w:val="auto"/>
          <w:sz w:val="30"/>
          <w:szCs w:val="30"/>
          <w:highlight w:val="none"/>
          <w:u w:val="single"/>
        </w:rPr>
        <w:t xml:space="preserve">  </w:t>
      </w:r>
    </w:p>
    <w:p w14:paraId="1F514BF8">
      <w:pPr>
        <w:spacing w:line="360" w:lineRule="auto"/>
        <w:rPr>
          <w:rFonts w:ascii="宋体" w:hAnsi="宋体" w:cs="仿宋_GB2312"/>
          <w:b/>
          <w:color w:val="auto"/>
          <w:sz w:val="24"/>
          <w:highlight w:val="none"/>
        </w:rPr>
      </w:pPr>
    </w:p>
    <w:p w14:paraId="70D135EF">
      <w:pPr>
        <w:spacing w:line="360" w:lineRule="auto"/>
        <w:rPr>
          <w:rFonts w:hint="eastAsia" w:ascii="仿宋" w:hAnsi="仿宋" w:eastAsia="仿宋" w:cs="仿宋"/>
          <w:b/>
          <w:color w:val="auto"/>
          <w:sz w:val="24"/>
          <w:highlight w:val="none"/>
        </w:rPr>
      </w:pPr>
    </w:p>
    <w:p w14:paraId="62B8CEBB">
      <w:pPr>
        <w:spacing w:line="360" w:lineRule="auto"/>
        <w:ind w:firstLine="596" w:firstLineChars="198"/>
        <w:rPr>
          <w:rFonts w:hint="eastAsia" w:ascii="仿宋" w:hAnsi="仿宋" w:eastAsia="仿宋" w:cs="仿宋"/>
          <w:b/>
          <w:color w:val="auto"/>
          <w:szCs w:val="21"/>
          <w:highlight w:val="none"/>
        </w:rPr>
      </w:pPr>
      <w:r>
        <w:rPr>
          <w:rFonts w:hint="eastAsia" w:asciiTheme="majorEastAsia" w:hAnsiTheme="majorEastAsia" w:eastAsiaTheme="majorEastAsia" w:cstheme="majorEastAsia"/>
          <w:b/>
          <w:color w:val="auto"/>
          <w:sz w:val="30"/>
          <w:szCs w:val="30"/>
          <w:highlight w:val="none"/>
        </w:rPr>
        <w:t>采购</w:t>
      </w:r>
      <w:r>
        <w:rPr>
          <w:rFonts w:hint="eastAsia" w:asciiTheme="majorEastAsia" w:hAnsiTheme="majorEastAsia" w:eastAsiaTheme="majorEastAsia" w:cstheme="majorEastAsia"/>
          <w:b/>
          <w:color w:val="auto"/>
          <w:sz w:val="30"/>
          <w:szCs w:val="30"/>
          <w:highlight w:val="none"/>
          <w:lang w:val="en-US" w:eastAsia="zh-CN"/>
        </w:rPr>
        <w:t>代理</w:t>
      </w:r>
      <w:r>
        <w:rPr>
          <w:rFonts w:hint="eastAsia" w:asciiTheme="majorEastAsia" w:hAnsiTheme="majorEastAsia" w:eastAsiaTheme="majorEastAsia" w:cstheme="majorEastAsia"/>
          <w:b/>
          <w:color w:val="auto"/>
          <w:sz w:val="30"/>
          <w:szCs w:val="30"/>
          <w:highlight w:val="none"/>
        </w:rPr>
        <w:t>机构：</w:t>
      </w:r>
      <w:r>
        <w:rPr>
          <w:rFonts w:hint="eastAsia" w:asciiTheme="majorEastAsia" w:hAnsiTheme="majorEastAsia" w:eastAsiaTheme="majorEastAsia" w:cstheme="majorEastAsia"/>
          <w:b/>
          <w:color w:val="auto"/>
          <w:sz w:val="30"/>
          <w:szCs w:val="30"/>
          <w:highlight w:val="none"/>
          <w:u w:val="single"/>
        </w:rPr>
        <w:t xml:space="preserve">    </w:t>
      </w:r>
      <w:r>
        <w:rPr>
          <w:rFonts w:hint="eastAsia" w:asciiTheme="majorEastAsia" w:hAnsiTheme="majorEastAsia" w:eastAsiaTheme="majorEastAsia" w:cstheme="majorEastAsia"/>
          <w:b/>
          <w:color w:val="auto"/>
          <w:sz w:val="30"/>
          <w:szCs w:val="30"/>
          <w:highlight w:val="none"/>
          <w:u w:val="single"/>
          <w:lang w:val="en-US" w:eastAsia="zh-CN"/>
        </w:rPr>
        <w:t xml:space="preserve">   安徽建方工程造价有限公司</w:t>
      </w:r>
      <w:r>
        <w:rPr>
          <w:rFonts w:hint="eastAsia" w:asciiTheme="majorEastAsia" w:hAnsiTheme="majorEastAsia" w:eastAsiaTheme="majorEastAsia" w:cstheme="majorEastAsia"/>
          <w:b/>
          <w:color w:val="auto"/>
          <w:spacing w:val="20"/>
          <w:sz w:val="30"/>
          <w:szCs w:val="30"/>
          <w:highlight w:val="none"/>
          <w:u w:val="single"/>
        </w:rPr>
        <w:t xml:space="preserve"> </w:t>
      </w:r>
      <w:r>
        <w:rPr>
          <w:rFonts w:hint="eastAsia" w:asciiTheme="majorEastAsia" w:hAnsiTheme="majorEastAsia" w:eastAsiaTheme="majorEastAsia" w:cstheme="majorEastAsia"/>
          <w:b/>
          <w:color w:val="auto"/>
          <w:spacing w:val="20"/>
          <w:sz w:val="30"/>
          <w:szCs w:val="30"/>
          <w:highlight w:val="none"/>
          <w:u w:val="single"/>
          <w:lang w:val="en-US" w:eastAsia="zh-CN"/>
        </w:rPr>
        <w:t xml:space="preserve">   </w:t>
      </w:r>
      <w:r>
        <w:rPr>
          <w:rFonts w:hint="eastAsia" w:asciiTheme="majorEastAsia" w:hAnsiTheme="majorEastAsia" w:eastAsiaTheme="majorEastAsia" w:cstheme="majorEastAsia"/>
          <w:b/>
          <w:color w:val="auto"/>
          <w:spacing w:val="20"/>
          <w:sz w:val="30"/>
          <w:szCs w:val="30"/>
          <w:highlight w:val="none"/>
          <w:u w:val="single"/>
        </w:rPr>
        <w:t xml:space="preserve">  </w:t>
      </w:r>
    </w:p>
    <w:p w14:paraId="77DB273F">
      <w:pPr>
        <w:spacing w:line="360" w:lineRule="auto"/>
        <w:rPr>
          <w:rFonts w:ascii="宋体" w:hAnsi="宋体" w:cs="仿宋_GB2312"/>
          <w:b/>
          <w:color w:val="auto"/>
          <w:sz w:val="24"/>
          <w:highlight w:val="none"/>
          <w:u w:val="single"/>
        </w:rPr>
      </w:pPr>
    </w:p>
    <w:p w14:paraId="204A2E7D">
      <w:pPr>
        <w:spacing w:line="360" w:lineRule="auto"/>
        <w:rPr>
          <w:rFonts w:ascii="宋体" w:hAnsi="宋体" w:cs="仿宋_GB2312"/>
          <w:color w:val="auto"/>
          <w:sz w:val="24"/>
          <w:highlight w:val="none"/>
        </w:rPr>
      </w:pPr>
    </w:p>
    <w:p w14:paraId="46F127DD">
      <w:pPr>
        <w:spacing w:line="360" w:lineRule="auto"/>
        <w:rPr>
          <w:rFonts w:ascii="宋体" w:hAnsi="宋体" w:cs="仿宋_GB2312"/>
          <w:b/>
          <w:color w:val="auto"/>
          <w:sz w:val="24"/>
          <w:highlight w:val="none"/>
          <w:u w:val="single"/>
        </w:rPr>
      </w:pPr>
    </w:p>
    <w:p w14:paraId="73065E7D">
      <w:pPr>
        <w:spacing w:line="480" w:lineRule="exact"/>
        <w:rPr>
          <w:rFonts w:ascii="宋体" w:hAnsi="宋体" w:cs="仿宋_GB2312"/>
          <w:color w:val="auto"/>
          <w:szCs w:val="21"/>
          <w:highlight w:val="none"/>
        </w:rPr>
      </w:pPr>
    </w:p>
    <w:p w14:paraId="7D73F455">
      <w:pPr>
        <w:spacing w:line="480" w:lineRule="exact"/>
        <w:rPr>
          <w:rFonts w:ascii="宋体" w:hAnsi="宋体" w:cs="仿宋_GB2312"/>
          <w:color w:val="auto"/>
          <w:szCs w:val="21"/>
          <w:highlight w:val="none"/>
        </w:rPr>
      </w:pPr>
    </w:p>
    <w:p w14:paraId="15E8245C">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6 </w:t>
      </w:r>
      <w:r>
        <w:rPr>
          <w:rFonts w:hint="eastAsia" w:ascii="宋体" w:hAnsi="宋体" w:cs="仿宋_GB2312"/>
          <w:color w:val="auto"/>
          <w:sz w:val="32"/>
          <w:szCs w:val="32"/>
          <w:highlight w:val="none"/>
        </w:rPr>
        <w:t>月</w:t>
      </w:r>
    </w:p>
    <w:p w14:paraId="56A102DA">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44EAA7DC">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42BE270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sectPr>
          <w:footerReference r:id="rId5" w:type="default"/>
          <w:pgSz w:w="11906" w:h="16838"/>
          <w:pgMar w:top="1418" w:right="1418" w:bottom="1418" w:left="1418" w:header="851" w:footer="680" w:gutter="0"/>
          <w:pgNumType w:fmt="decimal" w:start="1"/>
          <w:cols w:space="720" w:num="1"/>
          <w:docGrid w:linePitch="290" w:charSpace="0"/>
        </w:sectPr>
      </w:pPr>
    </w:p>
    <w:p w14:paraId="51AC511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p>
    <w:p w14:paraId="09A2E419">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rFonts w:hint="eastAsia" w:ascii="黑体" w:hAnsi="黑体" w:eastAsia="黑体" w:cs="宋体"/>
          <w:b/>
          <w:color w:val="auto"/>
          <w:kern w:val="0"/>
          <w:sz w:val="32"/>
          <w:szCs w:val="32"/>
          <w:highlight w:val="none"/>
        </w:rPr>
        <w:t>重  要  提  醒</w:t>
      </w:r>
    </w:p>
    <w:p w14:paraId="0129FF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4445A08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200C928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B3E71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651415D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DD5E88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30013EB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4FC2588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2854144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601B4AB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6D57C95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1E42D85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0C2562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0E4CEEE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0B09E24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524A038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71180E93">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w:t>
      </w:r>
      <w:r>
        <w:rPr>
          <w:rFonts w:hint="eastAsia" w:ascii="宋体" w:hAnsi="宋体" w:cs="宋体"/>
          <w:b/>
          <w:color w:val="auto"/>
          <w:kern w:val="0"/>
          <w:sz w:val="24"/>
          <w:szCs w:val="24"/>
          <w:highlight w:val="none"/>
          <w:lang w:val="en-US" w:eastAsia="zh-CN"/>
        </w:rPr>
        <w:t>畅通</w:t>
      </w:r>
      <w:r>
        <w:rPr>
          <w:rFonts w:hint="eastAsia" w:ascii="宋体" w:hAnsi="宋体" w:cs="宋体"/>
          <w:b/>
          <w:color w:val="auto"/>
          <w:kern w:val="0"/>
          <w:sz w:val="24"/>
          <w:szCs w:val="24"/>
          <w:highlight w:val="none"/>
        </w:rPr>
        <w:t>，因供应商通讯不畅造成的不利后果由供应商自行承担。</w:t>
      </w:r>
    </w:p>
    <w:p w14:paraId="355BD941">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0F5FBDE9">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4A82A2CE">
      <w:pPr>
        <w:pStyle w:val="2"/>
        <w:rPr>
          <w:color w:val="auto"/>
          <w:highlight w:val="none"/>
          <w:lang w:val="zh-CN"/>
        </w:rPr>
      </w:pPr>
    </w:p>
    <w:p w14:paraId="1542DBC9">
      <w:pPr>
        <w:pStyle w:val="30"/>
        <w:tabs>
          <w:tab w:val="right" w:leader="dot" w:pos="9070"/>
        </w:tabs>
        <w:spacing w:line="360" w:lineRule="auto"/>
        <w:rPr>
          <w:color w:val="auto"/>
          <w:sz w:val="28"/>
          <w:szCs w:val="24"/>
          <w:highlight w:val="none"/>
        </w:rPr>
      </w:pPr>
      <w:bookmarkStart w:id="0" w:name="_Toc54941328"/>
      <w:bookmarkStart w:id="1" w:name="_Toc23467"/>
      <w:bookmarkStart w:id="2" w:name="_Toc21464"/>
      <w:bookmarkStart w:id="3" w:name="_Toc439316870"/>
      <w:r>
        <w:rPr>
          <w:color w:val="auto"/>
          <w:sz w:val="40"/>
          <w:szCs w:val="40"/>
          <w:highlight w:val="none"/>
        </w:rPr>
        <w:fldChar w:fldCharType="begin"/>
      </w:r>
      <w:r>
        <w:rPr>
          <w:color w:val="auto"/>
          <w:sz w:val="40"/>
          <w:szCs w:val="40"/>
          <w:highlight w:val="none"/>
        </w:rPr>
        <w:instrText xml:space="preserve">TOC \o "1-1" \h \u </w:instrText>
      </w:r>
      <w:r>
        <w:rPr>
          <w:color w:val="auto"/>
          <w:sz w:val="40"/>
          <w:szCs w:val="40"/>
          <w:highlight w:val="none"/>
        </w:rPr>
        <w:fldChar w:fldCharType="separate"/>
      </w:r>
      <w:r>
        <w:rPr>
          <w:color w:val="auto"/>
          <w:sz w:val="28"/>
          <w:szCs w:val="40"/>
          <w:highlight w:val="none"/>
        </w:rPr>
        <w:fldChar w:fldCharType="begin"/>
      </w:r>
      <w:r>
        <w:rPr>
          <w:color w:val="auto"/>
          <w:sz w:val="28"/>
          <w:szCs w:val="40"/>
          <w:highlight w:val="none"/>
        </w:rPr>
        <w:instrText xml:space="preserve"> HYPERLINK \l _Toc7432 </w:instrText>
      </w:r>
      <w:r>
        <w:rPr>
          <w:color w:val="auto"/>
          <w:sz w:val="28"/>
          <w:szCs w:val="40"/>
          <w:highlight w:val="none"/>
        </w:rPr>
        <w:fldChar w:fldCharType="separate"/>
      </w:r>
      <w:r>
        <w:rPr>
          <w:rFonts w:hint="eastAsia"/>
          <w:bCs/>
          <w:i w:val="0"/>
          <w:iCs/>
          <w:color w:val="auto"/>
          <w:sz w:val="28"/>
          <w:szCs w:val="44"/>
          <w:highlight w:val="none"/>
        </w:rPr>
        <w:t>第一章</w:t>
      </w:r>
      <w:r>
        <w:rPr>
          <w:bCs/>
          <w:i w:val="0"/>
          <w:iCs/>
          <w:color w:val="auto"/>
          <w:sz w:val="28"/>
          <w:szCs w:val="44"/>
          <w:highlight w:val="none"/>
        </w:rPr>
        <w:t xml:space="preserve">  </w:t>
      </w:r>
      <w:r>
        <w:rPr>
          <w:rFonts w:hint="eastAsia"/>
          <w:bCs/>
          <w:i w:val="0"/>
          <w:iCs/>
          <w:color w:val="auto"/>
          <w:sz w:val="28"/>
          <w:szCs w:val="44"/>
          <w:highlight w:val="none"/>
          <w:lang w:val="en-US" w:eastAsia="zh-CN"/>
        </w:rPr>
        <w:t>谈判</w:t>
      </w:r>
      <w:r>
        <w:rPr>
          <w:rFonts w:hint="eastAsia"/>
          <w:bCs/>
          <w:i w:val="0"/>
          <w:iCs/>
          <w:color w:val="auto"/>
          <w:sz w:val="28"/>
          <w:szCs w:val="44"/>
          <w:highlight w:val="none"/>
        </w:rPr>
        <w:t>公告</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_Toc7432 \h </w:instrText>
      </w:r>
      <w:r>
        <w:rPr>
          <w:color w:val="auto"/>
          <w:sz w:val="28"/>
          <w:szCs w:val="24"/>
          <w:highlight w:val="none"/>
        </w:rPr>
        <w:fldChar w:fldCharType="separate"/>
      </w:r>
      <w:r>
        <w:rPr>
          <w:color w:val="auto"/>
          <w:sz w:val="28"/>
          <w:szCs w:val="24"/>
          <w:highlight w:val="none"/>
        </w:rPr>
        <w:t>3</w:t>
      </w:r>
      <w:r>
        <w:rPr>
          <w:color w:val="auto"/>
          <w:sz w:val="28"/>
          <w:szCs w:val="24"/>
          <w:highlight w:val="none"/>
        </w:rPr>
        <w:fldChar w:fldCharType="end"/>
      </w:r>
      <w:r>
        <w:rPr>
          <w:color w:val="auto"/>
          <w:sz w:val="28"/>
          <w:szCs w:val="40"/>
          <w:highlight w:val="none"/>
        </w:rPr>
        <w:fldChar w:fldCharType="end"/>
      </w:r>
    </w:p>
    <w:p w14:paraId="085648B8">
      <w:pPr>
        <w:pStyle w:val="30"/>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_Toc11266 </w:instrText>
      </w:r>
      <w:r>
        <w:rPr>
          <w:color w:val="auto"/>
          <w:sz w:val="28"/>
          <w:szCs w:val="40"/>
          <w:highlight w:val="none"/>
        </w:rPr>
        <w:fldChar w:fldCharType="separate"/>
      </w:r>
      <w:r>
        <w:rPr>
          <w:rFonts w:hint="eastAsia" w:ascii="Arial" w:hAnsi="Arial"/>
          <w:color w:val="auto"/>
          <w:kern w:val="2"/>
          <w:sz w:val="28"/>
          <w:szCs w:val="44"/>
          <w:highlight w:val="none"/>
        </w:rPr>
        <w:t>第二章</w:t>
      </w:r>
      <w:r>
        <w:rPr>
          <w:rFonts w:ascii="Arial" w:hAnsi="Arial"/>
          <w:color w:val="auto"/>
          <w:kern w:val="2"/>
          <w:sz w:val="28"/>
          <w:szCs w:val="44"/>
          <w:highlight w:val="none"/>
        </w:rPr>
        <w:t xml:space="preserve">  </w:t>
      </w:r>
      <w:r>
        <w:rPr>
          <w:rFonts w:hint="eastAsia" w:ascii="Arial" w:hAnsi="Arial"/>
          <w:color w:val="auto"/>
          <w:kern w:val="2"/>
          <w:sz w:val="28"/>
          <w:szCs w:val="44"/>
          <w:highlight w:val="none"/>
          <w:lang w:val="en-US" w:eastAsia="zh-CN"/>
        </w:rPr>
        <w:t>竞争性谈判</w:t>
      </w:r>
      <w:r>
        <w:rPr>
          <w:rFonts w:hint="eastAsia" w:ascii="Arial" w:hAnsi="Arial"/>
          <w:color w:val="auto"/>
          <w:kern w:val="2"/>
          <w:sz w:val="28"/>
          <w:szCs w:val="44"/>
          <w:highlight w:val="none"/>
        </w:rPr>
        <w:t>须知</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_Toc11266 \h </w:instrText>
      </w:r>
      <w:r>
        <w:rPr>
          <w:color w:val="auto"/>
          <w:sz w:val="28"/>
          <w:szCs w:val="24"/>
          <w:highlight w:val="none"/>
        </w:rPr>
        <w:fldChar w:fldCharType="separate"/>
      </w:r>
      <w:r>
        <w:rPr>
          <w:color w:val="auto"/>
          <w:sz w:val="28"/>
          <w:szCs w:val="24"/>
          <w:highlight w:val="none"/>
        </w:rPr>
        <w:t>5</w:t>
      </w:r>
      <w:r>
        <w:rPr>
          <w:color w:val="auto"/>
          <w:sz w:val="28"/>
          <w:szCs w:val="24"/>
          <w:highlight w:val="none"/>
        </w:rPr>
        <w:fldChar w:fldCharType="end"/>
      </w:r>
      <w:r>
        <w:rPr>
          <w:color w:val="auto"/>
          <w:sz w:val="28"/>
          <w:szCs w:val="40"/>
          <w:highlight w:val="none"/>
        </w:rPr>
        <w:fldChar w:fldCharType="end"/>
      </w:r>
    </w:p>
    <w:p w14:paraId="5D3B833C">
      <w:pPr>
        <w:pStyle w:val="30"/>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_Toc12353 </w:instrText>
      </w:r>
      <w:r>
        <w:rPr>
          <w:color w:val="auto"/>
          <w:sz w:val="28"/>
          <w:szCs w:val="40"/>
          <w:highlight w:val="none"/>
        </w:rPr>
        <w:fldChar w:fldCharType="separate"/>
      </w:r>
      <w:r>
        <w:rPr>
          <w:rFonts w:hint="eastAsia" w:ascii="Arial" w:hAnsi="Arial"/>
          <w:bCs/>
          <w:color w:val="auto"/>
          <w:kern w:val="2"/>
          <w:sz w:val="28"/>
          <w:szCs w:val="44"/>
          <w:highlight w:val="none"/>
          <w:lang w:val="en-US" w:eastAsia="zh-CN"/>
        </w:rPr>
        <w:t xml:space="preserve">第三章 </w:t>
      </w:r>
      <w:r>
        <w:rPr>
          <w:rFonts w:hint="eastAsia" w:ascii="Arial" w:hAnsi="Arial"/>
          <w:color w:val="auto"/>
          <w:kern w:val="2"/>
          <w:sz w:val="28"/>
          <w:szCs w:val="44"/>
          <w:highlight w:val="none"/>
          <w:lang w:val="en-US" w:eastAsia="zh-CN"/>
        </w:rPr>
        <w:t xml:space="preserve"> </w:t>
      </w:r>
      <w:r>
        <w:rPr>
          <w:rFonts w:hint="eastAsia" w:ascii="宋体" w:hAnsi="宋体" w:cs="宋体"/>
          <w:bCs w:val="0"/>
          <w:color w:val="auto"/>
          <w:sz w:val="28"/>
          <w:szCs w:val="40"/>
          <w:highlight w:val="none"/>
          <w:lang w:val="en-US" w:eastAsia="zh-CN"/>
        </w:rPr>
        <w:t>采购需求</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0</w:t>
      </w:r>
    </w:p>
    <w:p w14:paraId="10E56FB7">
      <w:pPr>
        <w:pStyle w:val="30"/>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_Toc16371 </w:instrText>
      </w:r>
      <w:r>
        <w:rPr>
          <w:color w:val="auto"/>
          <w:sz w:val="28"/>
          <w:szCs w:val="40"/>
          <w:highlight w:val="none"/>
        </w:rPr>
        <w:fldChar w:fldCharType="separate"/>
      </w:r>
      <w:r>
        <w:rPr>
          <w:rFonts w:hint="eastAsia" w:ascii="Arial" w:hAnsi="Arial"/>
          <w:color w:val="auto"/>
          <w:kern w:val="2"/>
          <w:sz w:val="28"/>
          <w:szCs w:val="44"/>
          <w:highlight w:val="none"/>
          <w:lang w:val="en-US" w:eastAsia="zh-CN"/>
        </w:rPr>
        <w:t>第四章  评</w:t>
      </w:r>
      <w:r>
        <w:rPr>
          <w:rFonts w:hint="eastAsia" w:ascii="Arial" w:hAnsi="Arial"/>
          <w:strike w:val="0"/>
          <w:dstrike w:val="0"/>
          <w:color w:val="auto"/>
          <w:kern w:val="2"/>
          <w:sz w:val="28"/>
          <w:szCs w:val="44"/>
          <w:highlight w:val="none"/>
          <w:lang w:val="en-US" w:eastAsia="zh-CN"/>
        </w:rPr>
        <w:t>审方</w:t>
      </w:r>
      <w:r>
        <w:rPr>
          <w:rFonts w:hint="eastAsia" w:ascii="Arial" w:hAnsi="Arial"/>
          <w:color w:val="auto"/>
          <w:kern w:val="2"/>
          <w:sz w:val="28"/>
          <w:szCs w:val="44"/>
          <w:highlight w:val="none"/>
          <w:lang w:val="en-US" w:eastAsia="zh-CN"/>
        </w:rPr>
        <w:t>法与标准</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5</w:t>
      </w:r>
    </w:p>
    <w:p w14:paraId="5B6135D5">
      <w:pPr>
        <w:pStyle w:val="30"/>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_Toc27586 </w:instrText>
      </w:r>
      <w:r>
        <w:rPr>
          <w:color w:val="auto"/>
          <w:sz w:val="28"/>
          <w:szCs w:val="40"/>
          <w:highlight w:val="none"/>
        </w:rPr>
        <w:fldChar w:fldCharType="separate"/>
      </w:r>
      <w:r>
        <w:rPr>
          <w:rFonts w:hint="eastAsia"/>
          <w:color w:val="auto"/>
          <w:sz w:val="28"/>
          <w:szCs w:val="24"/>
          <w:highlight w:val="none"/>
          <w:lang w:val="en-US" w:eastAsia="zh-CN"/>
        </w:rPr>
        <w:t xml:space="preserve">第五章  </w:t>
      </w:r>
      <w:r>
        <w:rPr>
          <w:rFonts w:hint="eastAsia"/>
          <w:color w:val="auto"/>
          <w:sz w:val="28"/>
          <w:szCs w:val="24"/>
          <w:highlight w:val="none"/>
        </w:rPr>
        <w:t>政府采购合同主要条款</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7</w:t>
      </w:r>
    </w:p>
    <w:p w14:paraId="62AA5D4C">
      <w:pPr>
        <w:pStyle w:val="30"/>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_Toc1812 </w:instrText>
      </w:r>
      <w:r>
        <w:rPr>
          <w:color w:val="auto"/>
          <w:sz w:val="28"/>
          <w:szCs w:val="40"/>
          <w:highlight w:val="none"/>
        </w:rPr>
        <w:fldChar w:fldCharType="separate"/>
      </w:r>
      <w:r>
        <w:rPr>
          <w:rFonts w:hint="eastAsia" w:ascii="Arial" w:hAnsi="Arial"/>
          <w:color w:val="auto"/>
          <w:kern w:val="2"/>
          <w:sz w:val="28"/>
          <w:szCs w:val="48"/>
          <w:highlight w:val="none"/>
          <w:lang w:val="zh-CN"/>
        </w:rPr>
        <w:t>第</w:t>
      </w:r>
      <w:r>
        <w:rPr>
          <w:rFonts w:hint="eastAsia" w:ascii="Arial" w:hAnsi="Arial"/>
          <w:color w:val="auto"/>
          <w:kern w:val="2"/>
          <w:sz w:val="28"/>
          <w:szCs w:val="48"/>
          <w:highlight w:val="none"/>
          <w:lang w:val="en-US" w:eastAsia="zh-CN"/>
        </w:rPr>
        <w:t>六</w:t>
      </w:r>
      <w:r>
        <w:rPr>
          <w:rFonts w:hint="eastAsia" w:ascii="Arial" w:hAnsi="Arial"/>
          <w:color w:val="auto"/>
          <w:kern w:val="2"/>
          <w:sz w:val="28"/>
          <w:szCs w:val="48"/>
          <w:highlight w:val="none"/>
          <w:lang w:val="zh-CN"/>
        </w:rPr>
        <w:t>章</w:t>
      </w:r>
      <w:r>
        <w:rPr>
          <w:rFonts w:ascii="Arial" w:hAnsi="Arial"/>
          <w:color w:val="auto"/>
          <w:kern w:val="2"/>
          <w:sz w:val="28"/>
          <w:szCs w:val="48"/>
          <w:highlight w:val="none"/>
          <w:lang w:val="zh-CN"/>
        </w:rPr>
        <w:t xml:space="preserve">  </w:t>
      </w:r>
      <w:r>
        <w:rPr>
          <w:rFonts w:hint="eastAsia" w:ascii="Arial" w:hAnsi="Arial"/>
          <w:color w:val="auto"/>
          <w:kern w:val="2"/>
          <w:sz w:val="28"/>
          <w:szCs w:val="48"/>
          <w:highlight w:val="none"/>
        </w:rPr>
        <w:t>响应文件格式</w:t>
      </w:r>
      <w:r>
        <w:rPr>
          <w:color w:val="auto"/>
          <w:sz w:val="28"/>
          <w:szCs w:val="24"/>
          <w:highlight w:val="none"/>
        </w:rPr>
        <w:tab/>
      </w:r>
      <w:r>
        <w:rPr>
          <w:rFonts w:hint="eastAsia"/>
          <w:color w:val="auto"/>
          <w:sz w:val="28"/>
          <w:szCs w:val="24"/>
          <w:highlight w:val="none"/>
          <w:lang w:val="en-US" w:eastAsia="zh-CN"/>
        </w:rPr>
        <w:t>3</w:t>
      </w:r>
      <w:r>
        <w:rPr>
          <w:color w:val="auto"/>
          <w:sz w:val="28"/>
          <w:szCs w:val="40"/>
          <w:highlight w:val="none"/>
        </w:rPr>
        <w:fldChar w:fldCharType="end"/>
      </w:r>
      <w:r>
        <w:rPr>
          <w:rFonts w:hint="eastAsia"/>
          <w:color w:val="auto"/>
          <w:sz w:val="28"/>
          <w:szCs w:val="40"/>
          <w:highlight w:val="none"/>
          <w:lang w:val="en-US" w:eastAsia="zh-CN"/>
        </w:rPr>
        <w:t>0</w:t>
      </w:r>
    </w:p>
    <w:p w14:paraId="365392B1">
      <w:pPr>
        <w:pStyle w:val="30"/>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_Toc2700 </w:instrText>
      </w:r>
      <w:r>
        <w:rPr>
          <w:color w:val="auto"/>
          <w:sz w:val="28"/>
          <w:szCs w:val="40"/>
          <w:highlight w:val="none"/>
        </w:rPr>
        <w:fldChar w:fldCharType="separate"/>
      </w:r>
      <w:r>
        <w:rPr>
          <w:rFonts w:hint="eastAsia"/>
          <w:color w:val="auto"/>
          <w:sz w:val="28"/>
          <w:szCs w:val="24"/>
          <w:highlight w:val="none"/>
          <w:lang w:val="en-US" w:eastAsia="zh-CN"/>
        </w:rPr>
        <w:t xml:space="preserve">第七章  </w:t>
      </w:r>
      <w:r>
        <w:rPr>
          <w:rFonts w:hint="eastAsia"/>
          <w:color w:val="auto"/>
          <w:sz w:val="28"/>
          <w:szCs w:val="24"/>
          <w:highlight w:val="none"/>
        </w:rPr>
        <w:t>政府采购供应商质疑函范本</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_Toc2700 \h </w:instrText>
      </w:r>
      <w:r>
        <w:rPr>
          <w:color w:val="auto"/>
          <w:sz w:val="28"/>
          <w:szCs w:val="24"/>
          <w:highlight w:val="none"/>
        </w:rPr>
        <w:fldChar w:fldCharType="separate"/>
      </w:r>
      <w:r>
        <w:rPr>
          <w:color w:val="auto"/>
          <w:sz w:val="28"/>
          <w:szCs w:val="24"/>
          <w:highlight w:val="none"/>
        </w:rPr>
        <w:t>46</w:t>
      </w:r>
      <w:r>
        <w:rPr>
          <w:color w:val="auto"/>
          <w:sz w:val="28"/>
          <w:szCs w:val="24"/>
          <w:highlight w:val="none"/>
        </w:rPr>
        <w:fldChar w:fldCharType="end"/>
      </w:r>
      <w:r>
        <w:rPr>
          <w:color w:val="auto"/>
          <w:sz w:val="28"/>
          <w:szCs w:val="40"/>
          <w:highlight w:val="none"/>
        </w:rPr>
        <w:fldChar w:fldCharType="end"/>
      </w:r>
    </w:p>
    <w:p w14:paraId="630C35A3">
      <w:pPr>
        <w:pStyle w:val="22"/>
        <w:tabs>
          <w:tab w:val="right" w:leader="dot" w:pos="9060"/>
        </w:tabs>
        <w:spacing w:line="360" w:lineRule="auto"/>
        <w:rPr>
          <w:color w:val="auto"/>
          <w:szCs w:val="21"/>
          <w:highlight w:val="none"/>
        </w:rPr>
        <w:sectPr>
          <w:footerReference r:id="rId6" w:type="default"/>
          <w:pgSz w:w="11906" w:h="16838"/>
          <w:pgMar w:top="1418" w:right="1418" w:bottom="1418" w:left="1418" w:header="851" w:footer="680" w:gutter="0"/>
          <w:pgNumType w:fmt="decimal" w:start="1"/>
          <w:cols w:space="720" w:num="1"/>
          <w:docGrid w:linePitch="290" w:charSpace="0"/>
        </w:sectPr>
      </w:pPr>
      <w:r>
        <w:rPr>
          <w:color w:val="auto"/>
          <w:sz w:val="28"/>
          <w:szCs w:val="40"/>
          <w:highlight w:val="none"/>
        </w:rPr>
        <w:fldChar w:fldCharType="end"/>
      </w:r>
    </w:p>
    <w:p w14:paraId="48B8AA42">
      <w:pPr>
        <w:pStyle w:val="22"/>
        <w:tabs>
          <w:tab w:val="right" w:leader="dot" w:pos="9060"/>
        </w:tabs>
        <w:spacing w:line="360" w:lineRule="auto"/>
        <w:jc w:val="center"/>
        <w:outlineLvl w:val="0"/>
        <w:rPr>
          <w:rFonts w:hint="eastAsia" w:asciiTheme="minorEastAsia" w:hAnsiTheme="minorEastAsia" w:eastAsiaTheme="minorEastAsia" w:cstheme="minorEastAsia"/>
          <w:b w:val="0"/>
          <w:bCs w:val="0"/>
          <w:color w:val="auto"/>
          <w:kern w:val="44"/>
          <w:sz w:val="40"/>
          <w:szCs w:val="40"/>
          <w:highlight w:val="none"/>
          <w:lang w:val="en-US" w:eastAsia="zh-CN" w:bidi="ar-SA"/>
        </w:rPr>
      </w:pPr>
      <w:bookmarkStart w:id="4" w:name="_Toc7432"/>
      <w:r>
        <w:rPr>
          <w:rFonts w:hint="eastAsia" w:asciiTheme="minorEastAsia" w:hAnsiTheme="minorEastAsia" w:eastAsiaTheme="minorEastAsia" w:cstheme="minorEastAsia"/>
          <w:b w:val="0"/>
          <w:bCs w:val="0"/>
          <w:color w:val="auto"/>
          <w:kern w:val="44"/>
          <w:sz w:val="40"/>
          <w:szCs w:val="40"/>
          <w:highlight w:val="none"/>
          <w:lang w:val="en-US" w:eastAsia="zh-CN" w:bidi="ar-SA"/>
        </w:rPr>
        <w:t xml:space="preserve">第一章   </w:t>
      </w:r>
      <w:bookmarkEnd w:id="0"/>
      <w:bookmarkEnd w:id="1"/>
      <w:bookmarkEnd w:id="2"/>
      <w:bookmarkEnd w:id="4"/>
      <w:r>
        <w:rPr>
          <w:rFonts w:hint="eastAsia" w:asciiTheme="minorEastAsia" w:hAnsiTheme="minorEastAsia" w:eastAsiaTheme="minorEastAsia" w:cstheme="minorEastAsia"/>
          <w:b w:val="0"/>
          <w:bCs w:val="0"/>
          <w:color w:val="auto"/>
          <w:kern w:val="44"/>
          <w:sz w:val="40"/>
          <w:szCs w:val="40"/>
          <w:highlight w:val="none"/>
          <w:lang w:val="en-US" w:eastAsia="zh-CN" w:bidi="ar-SA"/>
        </w:rPr>
        <w:t>谈判公告</w:t>
      </w:r>
    </w:p>
    <w:p w14:paraId="58AA136C">
      <w:pPr>
        <w:jc w:val="center"/>
        <w:rPr>
          <w:rFonts w:hint="eastAsia" w:asciiTheme="minorEastAsia" w:hAnsiTheme="minorEastAsia" w:eastAsiaTheme="minorEastAsia" w:cstheme="minorEastAsia"/>
          <w:b w:val="0"/>
          <w:bCs w:val="0"/>
          <w:color w:val="auto"/>
          <w:kern w:val="44"/>
          <w:sz w:val="40"/>
          <w:szCs w:val="40"/>
          <w:highlight w:val="none"/>
          <w:lang w:val="en-US" w:eastAsia="zh-CN"/>
        </w:rPr>
      </w:pPr>
      <w:bookmarkStart w:id="5" w:name="_Toc35393797"/>
      <w:bookmarkStart w:id="6" w:name="_Toc28359011"/>
      <w:r>
        <w:rPr>
          <w:rFonts w:hint="eastAsia" w:asciiTheme="minorEastAsia" w:hAnsiTheme="minorEastAsia" w:eastAsiaTheme="minorEastAsia" w:cstheme="minorEastAsia"/>
          <w:b w:val="0"/>
          <w:bCs w:val="0"/>
          <w:color w:val="auto"/>
          <w:kern w:val="44"/>
          <w:sz w:val="40"/>
          <w:szCs w:val="40"/>
          <w:highlight w:val="none"/>
          <w:lang w:val="en-US" w:eastAsia="zh-CN"/>
        </w:rPr>
        <w:t>桐城师范高等专科学校监控系统维修和维保服务项目竞争性谈判公告</w:t>
      </w:r>
      <w:bookmarkEnd w:id="5"/>
      <w:bookmarkEnd w:id="6"/>
    </w:p>
    <w:tbl>
      <w:tblPr>
        <w:tblStyle w:val="40"/>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6FD1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11E4F2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right="0"/>
              <w:jc w:val="both"/>
              <w:rPr>
                <w:rFonts w:hint="eastAsia" w:asciiTheme="majorEastAsia" w:hAnsiTheme="majorEastAsia" w:eastAsiaTheme="majorEastAsia" w:cstheme="majorEastAsia"/>
                <w:color w:val="333333"/>
                <w:sz w:val="27"/>
                <w:szCs w:val="27"/>
              </w:rPr>
            </w:pPr>
            <w:bookmarkStart w:id="7" w:name="OLE_LINK1"/>
            <w:bookmarkStart w:id="8" w:name="OLE_LINK5"/>
            <w:r>
              <w:rPr>
                <w:rFonts w:hint="eastAsia" w:asciiTheme="majorEastAsia" w:hAnsiTheme="majorEastAsia" w:eastAsiaTheme="majorEastAsia" w:cstheme="majorEastAsia"/>
                <w:color w:val="333333"/>
                <w:kern w:val="0"/>
                <w:sz w:val="27"/>
                <w:szCs w:val="27"/>
                <w:lang w:val="en-US" w:eastAsia="zh-CN" w:bidi="ar"/>
              </w:rPr>
              <w:t>项目概况</w:t>
            </w:r>
          </w:p>
          <w:p w14:paraId="163D1A3E">
            <w:pPr>
              <w:ind w:firstLine="270" w:firstLineChars="100"/>
              <w:rPr>
                <w:color w:val="auto"/>
                <w:highlight w:val="none"/>
              </w:rPr>
            </w:pPr>
            <w:r>
              <w:rPr>
                <w:rFonts w:hint="eastAsia" w:asciiTheme="majorEastAsia" w:hAnsiTheme="majorEastAsia" w:eastAsiaTheme="majorEastAsia" w:cstheme="majorEastAsia"/>
                <w:color w:val="333333"/>
                <w:kern w:val="0"/>
                <w:sz w:val="27"/>
                <w:szCs w:val="27"/>
                <w:u w:val="single"/>
                <w:lang w:val="en-US" w:eastAsia="zh-CN" w:bidi="ar"/>
              </w:rPr>
              <w:t>桐城师范高等专科学校监控系统维修和维保服务项目</w:t>
            </w:r>
            <w:r>
              <w:rPr>
                <w:rFonts w:hint="eastAsia" w:asciiTheme="majorEastAsia" w:hAnsiTheme="majorEastAsia" w:eastAsiaTheme="majorEastAsia" w:cstheme="majorEastAsia"/>
                <w:color w:val="333333"/>
                <w:kern w:val="0"/>
                <w:sz w:val="27"/>
                <w:szCs w:val="27"/>
                <w:lang w:val="en-US" w:eastAsia="zh-CN" w:bidi="ar"/>
              </w:rPr>
              <w:t>的潜在供应商应在桐城师范高等专科学校官网获取采购文件，并于2025年 6 月 24 日 09 时 00 分（北京时间）前提交响应文件。 </w:t>
            </w:r>
          </w:p>
        </w:tc>
      </w:tr>
    </w:tbl>
    <w:p w14:paraId="02C3B1A4">
      <w:pPr>
        <w:rPr>
          <w:color w:val="auto"/>
          <w:szCs w:val="21"/>
          <w:highlight w:val="none"/>
        </w:rPr>
      </w:pPr>
    </w:p>
    <w:p w14:paraId="277815C7">
      <w:pPr>
        <w:rPr>
          <w:rFonts w:hint="eastAsia" w:asciiTheme="minorEastAsia" w:hAnsiTheme="minorEastAsia" w:eastAsiaTheme="minorEastAsia" w:cstheme="minorEastAsia"/>
          <w:bCs/>
          <w:color w:val="auto"/>
          <w:sz w:val="28"/>
          <w:szCs w:val="28"/>
          <w:highlight w:val="none"/>
        </w:rPr>
      </w:pPr>
      <w:bookmarkStart w:id="9" w:name="_Toc28359089"/>
      <w:bookmarkStart w:id="10" w:name="_Toc35393798"/>
      <w:bookmarkStart w:id="11" w:name="_Toc28359012"/>
      <w:bookmarkStart w:id="12" w:name="_Toc35393629"/>
      <w:r>
        <w:rPr>
          <w:rFonts w:hint="eastAsia" w:asciiTheme="minorEastAsia" w:hAnsiTheme="minorEastAsia" w:eastAsiaTheme="minorEastAsia" w:cstheme="minorEastAsia"/>
          <w:bCs/>
          <w:color w:val="auto"/>
          <w:sz w:val="28"/>
          <w:szCs w:val="28"/>
          <w:highlight w:val="none"/>
        </w:rPr>
        <w:t>一、项目基本情况</w:t>
      </w:r>
      <w:bookmarkEnd w:id="9"/>
      <w:bookmarkEnd w:id="10"/>
      <w:bookmarkEnd w:id="11"/>
      <w:bookmarkEnd w:id="12"/>
    </w:p>
    <w:p w14:paraId="4F3BE45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项目编号：TCSZCG(202</w:t>
      </w:r>
      <w:r>
        <w:rPr>
          <w:rFonts w:hint="eastAsia" w:asciiTheme="minorEastAsia" w:hAnsiTheme="minorEastAsia" w:eastAsiaTheme="minorEastAsia" w:cstheme="minorEastAsia"/>
          <w:color w:val="auto"/>
          <w:sz w:val="28"/>
          <w:szCs w:val="28"/>
          <w:highlight w:val="none"/>
          <w:lang w:val="en-US" w:eastAsia="zh-CN"/>
        </w:rPr>
        <w:t>5</w:t>
      </w:r>
      <w:r>
        <w:rPr>
          <w:rFonts w:hint="eastAsia" w:asciiTheme="minorEastAsia" w:hAnsiTheme="minorEastAsia" w:eastAsiaTheme="minorEastAsia" w:cstheme="minorEastAsia"/>
          <w:color w:val="auto"/>
          <w:sz w:val="28"/>
          <w:szCs w:val="28"/>
          <w:highlight w:val="none"/>
          <w:lang w:eastAsia="zh-CN"/>
        </w:rPr>
        <w:t xml:space="preserve">) </w:t>
      </w:r>
      <w:r>
        <w:rPr>
          <w:rFonts w:hint="eastAsia" w:asciiTheme="minorEastAsia" w:hAnsiTheme="minorEastAsia" w:eastAsiaTheme="minorEastAsia" w:cstheme="minorEastAsia"/>
          <w:color w:val="auto"/>
          <w:sz w:val="28"/>
          <w:szCs w:val="28"/>
          <w:highlight w:val="none"/>
          <w:lang w:val="en-US" w:eastAsia="zh-CN"/>
        </w:rPr>
        <w:t>014</w:t>
      </w:r>
      <w:r>
        <w:rPr>
          <w:rFonts w:hint="eastAsia" w:asciiTheme="minorEastAsia" w:hAnsiTheme="minorEastAsia" w:eastAsiaTheme="minorEastAsia" w:cstheme="minorEastAsia"/>
          <w:color w:val="auto"/>
          <w:sz w:val="28"/>
          <w:szCs w:val="28"/>
          <w:highlight w:val="none"/>
          <w:lang w:eastAsia="zh-CN"/>
        </w:rPr>
        <w:t>号</w:t>
      </w:r>
    </w:p>
    <w:p w14:paraId="12C4546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项目名称：桐城师范高等专科学校监控系统维修和维保服务项目</w:t>
      </w:r>
    </w:p>
    <w:p w14:paraId="39ACBFE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rPr>
        <w:t>采购方式：竞争性</w:t>
      </w:r>
      <w:r>
        <w:rPr>
          <w:rFonts w:hint="eastAsia" w:asciiTheme="minorEastAsia" w:hAnsiTheme="minorEastAsia" w:eastAsiaTheme="minorEastAsia" w:cstheme="minorEastAsia"/>
          <w:color w:val="auto"/>
          <w:sz w:val="28"/>
          <w:szCs w:val="28"/>
          <w:highlight w:val="none"/>
          <w:lang w:val="en-US" w:eastAsia="zh-CN"/>
        </w:rPr>
        <w:t>谈判</w:t>
      </w:r>
    </w:p>
    <w:p w14:paraId="13C5E81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预算金额：</w:t>
      </w:r>
      <w:r>
        <w:rPr>
          <w:rFonts w:hint="eastAsia" w:asciiTheme="minorEastAsia" w:hAnsiTheme="minorEastAsia" w:eastAsiaTheme="minorEastAsia" w:cstheme="minorEastAsia"/>
          <w:color w:val="auto"/>
          <w:sz w:val="28"/>
          <w:szCs w:val="28"/>
          <w:highlight w:val="none"/>
          <w:lang w:val="en-US" w:eastAsia="zh-CN"/>
        </w:rPr>
        <w:t>79700.00元</w:t>
      </w:r>
    </w:p>
    <w:p w14:paraId="39EA9E0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最高限价：</w:t>
      </w:r>
      <w:r>
        <w:rPr>
          <w:rFonts w:hint="eastAsia" w:asciiTheme="minorEastAsia" w:hAnsiTheme="minorEastAsia" w:eastAsiaTheme="minorEastAsia" w:cstheme="minorEastAsia"/>
          <w:color w:val="auto"/>
          <w:sz w:val="28"/>
          <w:szCs w:val="28"/>
          <w:highlight w:val="none"/>
          <w:lang w:val="en-US" w:eastAsia="zh-CN"/>
        </w:rPr>
        <w:t>79700.00元</w:t>
      </w:r>
    </w:p>
    <w:p w14:paraId="31D251B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采购需求：</w:t>
      </w:r>
      <w:r>
        <w:rPr>
          <w:rFonts w:hint="eastAsia" w:asciiTheme="minorEastAsia" w:hAnsiTheme="minorEastAsia" w:eastAsiaTheme="minorEastAsia" w:cstheme="minorEastAsia"/>
          <w:color w:val="auto"/>
          <w:sz w:val="28"/>
          <w:szCs w:val="28"/>
          <w:highlight w:val="none"/>
          <w:lang w:eastAsia="zh-CN"/>
        </w:rPr>
        <w:t>桐城师范高等专科学校监控系统维修和维保服务项目</w:t>
      </w:r>
      <w:r>
        <w:rPr>
          <w:rFonts w:hint="eastAsia" w:asciiTheme="minorEastAsia" w:hAnsiTheme="minorEastAsia" w:eastAsiaTheme="minorEastAsia" w:cstheme="minorEastAsia"/>
          <w:color w:val="auto"/>
          <w:sz w:val="28"/>
          <w:szCs w:val="28"/>
          <w:highlight w:val="none"/>
          <w:lang w:val="en-US" w:eastAsia="zh-CN"/>
        </w:rPr>
        <w:t>，</w:t>
      </w:r>
      <w:r>
        <w:rPr>
          <w:rFonts w:hint="eastAsia" w:asciiTheme="minorEastAsia" w:hAnsiTheme="minorEastAsia" w:eastAsiaTheme="minorEastAsia" w:cstheme="minorEastAsia"/>
          <w:color w:val="auto"/>
          <w:sz w:val="28"/>
          <w:szCs w:val="28"/>
          <w:highlight w:val="none"/>
        </w:rPr>
        <w:t>详见</w:t>
      </w:r>
      <w:r>
        <w:rPr>
          <w:rFonts w:hint="eastAsia" w:asciiTheme="minorEastAsia" w:hAnsiTheme="minorEastAsia" w:eastAsiaTheme="minorEastAsia" w:cstheme="minorEastAsia"/>
          <w:color w:val="auto"/>
          <w:sz w:val="28"/>
          <w:szCs w:val="28"/>
          <w:highlight w:val="none"/>
          <w:lang w:val="en-US" w:eastAsia="zh-CN"/>
        </w:rPr>
        <w:t>采购需求。</w:t>
      </w:r>
    </w:p>
    <w:p w14:paraId="64FF7B0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合同履行期限：</w:t>
      </w:r>
      <w:r>
        <w:rPr>
          <w:rFonts w:hint="eastAsia" w:asciiTheme="minorEastAsia" w:hAnsiTheme="minorEastAsia" w:eastAsiaTheme="minorEastAsia" w:cstheme="minorEastAsia"/>
          <w:color w:val="auto"/>
          <w:sz w:val="28"/>
          <w:szCs w:val="28"/>
          <w:highlight w:val="none"/>
          <w:lang w:val="en-US" w:eastAsia="zh-CN"/>
        </w:rPr>
        <w:t xml:space="preserve">监控设备维修在45个日历天完成，维保服务期一年。 </w:t>
      </w:r>
    </w:p>
    <w:p w14:paraId="30AAFC2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本项目不接受联合体。</w:t>
      </w:r>
    </w:p>
    <w:p w14:paraId="6E8993D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Cs/>
          <w:color w:val="auto"/>
          <w:sz w:val="28"/>
          <w:szCs w:val="28"/>
          <w:highlight w:val="none"/>
        </w:rPr>
      </w:pPr>
      <w:bookmarkStart w:id="13" w:name="_Toc35393799"/>
      <w:bookmarkStart w:id="14" w:name="_Toc35393630"/>
      <w:bookmarkStart w:id="15" w:name="_Toc28359090"/>
      <w:bookmarkStart w:id="16" w:name="_Toc28359013"/>
      <w:r>
        <w:rPr>
          <w:rFonts w:hint="eastAsia" w:asciiTheme="minorEastAsia" w:hAnsiTheme="minorEastAsia" w:eastAsiaTheme="minorEastAsia" w:cstheme="minorEastAsia"/>
          <w:bCs/>
          <w:color w:val="auto"/>
          <w:sz w:val="28"/>
          <w:szCs w:val="28"/>
          <w:highlight w:val="none"/>
        </w:rPr>
        <w:t>二、申请人的资格要求：</w:t>
      </w:r>
      <w:bookmarkEnd w:id="13"/>
      <w:bookmarkEnd w:id="14"/>
      <w:bookmarkEnd w:id="15"/>
      <w:bookmarkEnd w:id="16"/>
    </w:p>
    <w:p w14:paraId="74AF07D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bookmarkStart w:id="17" w:name="_Toc28359014"/>
      <w:bookmarkStart w:id="18" w:name="_Toc35393800"/>
      <w:bookmarkStart w:id="19" w:name="_Toc28359091"/>
      <w:bookmarkStart w:id="20" w:name="_Toc35393631"/>
      <w:r>
        <w:rPr>
          <w:rFonts w:hint="eastAsia" w:asciiTheme="minorEastAsia" w:hAnsiTheme="minorEastAsia" w:eastAsiaTheme="minorEastAsia" w:cstheme="minorEastAsia"/>
          <w:color w:val="auto"/>
          <w:sz w:val="28"/>
          <w:szCs w:val="28"/>
          <w:highlight w:val="none"/>
        </w:rPr>
        <w:t>1.满足《中华人民共和国政府采购法》第二十二条规定；</w:t>
      </w:r>
    </w:p>
    <w:p w14:paraId="1A1ED0F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rPr>
      </w:pPr>
      <w:r>
        <w:rPr>
          <w:rFonts w:hint="eastAsia" w:asciiTheme="minorEastAsia" w:hAnsiTheme="minorEastAsia" w:eastAsiaTheme="minorEastAsia" w:cstheme="minorEastAsia"/>
          <w:color w:val="auto"/>
          <w:sz w:val="28"/>
          <w:szCs w:val="28"/>
          <w:highlight w:val="none"/>
        </w:rPr>
        <w:t>2.</w:t>
      </w:r>
      <w:r>
        <w:rPr>
          <w:rFonts w:hint="eastAsia" w:asciiTheme="minorEastAsia" w:hAnsiTheme="minorEastAsia" w:eastAsiaTheme="minorEastAsia" w:cstheme="minorEastAsia"/>
          <w:color w:val="auto"/>
          <w:sz w:val="28"/>
          <w:szCs w:val="28"/>
          <w:highlight w:val="none"/>
          <w:lang w:val="en-US" w:eastAsia="zh-CN"/>
        </w:rPr>
        <w:t>本项目的特定资格要求：/。</w:t>
      </w:r>
    </w:p>
    <w:p w14:paraId="09A9E48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三、获取采购文件</w:t>
      </w:r>
      <w:bookmarkEnd w:id="17"/>
      <w:bookmarkEnd w:id="18"/>
      <w:bookmarkEnd w:id="19"/>
      <w:bookmarkEnd w:id="20"/>
    </w:p>
    <w:p w14:paraId="327148F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时间：202</w:t>
      </w:r>
      <w:r>
        <w:rPr>
          <w:rFonts w:hint="eastAsia" w:asciiTheme="minorEastAsia" w:hAnsiTheme="minorEastAsia" w:eastAsiaTheme="minorEastAsia" w:cstheme="minorEastAsia"/>
          <w:color w:val="auto"/>
          <w:sz w:val="28"/>
          <w:szCs w:val="28"/>
          <w:highlight w:val="none"/>
          <w:lang w:val="en-US" w:eastAsia="zh-CN"/>
        </w:rPr>
        <w:t xml:space="preserve">5 </w:t>
      </w:r>
      <w:r>
        <w:rPr>
          <w:rFonts w:hint="eastAsia" w:asciiTheme="minorEastAsia" w:hAnsiTheme="minorEastAsia" w:eastAsiaTheme="minorEastAsia" w:cstheme="minorEastAsia"/>
          <w:color w:val="auto"/>
          <w:sz w:val="28"/>
          <w:szCs w:val="28"/>
          <w:highlight w:val="none"/>
        </w:rPr>
        <w:t>年</w:t>
      </w:r>
      <w:r>
        <w:rPr>
          <w:rFonts w:hint="eastAsia" w:asciiTheme="minorEastAsia" w:hAnsiTheme="minorEastAsia" w:eastAsiaTheme="minorEastAsia" w:cstheme="minorEastAsia"/>
          <w:color w:val="auto"/>
          <w:sz w:val="28"/>
          <w:szCs w:val="28"/>
          <w:highlight w:val="none"/>
          <w:lang w:val="en-US" w:eastAsia="zh-CN"/>
        </w:rPr>
        <w:t xml:space="preserve"> 6 </w:t>
      </w:r>
      <w:r>
        <w:rPr>
          <w:rFonts w:hint="eastAsia" w:asciiTheme="minorEastAsia" w:hAnsiTheme="minorEastAsia" w:eastAsiaTheme="minorEastAsia" w:cstheme="minorEastAsia"/>
          <w:color w:val="auto"/>
          <w:sz w:val="28"/>
          <w:szCs w:val="28"/>
          <w:highlight w:val="none"/>
        </w:rPr>
        <w:t>月</w:t>
      </w:r>
      <w:r>
        <w:rPr>
          <w:rFonts w:hint="eastAsia" w:asciiTheme="minorEastAsia" w:hAnsiTheme="minorEastAsia" w:eastAsiaTheme="minorEastAsia" w:cstheme="minorEastAsia"/>
          <w:color w:val="auto"/>
          <w:sz w:val="28"/>
          <w:szCs w:val="28"/>
          <w:highlight w:val="none"/>
          <w:lang w:val="en-US" w:eastAsia="zh-CN"/>
        </w:rPr>
        <w:t xml:space="preserve"> 24 </w:t>
      </w:r>
      <w:r>
        <w:rPr>
          <w:rFonts w:hint="eastAsia" w:asciiTheme="minorEastAsia" w:hAnsiTheme="minorEastAsia" w:eastAsiaTheme="minorEastAsia" w:cstheme="minorEastAsia"/>
          <w:color w:val="auto"/>
          <w:sz w:val="28"/>
          <w:szCs w:val="28"/>
          <w:highlight w:val="none"/>
        </w:rPr>
        <w:t>日</w:t>
      </w:r>
      <w:r>
        <w:rPr>
          <w:rFonts w:hint="eastAsia" w:asciiTheme="minorEastAsia" w:hAnsiTheme="minorEastAsia" w:eastAsiaTheme="minorEastAsia" w:cstheme="minorEastAsia"/>
          <w:color w:val="auto"/>
          <w:sz w:val="28"/>
          <w:szCs w:val="28"/>
          <w:highlight w:val="none"/>
          <w:lang w:val="en-US" w:eastAsia="zh-CN"/>
        </w:rPr>
        <w:t xml:space="preserve"> 09 </w:t>
      </w:r>
      <w:r>
        <w:rPr>
          <w:rFonts w:hint="eastAsia" w:asciiTheme="minorEastAsia" w:hAnsiTheme="minorEastAsia" w:eastAsiaTheme="minorEastAsia" w:cstheme="minorEastAsia"/>
          <w:color w:val="auto"/>
          <w:sz w:val="28"/>
          <w:szCs w:val="28"/>
          <w:highlight w:val="none"/>
        </w:rPr>
        <w:t>时</w:t>
      </w:r>
      <w:r>
        <w:rPr>
          <w:rFonts w:hint="eastAsia" w:asciiTheme="minorEastAsia" w:hAnsiTheme="minorEastAsia" w:eastAsiaTheme="minorEastAsia" w:cstheme="minorEastAsia"/>
          <w:color w:val="auto"/>
          <w:sz w:val="28"/>
          <w:szCs w:val="28"/>
          <w:highlight w:val="none"/>
          <w:lang w:val="en-US" w:eastAsia="zh-CN"/>
        </w:rPr>
        <w:t xml:space="preserve"> 00 </w:t>
      </w:r>
      <w:r>
        <w:rPr>
          <w:rFonts w:hint="eastAsia" w:asciiTheme="minorEastAsia" w:hAnsiTheme="minorEastAsia" w:eastAsiaTheme="minorEastAsia" w:cstheme="minorEastAsia"/>
          <w:color w:val="auto"/>
          <w:sz w:val="28"/>
          <w:szCs w:val="28"/>
          <w:highlight w:val="none"/>
        </w:rPr>
        <w:t>分前（北京时间）</w:t>
      </w:r>
    </w:p>
    <w:p w14:paraId="4DF46B5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地点：桐城师范高等专科学校官网</w:t>
      </w:r>
    </w:p>
    <w:p w14:paraId="2BEA7C9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方式：供应商登录桐城师范高等专科学校官网获取采购文件及其它资料（含澄清和补充说明等）。</w:t>
      </w:r>
    </w:p>
    <w:p w14:paraId="58E0FC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售价：免费。</w:t>
      </w:r>
    </w:p>
    <w:p w14:paraId="32F2C1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bookmarkStart w:id="21" w:name="_Toc35393632"/>
      <w:bookmarkStart w:id="22" w:name="_Toc35393801"/>
      <w:bookmarkStart w:id="23" w:name="_Toc28359015"/>
      <w:bookmarkStart w:id="24" w:name="_Toc28359092"/>
      <w:r>
        <w:rPr>
          <w:rFonts w:hint="eastAsia" w:asciiTheme="minorEastAsia" w:hAnsiTheme="minorEastAsia" w:eastAsiaTheme="minorEastAsia" w:cstheme="minorEastAsia"/>
          <w:bCs/>
          <w:color w:val="auto"/>
          <w:sz w:val="28"/>
          <w:szCs w:val="28"/>
          <w:highlight w:val="none"/>
        </w:rPr>
        <w:t>四、响应文件提交</w:t>
      </w:r>
      <w:bookmarkEnd w:id="21"/>
      <w:bookmarkEnd w:id="22"/>
      <w:bookmarkEnd w:id="23"/>
      <w:bookmarkEnd w:id="24"/>
    </w:p>
    <w:p w14:paraId="64687DC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val="0"/>
          <w:bCs/>
          <w:color w:val="auto"/>
          <w:sz w:val="28"/>
          <w:szCs w:val="28"/>
          <w:highlight w:val="none"/>
        </w:rPr>
      </w:pPr>
      <w:bookmarkStart w:id="25" w:name="_Toc28359093"/>
      <w:bookmarkStart w:id="26" w:name="_Toc35393633"/>
      <w:bookmarkStart w:id="27" w:name="_Toc35393802"/>
      <w:bookmarkStart w:id="28" w:name="_Toc28359016"/>
      <w:r>
        <w:rPr>
          <w:rFonts w:hint="eastAsia" w:asciiTheme="minorEastAsia" w:hAnsiTheme="minorEastAsia" w:eastAsiaTheme="minorEastAsia" w:cstheme="minorEastAsia"/>
          <w:b w:val="0"/>
          <w:bCs/>
          <w:color w:val="auto"/>
          <w:sz w:val="28"/>
          <w:szCs w:val="28"/>
          <w:highlight w:val="none"/>
        </w:rPr>
        <w:t>截止时间：202</w:t>
      </w:r>
      <w:r>
        <w:rPr>
          <w:rFonts w:hint="eastAsia" w:asciiTheme="minorEastAsia" w:hAnsiTheme="minorEastAsia" w:eastAsiaTheme="minorEastAsia" w:cstheme="minorEastAsia"/>
          <w:b w:val="0"/>
          <w:bCs/>
          <w:color w:val="auto"/>
          <w:sz w:val="28"/>
          <w:szCs w:val="28"/>
          <w:highlight w:val="none"/>
          <w:lang w:val="en-US" w:eastAsia="zh-CN"/>
        </w:rPr>
        <w:t xml:space="preserve">5 </w:t>
      </w:r>
      <w:r>
        <w:rPr>
          <w:rFonts w:hint="eastAsia" w:asciiTheme="minorEastAsia" w:hAnsiTheme="minorEastAsia" w:eastAsiaTheme="minorEastAsia" w:cstheme="minorEastAsia"/>
          <w:b w:val="0"/>
          <w:bCs/>
          <w:color w:val="auto"/>
          <w:sz w:val="28"/>
          <w:szCs w:val="28"/>
          <w:highlight w:val="none"/>
        </w:rPr>
        <w:t>年</w:t>
      </w:r>
      <w:r>
        <w:rPr>
          <w:rFonts w:hint="eastAsia" w:asciiTheme="minorEastAsia" w:hAnsiTheme="minorEastAsia" w:eastAsiaTheme="minorEastAsia" w:cstheme="minorEastAsia"/>
          <w:b w:val="0"/>
          <w:bCs/>
          <w:color w:val="auto"/>
          <w:sz w:val="28"/>
          <w:szCs w:val="28"/>
          <w:highlight w:val="none"/>
          <w:lang w:val="en-US" w:eastAsia="zh-CN"/>
        </w:rPr>
        <w:t xml:space="preserve"> 6 </w:t>
      </w:r>
      <w:r>
        <w:rPr>
          <w:rFonts w:hint="eastAsia" w:asciiTheme="minorEastAsia" w:hAnsiTheme="minorEastAsia" w:eastAsiaTheme="minorEastAsia" w:cstheme="minorEastAsia"/>
          <w:b w:val="0"/>
          <w:bCs/>
          <w:color w:val="auto"/>
          <w:sz w:val="28"/>
          <w:szCs w:val="28"/>
          <w:highlight w:val="none"/>
        </w:rPr>
        <w:t>月</w:t>
      </w:r>
      <w:r>
        <w:rPr>
          <w:rFonts w:hint="eastAsia" w:asciiTheme="minorEastAsia" w:hAnsiTheme="minorEastAsia" w:eastAsiaTheme="minorEastAsia" w:cstheme="minorEastAsia"/>
          <w:b w:val="0"/>
          <w:bCs/>
          <w:color w:val="auto"/>
          <w:sz w:val="28"/>
          <w:szCs w:val="28"/>
          <w:highlight w:val="none"/>
          <w:lang w:val="en-US" w:eastAsia="zh-CN"/>
        </w:rPr>
        <w:t xml:space="preserve"> 24 </w:t>
      </w:r>
      <w:r>
        <w:rPr>
          <w:rFonts w:hint="eastAsia" w:asciiTheme="minorEastAsia" w:hAnsiTheme="minorEastAsia" w:eastAsiaTheme="minorEastAsia" w:cstheme="minorEastAsia"/>
          <w:b w:val="0"/>
          <w:bCs/>
          <w:color w:val="auto"/>
          <w:sz w:val="28"/>
          <w:szCs w:val="28"/>
          <w:highlight w:val="none"/>
        </w:rPr>
        <w:t>日</w:t>
      </w:r>
      <w:r>
        <w:rPr>
          <w:rFonts w:hint="eastAsia" w:asciiTheme="minorEastAsia" w:hAnsiTheme="minorEastAsia" w:eastAsiaTheme="minorEastAsia" w:cstheme="minorEastAsia"/>
          <w:b w:val="0"/>
          <w:bCs/>
          <w:color w:val="auto"/>
          <w:sz w:val="28"/>
          <w:szCs w:val="28"/>
          <w:highlight w:val="none"/>
          <w:lang w:val="en-US" w:eastAsia="zh-CN"/>
        </w:rPr>
        <w:t xml:space="preserve"> 09 </w:t>
      </w:r>
      <w:r>
        <w:rPr>
          <w:rFonts w:hint="eastAsia" w:asciiTheme="minorEastAsia" w:hAnsiTheme="minorEastAsia" w:eastAsiaTheme="minorEastAsia" w:cstheme="minorEastAsia"/>
          <w:b w:val="0"/>
          <w:bCs/>
          <w:color w:val="auto"/>
          <w:sz w:val="28"/>
          <w:szCs w:val="28"/>
          <w:highlight w:val="none"/>
        </w:rPr>
        <w:t>时</w:t>
      </w:r>
      <w:r>
        <w:rPr>
          <w:rFonts w:hint="eastAsia" w:asciiTheme="minorEastAsia" w:hAnsiTheme="minorEastAsia" w:eastAsiaTheme="minorEastAsia" w:cstheme="minorEastAsia"/>
          <w:b w:val="0"/>
          <w:bCs/>
          <w:color w:val="auto"/>
          <w:sz w:val="28"/>
          <w:szCs w:val="28"/>
          <w:highlight w:val="none"/>
          <w:lang w:val="en-US" w:eastAsia="zh-CN"/>
        </w:rPr>
        <w:t xml:space="preserve"> 00 </w:t>
      </w:r>
      <w:r>
        <w:rPr>
          <w:rFonts w:hint="eastAsia" w:asciiTheme="minorEastAsia" w:hAnsiTheme="minorEastAsia" w:eastAsiaTheme="minorEastAsia" w:cstheme="minorEastAsia"/>
          <w:b w:val="0"/>
          <w:bCs/>
          <w:color w:val="auto"/>
          <w:sz w:val="28"/>
          <w:szCs w:val="28"/>
          <w:highlight w:val="none"/>
        </w:rPr>
        <w:t>分</w:t>
      </w:r>
    </w:p>
    <w:p w14:paraId="4023AD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val="0"/>
          <w:bCs/>
          <w:color w:val="auto"/>
          <w:sz w:val="28"/>
          <w:szCs w:val="28"/>
          <w:highlight w:val="none"/>
          <w:lang w:val="en-US" w:eastAsia="zh-CN"/>
        </w:rPr>
      </w:pPr>
      <w:r>
        <w:rPr>
          <w:rFonts w:hint="eastAsia" w:asciiTheme="minorEastAsia" w:hAnsiTheme="minorEastAsia" w:eastAsiaTheme="minorEastAsia" w:cstheme="minorEastAsia"/>
          <w:b w:val="0"/>
          <w:bCs/>
          <w:color w:val="auto"/>
          <w:sz w:val="28"/>
          <w:szCs w:val="28"/>
          <w:highlight w:val="none"/>
        </w:rPr>
        <w:t>地点：</w:t>
      </w:r>
      <w:r>
        <w:rPr>
          <w:rFonts w:hint="eastAsia" w:asciiTheme="minorEastAsia" w:hAnsiTheme="minorEastAsia" w:eastAsiaTheme="minorEastAsia" w:cstheme="minorEastAsia"/>
          <w:b w:val="0"/>
          <w:bCs/>
          <w:color w:val="auto"/>
          <w:sz w:val="28"/>
          <w:szCs w:val="28"/>
          <w:highlight w:val="none"/>
          <w:lang w:val="en-US" w:eastAsia="zh-CN"/>
        </w:rPr>
        <w:t>安徽建方工程造价有限公司二楼会议室</w:t>
      </w:r>
    </w:p>
    <w:p w14:paraId="575E423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color w:val="auto"/>
          <w:sz w:val="28"/>
          <w:szCs w:val="28"/>
          <w:highlight w:val="none"/>
          <w:lang w:val="en-US"/>
        </w:rPr>
      </w:pPr>
      <w:r>
        <w:rPr>
          <w:rFonts w:hint="eastAsia" w:asciiTheme="minorEastAsia" w:hAnsiTheme="minorEastAsia" w:eastAsiaTheme="minorEastAsia" w:cstheme="minorEastAsia"/>
          <w:b w:val="0"/>
          <w:bCs/>
          <w:color w:val="auto"/>
          <w:sz w:val="28"/>
          <w:szCs w:val="28"/>
          <w:highlight w:val="none"/>
          <w:lang w:val="en-US" w:eastAsia="zh-CN"/>
        </w:rPr>
        <w:t>（</w:t>
      </w:r>
      <w:r>
        <w:rPr>
          <w:rFonts w:hint="eastAsia" w:asciiTheme="minorEastAsia" w:hAnsiTheme="minorEastAsia" w:eastAsiaTheme="minorEastAsia" w:cstheme="minorEastAsia"/>
          <w:color w:val="auto"/>
          <w:sz w:val="28"/>
          <w:szCs w:val="28"/>
          <w:highlight w:val="none"/>
          <w:lang w:val="en-US" w:eastAsia="zh-CN"/>
        </w:rPr>
        <w:t>桐城市龙眠东路261号</w:t>
      </w:r>
      <w:r>
        <w:rPr>
          <w:rFonts w:hint="eastAsia" w:asciiTheme="minorEastAsia" w:hAnsiTheme="minorEastAsia" w:eastAsiaTheme="minorEastAsia" w:cstheme="minorEastAsia"/>
          <w:b w:val="0"/>
          <w:bCs/>
          <w:color w:val="auto"/>
          <w:sz w:val="28"/>
          <w:szCs w:val="28"/>
          <w:highlight w:val="none"/>
          <w:lang w:val="en-US" w:eastAsia="zh-CN"/>
        </w:rPr>
        <w:t>）</w:t>
      </w:r>
    </w:p>
    <w:p w14:paraId="497FD4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五、开启</w:t>
      </w:r>
      <w:bookmarkEnd w:id="25"/>
      <w:bookmarkEnd w:id="26"/>
      <w:bookmarkEnd w:id="27"/>
      <w:bookmarkEnd w:id="28"/>
    </w:p>
    <w:p w14:paraId="73EAD0C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bookmarkStart w:id="29" w:name="_Toc35393634"/>
      <w:bookmarkStart w:id="30" w:name="_Toc28359094"/>
      <w:bookmarkStart w:id="31" w:name="_Toc28359017"/>
      <w:bookmarkStart w:id="32" w:name="_Toc35393803"/>
      <w:r>
        <w:rPr>
          <w:rFonts w:hint="eastAsia" w:asciiTheme="minorEastAsia" w:hAnsiTheme="minorEastAsia" w:eastAsiaTheme="minorEastAsia" w:cstheme="minorEastAsia"/>
          <w:color w:val="auto"/>
          <w:sz w:val="28"/>
          <w:szCs w:val="28"/>
          <w:highlight w:val="none"/>
          <w:lang w:val="en-US" w:eastAsia="zh-CN"/>
        </w:rPr>
        <w:t>时间：2025 年 6 月 24 日 09 时 00 分</w:t>
      </w:r>
    </w:p>
    <w:p w14:paraId="59AFF39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val="0"/>
          <w:bCs/>
          <w:color w:val="auto"/>
          <w:sz w:val="28"/>
          <w:szCs w:val="28"/>
          <w:highlight w:val="none"/>
          <w:lang w:val="en-US" w:eastAsia="zh-CN"/>
        </w:rPr>
      </w:pPr>
      <w:r>
        <w:rPr>
          <w:rFonts w:hint="eastAsia" w:asciiTheme="minorEastAsia" w:hAnsiTheme="minorEastAsia" w:eastAsiaTheme="minorEastAsia" w:cstheme="minorEastAsia"/>
          <w:b w:val="0"/>
          <w:bCs/>
          <w:color w:val="auto"/>
          <w:sz w:val="28"/>
          <w:szCs w:val="28"/>
          <w:highlight w:val="none"/>
        </w:rPr>
        <w:t>地点：</w:t>
      </w:r>
      <w:r>
        <w:rPr>
          <w:rFonts w:hint="eastAsia" w:asciiTheme="minorEastAsia" w:hAnsiTheme="minorEastAsia" w:eastAsiaTheme="minorEastAsia" w:cstheme="minorEastAsia"/>
          <w:b w:val="0"/>
          <w:bCs/>
          <w:color w:val="auto"/>
          <w:sz w:val="28"/>
          <w:szCs w:val="28"/>
          <w:highlight w:val="none"/>
          <w:lang w:val="en-US" w:eastAsia="zh-CN"/>
        </w:rPr>
        <w:t>安徽建方工程造价有限公司二楼会议室</w:t>
      </w:r>
    </w:p>
    <w:p w14:paraId="1218748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val="0"/>
          <w:bCs/>
          <w:color w:val="auto"/>
          <w:sz w:val="28"/>
          <w:szCs w:val="28"/>
          <w:highlight w:val="none"/>
        </w:rPr>
      </w:pPr>
      <w:r>
        <w:rPr>
          <w:rFonts w:hint="eastAsia" w:asciiTheme="minorEastAsia" w:hAnsiTheme="minorEastAsia" w:eastAsiaTheme="minorEastAsia" w:cstheme="minorEastAsia"/>
          <w:b w:val="0"/>
          <w:bCs/>
          <w:color w:val="auto"/>
          <w:sz w:val="28"/>
          <w:szCs w:val="28"/>
          <w:highlight w:val="none"/>
          <w:lang w:val="en-US" w:eastAsia="zh-CN"/>
        </w:rPr>
        <w:t>（</w:t>
      </w:r>
      <w:r>
        <w:rPr>
          <w:rFonts w:hint="eastAsia" w:asciiTheme="minorEastAsia" w:hAnsiTheme="minorEastAsia" w:eastAsiaTheme="minorEastAsia" w:cstheme="minorEastAsia"/>
          <w:color w:val="auto"/>
          <w:sz w:val="28"/>
          <w:szCs w:val="28"/>
          <w:highlight w:val="none"/>
          <w:lang w:val="en-US" w:eastAsia="zh-CN"/>
        </w:rPr>
        <w:t>桐城市龙眠东路261号</w:t>
      </w:r>
      <w:r>
        <w:rPr>
          <w:rFonts w:hint="eastAsia" w:asciiTheme="minorEastAsia" w:hAnsiTheme="minorEastAsia" w:eastAsiaTheme="minorEastAsia" w:cstheme="minorEastAsia"/>
          <w:b w:val="0"/>
          <w:bCs/>
          <w:color w:val="auto"/>
          <w:sz w:val="28"/>
          <w:szCs w:val="28"/>
          <w:highlight w:val="none"/>
          <w:lang w:val="en-US" w:eastAsia="zh-CN"/>
        </w:rPr>
        <w:t>）</w:t>
      </w:r>
    </w:p>
    <w:p w14:paraId="2225269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六、公告期限</w:t>
      </w:r>
      <w:bookmarkEnd w:id="29"/>
      <w:bookmarkEnd w:id="30"/>
      <w:bookmarkEnd w:id="31"/>
      <w:bookmarkEnd w:id="32"/>
    </w:p>
    <w:p w14:paraId="34AB6FA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自本公告发布之日起</w:t>
      </w:r>
      <w:r>
        <w:rPr>
          <w:rFonts w:hint="eastAsia" w:asciiTheme="minorEastAsia" w:hAnsiTheme="minorEastAsia" w:eastAsiaTheme="minorEastAsia" w:cstheme="minorEastAsia"/>
          <w:color w:val="auto"/>
          <w:kern w:val="0"/>
          <w:sz w:val="28"/>
          <w:szCs w:val="28"/>
          <w:highlight w:val="none"/>
          <w:lang w:val="en-US" w:eastAsia="zh-CN"/>
        </w:rPr>
        <w:t>3</w:t>
      </w:r>
      <w:r>
        <w:rPr>
          <w:rFonts w:hint="eastAsia" w:asciiTheme="minorEastAsia" w:hAnsiTheme="minorEastAsia" w:eastAsiaTheme="minorEastAsia" w:cstheme="minorEastAsia"/>
          <w:color w:val="auto"/>
          <w:kern w:val="0"/>
          <w:sz w:val="28"/>
          <w:szCs w:val="28"/>
          <w:highlight w:val="none"/>
        </w:rPr>
        <w:t>个工作日。</w:t>
      </w:r>
    </w:p>
    <w:p w14:paraId="5A901CC3">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bookmarkStart w:id="33" w:name="_Toc35393804"/>
      <w:bookmarkStart w:id="34" w:name="_Toc35393635"/>
      <w:r>
        <w:rPr>
          <w:rFonts w:hint="eastAsia" w:asciiTheme="minorEastAsia" w:hAnsiTheme="minorEastAsia" w:eastAsiaTheme="minorEastAsia" w:cstheme="minorEastAsia"/>
          <w:bCs/>
          <w:color w:val="auto"/>
          <w:sz w:val="28"/>
          <w:szCs w:val="28"/>
          <w:highlight w:val="none"/>
        </w:rPr>
        <w:t>其他补充事宜</w:t>
      </w:r>
      <w:bookmarkEnd w:id="33"/>
      <w:bookmarkEnd w:id="34"/>
    </w:p>
    <w:p w14:paraId="1DE043A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 xml:space="preserve">1.响应文件要求：投标时需将“响应文件”分正/副本（一正、一副）一起装袋密封，并在密封袋上加盖公章。响应文件未按要求装订密封，现场报名时招标代理将拒绝接收。 </w:t>
      </w:r>
    </w:p>
    <w:p w14:paraId="62DE86B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2.中标单位应按照中标通知书要求及时与采购人签订合同并完成备案，否则将记入不良行为记录，并予以披露。</w:t>
      </w:r>
    </w:p>
    <w:p w14:paraId="693024A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八、凡对本次采购提出询问，请按以下方式联系。</w:t>
      </w:r>
    </w:p>
    <w:p w14:paraId="610E5E8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1.采购人信息</w:t>
      </w:r>
    </w:p>
    <w:p w14:paraId="5650168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名称：桐城师范高等专科学校</w:t>
      </w:r>
    </w:p>
    <w:p w14:paraId="252F4CA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地址：安徽省桐城市经开区学苑路199号</w:t>
      </w:r>
    </w:p>
    <w:p w14:paraId="20F46E7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联系人：高老师        联系方式：0556-6181669</w:t>
      </w:r>
    </w:p>
    <w:p w14:paraId="3EAD0F4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2.采购代理机构信息</w:t>
      </w:r>
    </w:p>
    <w:p w14:paraId="77B3261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名称：安徽建方工程造价有限公司</w:t>
      </w:r>
    </w:p>
    <w:p w14:paraId="056E85B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w:t>
      </w:r>
      <w:bookmarkStart w:id="35" w:name="OLE_LINK4"/>
      <w:r>
        <w:rPr>
          <w:rFonts w:hint="eastAsia" w:asciiTheme="minorEastAsia" w:hAnsiTheme="minorEastAsia" w:eastAsiaTheme="minorEastAsia" w:cstheme="minorEastAsia"/>
          <w:color w:val="auto"/>
          <w:sz w:val="28"/>
          <w:szCs w:val="28"/>
          <w:highlight w:val="none"/>
          <w:lang w:val="en-US" w:eastAsia="zh-CN"/>
        </w:rPr>
        <w:t>桐城市龙眠东路261号</w:t>
      </w:r>
    </w:p>
    <w:bookmarkEnd w:id="35"/>
    <w:p w14:paraId="4962AC1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联系人：唐先生             联系方式：</w:t>
      </w:r>
      <w:bookmarkEnd w:id="7"/>
      <w:r>
        <w:rPr>
          <w:rFonts w:hint="eastAsia" w:asciiTheme="minorEastAsia" w:hAnsiTheme="minorEastAsia" w:eastAsiaTheme="minorEastAsia" w:cstheme="minorEastAsia"/>
          <w:color w:val="auto"/>
          <w:sz w:val="28"/>
          <w:szCs w:val="28"/>
          <w:highlight w:val="none"/>
          <w:lang w:val="en-US" w:eastAsia="zh-CN"/>
        </w:rPr>
        <w:t>16655617228</w:t>
      </w:r>
      <w:bookmarkEnd w:id="8"/>
    </w:p>
    <w:p w14:paraId="79632516">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417B9442">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36" w:name="_Toc26069"/>
      <w:bookmarkStart w:id="37" w:name="_Toc11266"/>
      <w:bookmarkStart w:id="38" w:name="_Toc5494132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6"/>
      <w:bookmarkEnd w:id="37"/>
      <w:bookmarkEnd w:id="38"/>
    </w:p>
    <w:p w14:paraId="62BB8DF9">
      <w:pPr>
        <w:pStyle w:val="4"/>
        <w:rPr>
          <w:rFonts w:hint="eastAsia" w:eastAsia="宋体" w:cs="Tahoma"/>
          <w:bCs/>
          <w:color w:val="auto"/>
          <w:kern w:val="0"/>
          <w:sz w:val="32"/>
          <w:szCs w:val="32"/>
          <w:highlight w:val="none"/>
          <w:lang w:eastAsia="zh-CN"/>
        </w:rPr>
      </w:pPr>
      <w:bookmarkStart w:id="39" w:name="_Toc54941330"/>
      <w:bookmarkStart w:id="40" w:name="_Toc17862"/>
      <w:bookmarkStart w:id="41" w:name="_Toc439316871"/>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9"/>
      <w:bookmarkEnd w:id="40"/>
      <w:bookmarkEnd w:id="41"/>
      <w:r>
        <w:rPr>
          <w:rFonts w:hint="eastAsia" w:cs="Tahoma"/>
          <w:bCs/>
          <w:color w:val="auto"/>
          <w:kern w:val="0"/>
          <w:sz w:val="32"/>
          <w:szCs w:val="32"/>
          <w:highlight w:val="none"/>
          <w:lang w:eastAsia="zh-CN"/>
        </w:rPr>
        <w:t>谈判须知前附表</w:t>
      </w:r>
    </w:p>
    <w:tbl>
      <w:tblPr>
        <w:tblStyle w:val="40"/>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bookmarkStart w:id="42" w:name="_Toc439316872"/>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安徽建方工程造价有限公司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5"/>
              <w:pageBreakBefore w:val="0"/>
              <w:tabs>
                <w:tab w:val="left" w:pos="2730"/>
              </w:tabs>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eastAsia="zh-CN"/>
              </w:rPr>
              <w:t>磋商</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15327969">
      <w:pPr>
        <w:rPr>
          <w:rFonts w:ascii="宋体" w:hAnsi="宋体"/>
          <w:color w:val="auto"/>
          <w:kern w:val="0"/>
          <w:highlight w:val="none"/>
          <w:lang w:val="zh-CN"/>
        </w:rPr>
      </w:pPr>
      <w:r>
        <w:rPr>
          <w:color w:val="auto"/>
          <w:kern w:val="0"/>
          <w:highlight w:val="none"/>
          <w:lang w:val="zh-CN"/>
        </w:rPr>
        <w:br w:type="page"/>
      </w:r>
    </w:p>
    <w:p w14:paraId="4440CEF5">
      <w:pPr>
        <w:pStyle w:val="4"/>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bookmarkStart w:id="43" w:name="_Toc2521"/>
      <w:bookmarkStart w:id="44"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42"/>
      <w:bookmarkEnd w:id="43"/>
      <w:bookmarkEnd w:id="44"/>
    </w:p>
    <w:p w14:paraId="65C717B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5" w:name="_Toc7325"/>
      <w:bookmarkStart w:id="46" w:name="_Toc21078"/>
      <w:bookmarkStart w:id="47" w:name="_Toc25270"/>
      <w:bookmarkStart w:id="48" w:name="_Toc439316919"/>
      <w:bookmarkStart w:id="49" w:name="_Toc15055"/>
      <w:bookmarkStart w:id="50" w:name="_Toc10523"/>
      <w:bookmarkStart w:id="51" w:name="_Toc439316873"/>
      <w:r>
        <w:rPr>
          <w:rFonts w:hint="eastAsia" w:asciiTheme="minorEastAsia" w:hAnsiTheme="minorEastAsia" w:eastAsiaTheme="minorEastAsia" w:cstheme="minorEastAsia"/>
          <w:b/>
          <w:bCs/>
          <w:color w:val="auto"/>
          <w:sz w:val="24"/>
          <w:szCs w:val="24"/>
          <w:highlight w:val="none"/>
          <w:lang w:val="zh-CN"/>
        </w:rPr>
        <w:t>1、适用法律</w:t>
      </w:r>
      <w:bookmarkEnd w:id="45"/>
      <w:bookmarkEnd w:id="46"/>
      <w:bookmarkEnd w:id="47"/>
      <w:bookmarkEnd w:id="48"/>
      <w:bookmarkEnd w:id="49"/>
      <w:bookmarkEnd w:id="50"/>
      <w:bookmarkEnd w:id="51"/>
    </w:p>
    <w:p w14:paraId="5465D10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2DD7E90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2" w:name="_Toc439316920"/>
      <w:bookmarkStart w:id="53" w:name="_Toc24643"/>
      <w:bookmarkStart w:id="54" w:name="_Toc10933"/>
      <w:bookmarkStart w:id="55" w:name="_Toc27113"/>
      <w:bookmarkStart w:id="56" w:name="_Toc1704"/>
      <w:bookmarkStart w:id="57" w:name="_Toc8228"/>
      <w:bookmarkStart w:id="58" w:name="_Toc439316874"/>
      <w:r>
        <w:rPr>
          <w:rFonts w:hint="eastAsia" w:asciiTheme="minorEastAsia" w:hAnsiTheme="minorEastAsia" w:eastAsiaTheme="minorEastAsia" w:cstheme="minorEastAsia"/>
          <w:b/>
          <w:bCs/>
          <w:color w:val="auto"/>
          <w:sz w:val="24"/>
          <w:szCs w:val="24"/>
          <w:highlight w:val="none"/>
          <w:lang w:val="zh-CN"/>
        </w:rPr>
        <w:t>2、定义</w:t>
      </w:r>
      <w:bookmarkEnd w:id="52"/>
      <w:bookmarkEnd w:id="53"/>
      <w:bookmarkEnd w:id="54"/>
      <w:bookmarkEnd w:id="55"/>
      <w:bookmarkEnd w:id="56"/>
      <w:bookmarkEnd w:id="57"/>
      <w:bookmarkEnd w:id="58"/>
    </w:p>
    <w:p w14:paraId="342129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4CB3BB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37E22E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0EAB9A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7843E33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5F1052D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5CED22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3.1.1.在中华人民共和国境内注册，能够独立承担民事责任，有生产或供应能力的本国供应商。 </w:t>
      </w:r>
    </w:p>
    <w:p w14:paraId="736C6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3.1.2.具备《中华人民共和国政府采购法》第二十二条关于供应商条件的规定，遵守本项目采购人本级和上级财政部门政府采购的有关规定。 </w:t>
      </w:r>
    </w:p>
    <w:p w14:paraId="0081B9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2417E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25A92AA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3.2.若竞争性谈判公告中接受联合体谈判 ，对联合体规定如下： </w:t>
      </w:r>
    </w:p>
    <w:p w14:paraId="53DD95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56C45F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3.2.2.联合体各方均应符合《中华人民共和国政府采购法》第二十二条规定的条件。 </w:t>
      </w:r>
    </w:p>
    <w:p w14:paraId="75BD82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3.2.3.采购人根据采购项目对响应人的特殊要求，联合体中至少应当有一方符合相关规定。 </w:t>
      </w:r>
    </w:p>
    <w:p w14:paraId="0F2E7F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3.2.4.联合体各方应签订联合协议，明确约定联合体各方承担的工作和相应的责任，并将联合协议作为响应文件的一部分提交。 </w:t>
      </w:r>
    </w:p>
    <w:p w14:paraId="1EE93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7D543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3.2.6.联合体中有同类资质的供应商按照联合体分工承担相同工作的，应当按照资质等级较低的供应商确定资质等级。 </w:t>
      </w:r>
    </w:p>
    <w:p w14:paraId="0BF1C7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C1FA30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3.2.8.对联合体谈判的其他资格要求见响应人资格。</w:t>
      </w:r>
    </w:p>
    <w:p w14:paraId="6AE7430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3.3.单位负责人为同一人或者存在直接控股、管理关系的不同供应商，不得参加同一合同项下的政府采购活动。否则其响应文件将被认定为响应无效。 </w:t>
      </w:r>
    </w:p>
    <w:p w14:paraId="6ECA5C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7C33AC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607CBBF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9" w:name="_Toc439316921"/>
      <w:bookmarkStart w:id="60" w:name="_Toc439316875"/>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32AF4BD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9"/>
      <w:bookmarkEnd w:id="60"/>
    </w:p>
    <w:p w14:paraId="6D4CB75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61"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61"/>
    </w:p>
    <w:p w14:paraId="11DE12B1">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35676CF7">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0" w:firstLineChars="20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70EC71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第一章</w:t>
      </w:r>
      <w:r>
        <w:rPr>
          <w:rFonts w:hint="eastAsia" w:asciiTheme="minorEastAsia" w:hAnsiTheme="minorEastAsia" w:eastAsiaTheme="minorEastAsia" w:cstheme="minorEastAsia"/>
          <w:color w:val="auto"/>
          <w:sz w:val="24"/>
          <w:szCs w:val="24"/>
          <w:highlight w:val="none"/>
          <w:lang w:val="en-US" w:eastAsia="zh-CN"/>
        </w:rPr>
        <w:t xml:space="preserve"> 谈判</w:t>
      </w:r>
      <w:r>
        <w:rPr>
          <w:rFonts w:hint="eastAsia" w:asciiTheme="minorEastAsia" w:hAnsiTheme="minorEastAsia" w:eastAsiaTheme="minorEastAsia" w:cstheme="minorEastAsia"/>
          <w:color w:val="auto"/>
          <w:sz w:val="24"/>
          <w:szCs w:val="24"/>
          <w:highlight w:val="none"/>
        </w:rPr>
        <w:t>公告</w:t>
      </w:r>
    </w:p>
    <w:p w14:paraId="7EC5CD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0E811A7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0FE1933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68B2AB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1B9B30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77EB7A0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703D319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6F5AD5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1E147A0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4BD86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60DC743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69D768D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1D6B40D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15AC8B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186BFB4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0DE264C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39AAD952">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0E0E4B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11FAAB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3486052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9.3.响应文件不得行间插字、涂改或增删。</w:t>
      </w:r>
    </w:p>
    <w:p w14:paraId="26FCEB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7B666E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A806C8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4C3BF6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E5372C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除非特别要求，每个项目（或每个包）只允许有一个方案、一个报价。多方案、多报价的响应文件将视为响应无效。</w:t>
      </w:r>
    </w:p>
    <w:p w14:paraId="33F0EB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6030CAD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10.4.报价在合同履行过程中是固定不变的，不得以任何理由予以变更。任何包含价格调整要求的谈判 ，其响应文件将被认定为响应无效。</w:t>
      </w:r>
    </w:p>
    <w:p w14:paraId="31028AE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0A720A5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10.6.报价其他情况：</w:t>
      </w:r>
    </w:p>
    <w:p w14:paraId="397F8C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7D14CA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660A551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819F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总价金额与按单价汇总金额不一致的，以单价金额计算结果为准。</w:t>
      </w:r>
    </w:p>
    <w:p w14:paraId="69033DD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3FCD85C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71108E2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B2A87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12.1</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B44181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32637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17DED8C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688933E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28D8B2B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6574E6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787A12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5AB9D9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有下列情形之一的，其响应无效：</w:t>
      </w:r>
    </w:p>
    <w:p w14:paraId="5BBEC5E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6808F60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0AA2FD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62EBB2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1F1D05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1A98C24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0492D2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3F132C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63E07126">
      <w:pPr>
        <w:pStyle w:val="5"/>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2" w:name="_Toc476584424"/>
      <w:bookmarkStart w:id="63"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62"/>
      <w:r>
        <w:rPr>
          <w:rFonts w:hint="eastAsia" w:asciiTheme="minorEastAsia" w:hAnsiTheme="minorEastAsia" w:eastAsiaTheme="minorEastAsia" w:cstheme="minorEastAsia"/>
          <w:color w:val="auto"/>
          <w:sz w:val="24"/>
          <w:szCs w:val="24"/>
          <w:highlight w:val="none"/>
        </w:rPr>
        <w:t>提交</w:t>
      </w:r>
      <w:bookmarkEnd w:id="63"/>
      <w:r>
        <w:rPr>
          <w:rFonts w:hint="eastAsia" w:asciiTheme="minorEastAsia" w:hAnsiTheme="minorEastAsia" w:eastAsiaTheme="minorEastAsia" w:cstheme="minorEastAsia"/>
          <w:color w:val="auto"/>
          <w:sz w:val="24"/>
          <w:szCs w:val="24"/>
          <w:highlight w:val="none"/>
          <w:lang w:val="en-US" w:eastAsia="zh-CN"/>
        </w:rPr>
        <w:t>说明</w:t>
      </w:r>
    </w:p>
    <w:p w14:paraId="6AFC0B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37C33D2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rPr>
        <w:t>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A859B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05BA32A4">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bookmarkStart w:id="64" w:name="_Toc54941336"/>
      <w:bookmarkStart w:id="65" w:name="_Toc476584425"/>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09903C57">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687A04F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7EFFB2BF">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58F0C906">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633D60D1">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CF03DDD">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4"/>
    <w:bookmarkEnd w:id="65"/>
    <w:p w14:paraId="7CE9527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7E99C097">
      <w:pPr>
        <w:pageBreakBefore w:val="0"/>
        <w:widowControl/>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05D685C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4E94F5E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18.1.采购人和采购代理机构将按谈判须知前附表中规定的谈判时间和地点组织谈判 。 </w:t>
      </w:r>
    </w:p>
    <w:p w14:paraId="17C089BA">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18.2.</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0A0D891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18.3.</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249C4614">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068BAA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7FD5BC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31356CD5">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4F058A9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B3ECA9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19857B0">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3166BD6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194B588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EF6B6D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01315E9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0CFBE5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502B04B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6" w:name="_Toc476584426"/>
      <w:bookmarkStart w:id="67"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62229490">
      <w:pPr>
        <w:pStyle w:val="5"/>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6"/>
      <w:bookmarkEnd w:id="67"/>
      <w:r>
        <w:rPr>
          <w:rFonts w:hint="eastAsia" w:asciiTheme="minorEastAsia" w:hAnsiTheme="minorEastAsia" w:eastAsiaTheme="minorEastAsia" w:cstheme="minorEastAsia"/>
          <w:color w:val="auto"/>
          <w:sz w:val="24"/>
          <w:szCs w:val="24"/>
          <w:highlight w:val="none"/>
          <w:lang w:val="en-US" w:eastAsia="zh-CN"/>
        </w:rPr>
        <w:t>谈判小组</w:t>
      </w:r>
    </w:p>
    <w:p w14:paraId="0EA118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20.1.本项目将依法组建谈判小组，谈判小组成员由 3 人组成，谈判小组及其成员应当依照政府采购的有关规定履行相关职责和义务。 </w:t>
      </w:r>
    </w:p>
    <w:p w14:paraId="0FB204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16188C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51FA9FD9">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0016C4A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21.1.采购人和采购代理机构将在谈判须知前附表规定的时间和地点组织谈判 。</w:t>
      </w:r>
    </w:p>
    <w:p w14:paraId="12A3FFA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21.2.竞争性谈判采用最低评标价法评审。</w:t>
      </w:r>
    </w:p>
    <w:p w14:paraId="3C69D3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74FD1349">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6D2812C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21.3.谈判小组将按照竞争性谈判文件规定的评审方法和标准对供应商独立进行评</w:t>
      </w:r>
    </w:p>
    <w:p w14:paraId="513BAF81">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07302B2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21.3.1.初审。谈判小组对供应商必须满足和实质性响应的内容进行评审，供应商未实质性响应竞争性谈判文件要求导致响应无效的，谈判小组将以书面询标的方式告知有关供应商。</w:t>
      </w:r>
    </w:p>
    <w:p w14:paraId="6A836F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7D8E95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21.3.1.2.信用信息查询渠道：中国政府采购网（www.ccgp.gov.cn）、“信用中国 ”网站 （ www.creditchina.gov.cn ）。 </w:t>
      </w:r>
    </w:p>
    <w:p w14:paraId="248D063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21.3.2.谈判。初审合格后，谈判小组将按网上加密电子响应文件提交顺序集中与单一供应商分别进行谈判 ，并给予所有参加谈判的供应商平等的谈判机会。</w:t>
      </w:r>
    </w:p>
    <w:p w14:paraId="32AA66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21.3.3.报价。谈判结束后，谈判小组应当要求所有实质性响应的供应商在规定时间内提交最后报价。</w:t>
      </w:r>
    </w:p>
    <w:p w14:paraId="48BCB5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21.4.相关说明。</w:t>
      </w:r>
    </w:p>
    <w:p w14:paraId="014FBD3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21.4.1.为保证谈判活动顺利进行，供应商可派相关技术人员进行现场答疑；</w:t>
      </w:r>
    </w:p>
    <w:p w14:paraId="4E073CD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C63AA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2C5729D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21.4.4.无论何种原因，即使供应商谈判时携带了证书材料的原件，但响应文件中未提供与之内容完全一致的扫描件的，谈判小组可以视同其未提供。</w:t>
      </w:r>
    </w:p>
    <w:p w14:paraId="3CD5A84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21.4.5.谈判小组决定响应文件的响应性及符合性只根据响应文件本身的内容，而不寻求其他外部证据。</w:t>
      </w:r>
    </w:p>
    <w:p w14:paraId="65ACCAD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21.5.供应商授权代表对谈判过程有疑义，以及认为采购人、采购代理机构相关工作人员有需要回避的情形的，应当场提出询问或者回避申请，并说明理由。</w:t>
      </w:r>
    </w:p>
    <w:p w14:paraId="6E4F018B">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28CA25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22.1.出现下列情况之一时，采购人和采购代理机构有权宣布终止竞争性谈判采购，并将理由通知所有供应商： </w:t>
      </w:r>
    </w:p>
    <w:p w14:paraId="0FC91B9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067CA4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69FA97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55E52A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07CCA740">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3F4CDC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95E3A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A84792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3FB2713B">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24、最后报价 </w:t>
      </w:r>
    </w:p>
    <w:p w14:paraId="3936B18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76823AC0">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.最后报价是供应商响应文件的有效组成部分，最后报价也是签订合同的依据。 </w:t>
      </w:r>
    </w:p>
    <w:p w14:paraId="78EF4AE6">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0C56C2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79D8149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56F97C17">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79DD955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54FCFE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18C8F77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631098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0DB1C19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62A0CD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28.1.评审将在严格保密的情况下进行。 </w:t>
      </w:r>
    </w:p>
    <w:p w14:paraId="16E41FF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45B8B4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6836C90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29.1.为体现“公开、公平、公正”的原则，谈判结束后，采购代理机构将在桐城师范高等专科学校官网公告成交结果。</w:t>
      </w:r>
    </w:p>
    <w:p w14:paraId="46612A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71EE5B9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4D4E848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30.1.采购代理机构发布成交结果公告的同时以谈判须知前附表规定的形式向成交供应商发出成交通知书。 </w:t>
      </w:r>
    </w:p>
    <w:p w14:paraId="199C372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30.2.成交通知书对采购人和成交供应商具有同等法律效力。成交通知书发出以后，采购人改变成交结果或者成交供应商放弃成交资格，应当承担相应的法律责任。</w:t>
      </w:r>
    </w:p>
    <w:p w14:paraId="0DCE46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30.3.成交通知书是合同的组成部分。 </w:t>
      </w:r>
    </w:p>
    <w:p w14:paraId="414B28B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6837039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31.1.采购代理机构对未成交的供应商不做未成交原因的解释。 </w:t>
      </w:r>
    </w:p>
    <w:p w14:paraId="6F51F21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4BFD3D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D64328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1189A6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33.1.本项目成交服务费为中标价款的1.5%，评审费按实支付。 </w:t>
      </w:r>
    </w:p>
    <w:p w14:paraId="4223CD9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36BE981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34.1.采购人与成交供应商应当自发出成交通知书之日起7个工作日内签订合同，采购合同签订之日起2个工作日内完成政府采购合同公开。</w:t>
      </w:r>
    </w:p>
    <w:p w14:paraId="65C0DA1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34.2.竞争性谈判文件、成交供应商的响应文件及其澄清文件等，均为签订合同的依据。</w:t>
      </w:r>
    </w:p>
    <w:p w14:paraId="493B8C4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34.3.成交供应商拒绝与采购人签订合同的，采购人可以按照评审报告推荐的成交候选供应商名单排序，确定下一成交候选供应商为成交供应商，也可以重新开展采购活动。 </w:t>
      </w:r>
    </w:p>
    <w:p w14:paraId="7A2A52F4">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CA5AF5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52461D1A">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34967C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35.2.上述应知其权益受到损害之日，是指： </w:t>
      </w:r>
    </w:p>
    <w:p w14:paraId="290413B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5D7F0B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3BAB0AC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47208BED">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15802402">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35.4.采购代理机构质疑函接收部门、联系电话和通讯地址，见谈判须知前附表。</w:t>
      </w:r>
    </w:p>
    <w:p w14:paraId="211D998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2C32687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13E5510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51870990">
      <w:pPr>
        <w:pStyle w:val="2"/>
        <w:pageBreakBefore w:val="0"/>
        <w:numPr>
          <w:ilvl w:val="0"/>
          <w:numId w:val="2"/>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14:paraId="4BD37E9D">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66384F44">
      <w:pPr>
        <w:pStyle w:val="3"/>
        <w:keepNext/>
        <w:keepLines/>
        <w:pageBreakBefore w:val="0"/>
        <w:widowControl w:val="0"/>
        <w:numPr>
          <w:ilvl w:val="0"/>
          <w:numId w:val="0"/>
        </w:numPr>
        <w:kinsoku/>
        <w:wordWrap/>
        <w:overflowPunct/>
        <w:topLinePunct w:val="0"/>
        <w:autoSpaceDE/>
        <w:autoSpaceDN/>
        <w:bidi w:val="0"/>
        <w:adjustRightInd w:val="0"/>
        <w:snapToGrid/>
        <w:spacing w:before="100" w:beforeLines="0" w:after="90" w:afterLines="0"/>
        <w:jc w:val="center"/>
        <w:textAlignment w:val="auto"/>
        <w:rPr>
          <w:rFonts w:hint="eastAsia" w:ascii="Arial" w:hAnsi="Arial"/>
          <w:color w:val="auto"/>
          <w:kern w:val="2"/>
          <w:sz w:val="32"/>
          <w:szCs w:val="32"/>
          <w:highlight w:val="none"/>
          <w:lang w:val="en-US" w:eastAsia="zh-CN"/>
        </w:rPr>
      </w:pPr>
      <w:bookmarkStart w:id="68" w:name="_Toc12353"/>
      <w:r>
        <w:rPr>
          <w:rFonts w:hint="eastAsia" w:ascii="Arial" w:hAnsi="Arial"/>
          <w:color w:val="auto"/>
          <w:kern w:val="2"/>
          <w:sz w:val="32"/>
          <w:szCs w:val="32"/>
          <w:highlight w:val="none"/>
          <w:lang w:val="en-US" w:eastAsia="zh-CN"/>
        </w:rPr>
        <w:t>第三章 采购需求</w:t>
      </w:r>
      <w:bookmarkEnd w:id="68"/>
    </w:p>
    <w:p w14:paraId="10911610">
      <w:pPr>
        <w:spacing w:line="360" w:lineRule="auto"/>
        <w:ind w:firstLine="480" w:firstLineChars="200"/>
        <w:rPr>
          <w:rFonts w:hint="eastAsia" w:ascii="微软雅黑" w:hAnsi="微软雅黑" w:eastAsia="微软雅黑" w:cs="微软雅黑"/>
          <w:sz w:val="24"/>
          <w:szCs w:val="24"/>
        </w:rPr>
      </w:pPr>
      <w:bookmarkStart w:id="69" w:name="_Toc16371"/>
      <w:r>
        <w:rPr>
          <w:rFonts w:hint="eastAsia" w:ascii="微软雅黑" w:hAnsi="微软雅黑" w:eastAsia="微软雅黑" w:cs="微软雅黑"/>
          <w:b/>
          <w:bCs/>
          <w:sz w:val="24"/>
          <w:szCs w:val="24"/>
        </w:rPr>
        <w:t>一、商务要求：</w:t>
      </w:r>
    </w:p>
    <w:tbl>
      <w:tblPr>
        <w:tblStyle w:val="40"/>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38AD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316123F3">
            <w:pPr>
              <w:pStyle w:val="23"/>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539B4BF4">
            <w:pPr>
              <w:pStyle w:val="23"/>
              <w:jc w:val="center"/>
              <w:rPr>
                <w:rFonts w:hint="default" w:eastAsia="宋体"/>
                <w:lang w:val="en-US" w:eastAsia="zh-CN"/>
              </w:rPr>
            </w:pPr>
            <w:r>
              <w:rPr>
                <w:rFonts w:hint="eastAsia"/>
                <w:sz w:val="24"/>
                <w:szCs w:val="24"/>
                <w:lang w:val="en-US" w:eastAsia="zh-CN"/>
              </w:rPr>
              <w:t>条款名称</w:t>
            </w:r>
          </w:p>
        </w:tc>
        <w:tc>
          <w:tcPr>
            <w:tcW w:w="5170" w:type="dxa"/>
            <w:vAlign w:val="center"/>
          </w:tcPr>
          <w:p w14:paraId="5E9AB130">
            <w:pPr>
              <w:pStyle w:val="23"/>
              <w:jc w:val="center"/>
              <w:rPr>
                <w:rFonts w:hint="default" w:cs="Wingdings" w:asciiTheme="minorEastAsia" w:hAnsiTheme="minorEastAsia"/>
                <w:b/>
                <w:sz w:val="24"/>
                <w:lang w:val="en-US"/>
              </w:rPr>
            </w:pPr>
            <w:r>
              <w:rPr>
                <w:rFonts w:hint="eastAsia" w:cs="Wingdings" w:asciiTheme="minorEastAsia" w:hAnsiTheme="minorEastAsia"/>
                <w:b/>
                <w:color w:val="auto"/>
                <w:sz w:val="24"/>
                <w:highlight w:val="none"/>
                <w:lang w:val="en-US" w:eastAsia="zh-CN"/>
              </w:rPr>
              <w:t>具体要求内容</w:t>
            </w:r>
          </w:p>
        </w:tc>
      </w:tr>
      <w:tr w14:paraId="6A18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5C940D52">
            <w:pPr>
              <w:keepNext w:val="0"/>
              <w:keepLines w:val="0"/>
              <w:pageBreakBefore w:val="0"/>
              <w:widowControl w:val="0"/>
              <w:kinsoku/>
              <w:wordWrap/>
              <w:overflowPunct/>
              <w:topLinePunct w:val="0"/>
              <w:autoSpaceDE/>
              <w:autoSpaceDN/>
              <w:bidi w:val="0"/>
              <w:adjustRightInd w:val="0"/>
              <w:snapToGrid/>
              <w:jc w:val="center"/>
              <w:rPr>
                <w:rFonts w:asciiTheme="minorEastAsia" w:hAnsiTheme="minorEastAsia" w:eastAsiaTheme="minorEastAsia"/>
                <w:sz w:val="24"/>
              </w:rPr>
            </w:pPr>
            <w:r>
              <w:rPr>
                <w:rFonts w:ascii="宋体" w:hAnsi="宋体" w:eastAsia="宋体"/>
                <w:color w:val="auto"/>
                <w:sz w:val="24"/>
                <w:highlight w:val="none"/>
              </w:rPr>
              <w:t>1</w:t>
            </w:r>
          </w:p>
        </w:tc>
        <w:tc>
          <w:tcPr>
            <w:tcW w:w="2391" w:type="dxa"/>
            <w:vAlign w:val="center"/>
          </w:tcPr>
          <w:p w14:paraId="0BE0FC1C">
            <w:pPr>
              <w:keepNext w:val="0"/>
              <w:keepLines w:val="0"/>
              <w:pageBreakBefore w:val="0"/>
              <w:widowControl w:val="0"/>
              <w:kinsoku/>
              <w:wordWrap/>
              <w:overflowPunct/>
              <w:topLinePunct w:val="0"/>
              <w:autoSpaceDE/>
              <w:autoSpaceDN/>
              <w:bidi w:val="0"/>
              <w:adjustRightInd w:val="0"/>
              <w:snapToGrid/>
              <w:jc w:val="center"/>
              <w:rPr>
                <w:rFonts w:ascii="宋体" w:hAnsi="宋体"/>
                <w:sz w:val="24"/>
              </w:rPr>
            </w:pPr>
            <w:r>
              <w:rPr>
                <w:rFonts w:ascii="宋体" w:hAnsi="宋体" w:eastAsia="宋体"/>
                <w:color w:val="auto"/>
                <w:sz w:val="24"/>
                <w:highlight w:val="none"/>
              </w:rPr>
              <w:t>付款方式</w:t>
            </w:r>
          </w:p>
        </w:tc>
        <w:tc>
          <w:tcPr>
            <w:tcW w:w="5170" w:type="dxa"/>
            <w:vAlign w:val="center"/>
          </w:tcPr>
          <w:p w14:paraId="38662023">
            <w:pPr>
              <w:keepNext w:val="0"/>
              <w:keepLines w:val="0"/>
              <w:pageBreakBefore w:val="0"/>
              <w:widowControl w:val="0"/>
              <w:kinsoku/>
              <w:wordWrap/>
              <w:overflowPunct/>
              <w:topLinePunct w:val="0"/>
              <w:autoSpaceDE/>
              <w:autoSpaceDN/>
              <w:bidi w:val="0"/>
              <w:adjustRightInd w:val="0"/>
              <w:snapToGrid/>
              <w:jc w:val="center"/>
              <w:rPr>
                <w:rFonts w:hint="eastAsia" w:ascii="宋体" w:hAnsi="宋体"/>
                <w:sz w:val="24"/>
                <w:lang w:val="en-US" w:eastAsia="zh-CN"/>
              </w:rPr>
            </w:pPr>
            <w:r>
              <w:rPr>
                <w:rFonts w:hint="eastAsia" w:ascii="宋体" w:hAnsi="宋体"/>
                <w:sz w:val="24"/>
                <w:lang w:val="en-US" w:eastAsia="zh-CN"/>
              </w:rPr>
              <w:t>维修完成验收合格后付合同金额的20%；</w:t>
            </w:r>
          </w:p>
          <w:p w14:paraId="6BAE074A">
            <w:pPr>
              <w:keepNext w:val="0"/>
              <w:keepLines w:val="0"/>
              <w:pageBreakBefore w:val="0"/>
              <w:widowControl w:val="0"/>
              <w:kinsoku/>
              <w:wordWrap/>
              <w:overflowPunct/>
              <w:topLinePunct w:val="0"/>
              <w:autoSpaceDE/>
              <w:autoSpaceDN/>
              <w:bidi w:val="0"/>
              <w:adjustRightInd w:val="0"/>
              <w:snapToGrid/>
              <w:jc w:val="center"/>
              <w:rPr>
                <w:rFonts w:hint="default" w:asciiTheme="minorEastAsia" w:hAnsiTheme="minorEastAsia" w:eastAsiaTheme="minorEastAsia"/>
                <w:sz w:val="24"/>
                <w:lang w:val="en-US" w:eastAsia="zh-CN"/>
              </w:rPr>
            </w:pPr>
            <w:r>
              <w:rPr>
                <w:rFonts w:hint="eastAsia" w:ascii="宋体" w:hAnsi="宋体"/>
                <w:sz w:val="24"/>
                <w:lang w:val="en-US" w:eastAsia="zh-CN"/>
              </w:rPr>
              <w:t>维保到期验收合格后一次性结清余款。</w:t>
            </w:r>
          </w:p>
        </w:tc>
      </w:tr>
      <w:tr w14:paraId="0958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0812D42F">
            <w:pPr>
              <w:keepNext w:val="0"/>
              <w:keepLines w:val="0"/>
              <w:pageBreakBefore w:val="0"/>
              <w:widowControl w:val="0"/>
              <w:kinsoku/>
              <w:wordWrap/>
              <w:overflowPunct/>
              <w:topLinePunct w:val="0"/>
              <w:autoSpaceDE/>
              <w:autoSpaceDN/>
              <w:bidi w:val="0"/>
              <w:adjustRightInd w:val="0"/>
              <w:snapToGrid/>
              <w:jc w:val="center"/>
              <w:rPr>
                <w:rFonts w:asciiTheme="minorEastAsia" w:hAnsiTheme="minorEastAsia" w:eastAsiaTheme="minorEastAsia"/>
                <w:sz w:val="24"/>
              </w:rPr>
            </w:pPr>
            <w:r>
              <w:rPr>
                <w:rFonts w:hint="eastAsia" w:ascii="宋体" w:hAnsi="宋体" w:eastAsia="宋体"/>
                <w:color w:val="auto"/>
                <w:sz w:val="24"/>
                <w:highlight w:val="none"/>
              </w:rPr>
              <w:t>2</w:t>
            </w:r>
          </w:p>
        </w:tc>
        <w:tc>
          <w:tcPr>
            <w:tcW w:w="2391" w:type="dxa"/>
            <w:vAlign w:val="center"/>
          </w:tcPr>
          <w:p w14:paraId="17C839E3">
            <w:pPr>
              <w:keepNext w:val="0"/>
              <w:keepLines w:val="0"/>
              <w:pageBreakBefore w:val="0"/>
              <w:widowControl w:val="0"/>
              <w:kinsoku/>
              <w:wordWrap/>
              <w:overflowPunct/>
              <w:topLinePunct w:val="0"/>
              <w:autoSpaceDE/>
              <w:autoSpaceDN/>
              <w:bidi w:val="0"/>
              <w:adjustRightInd w:val="0"/>
              <w:snapToGrid/>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5170" w:type="dxa"/>
            <w:vAlign w:val="center"/>
          </w:tcPr>
          <w:p w14:paraId="16B7DE22">
            <w:pPr>
              <w:keepNext w:val="0"/>
              <w:keepLines w:val="0"/>
              <w:pageBreakBefore w:val="0"/>
              <w:widowControl w:val="0"/>
              <w:kinsoku/>
              <w:wordWrap/>
              <w:overflowPunct/>
              <w:topLinePunct w:val="0"/>
              <w:autoSpaceDE/>
              <w:autoSpaceDN/>
              <w:bidi w:val="0"/>
              <w:adjustRightInd w:val="0"/>
              <w:snapToGrid/>
              <w:jc w:val="center"/>
              <w:rPr>
                <w:rFonts w:hint="default" w:asciiTheme="minorEastAsia" w:hAnsiTheme="minorEastAsia" w:eastAsiaTheme="minorEastAsia"/>
                <w:sz w:val="24"/>
                <w:lang w:val="en-US" w:eastAsia="zh-CN"/>
              </w:rPr>
            </w:pPr>
            <w:r>
              <w:rPr>
                <w:rFonts w:hint="eastAsia" w:ascii="宋体" w:hAnsi="宋体" w:eastAsia="宋体"/>
                <w:sz w:val="24"/>
                <w:lang w:val="en-US" w:eastAsia="zh-CN"/>
              </w:rPr>
              <w:t>桐城师范高等专科学校</w:t>
            </w:r>
          </w:p>
        </w:tc>
      </w:tr>
      <w:tr w14:paraId="6F31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670C075C">
            <w:pPr>
              <w:keepNext w:val="0"/>
              <w:keepLines w:val="0"/>
              <w:pageBreakBefore w:val="0"/>
              <w:widowControl w:val="0"/>
              <w:kinsoku/>
              <w:wordWrap/>
              <w:overflowPunct/>
              <w:topLinePunct w:val="0"/>
              <w:autoSpaceDE/>
              <w:autoSpaceDN/>
              <w:bidi w:val="0"/>
              <w:adjustRightInd w:val="0"/>
              <w:snapToGrid/>
              <w:jc w:val="center"/>
              <w:rPr>
                <w:rFonts w:asciiTheme="minorEastAsia" w:hAnsiTheme="minorEastAsia" w:eastAsiaTheme="minorEastAsia"/>
                <w:sz w:val="24"/>
              </w:rPr>
            </w:pPr>
            <w:r>
              <w:rPr>
                <w:rFonts w:hint="eastAsia" w:ascii="宋体" w:hAnsi="宋体" w:eastAsia="宋体"/>
                <w:color w:val="auto"/>
                <w:sz w:val="24"/>
                <w:highlight w:val="none"/>
              </w:rPr>
              <w:t>3</w:t>
            </w:r>
          </w:p>
        </w:tc>
        <w:tc>
          <w:tcPr>
            <w:tcW w:w="2391" w:type="dxa"/>
            <w:vAlign w:val="center"/>
          </w:tcPr>
          <w:p w14:paraId="1A1D828D">
            <w:pPr>
              <w:keepNext w:val="0"/>
              <w:keepLines w:val="0"/>
              <w:pageBreakBefore w:val="0"/>
              <w:widowControl w:val="0"/>
              <w:kinsoku/>
              <w:wordWrap/>
              <w:overflowPunct/>
              <w:topLinePunct w:val="0"/>
              <w:autoSpaceDE/>
              <w:autoSpaceDN/>
              <w:bidi w:val="0"/>
              <w:adjustRightInd w:val="0"/>
              <w:snapToGrid/>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5170" w:type="dxa"/>
            <w:vAlign w:val="center"/>
          </w:tcPr>
          <w:p w14:paraId="7775D0BE">
            <w:pPr>
              <w:keepNext w:val="0"/>
              <w:keepLines w:val="0"/>
              <w:pageBreakBefore w:val="0"/>
              <w:widowControl w:val="0"/>
              <w:kinsoku/>
              <w:wordWrap/>
              <w:overflowPunct/>
              <w:topLinePunct w:val="0"/>
              <w:autoSpaceDE/>
              <w:autoSpaceDN/>
              <w:bidi w:val="0"/>
              <w:adjustRightInd w:val="0"/>
              <w:snapToGrid/>
              <w:jc w:val="center"/>
              <w:rPr>
                <w:rFonts w:hint="eastAsia" w:ascii="宋体" w:hAnsi="宋体" w:eastAsia="宋体"/>
                <w:sz w:val="24"/>
                <w:lang w:val="en-US" w:eastAsia="zh-CN"/>
              </w:rPr>
            </w:pPr>
            <w:r>
              <w:rPr>
                <w:rFonts w:hint="eastAsia" w:ascii="宋体" w:hAnsi="宋体" w:eastAsia="宋体" w:cs="宋体"/>
                <w:b w:val="0"/>
                <w:bCs w:val="0"/>
                <w:color w:val="040000"/>
                <w:kern w:val="0"/>
                <w:sz w:val="24"/>
                <w:szCs w:val="24"/>
                <w:lang w:val="en-US" w:eastAsia="zh-CN"/>
              </w:rPr>
              <w:t>监控</w:t>
            </w:r>
            <w:r>
              <w:rPr>
                <w:rFonts w:hint="eastAsia" w:ascii="宋体" w:hAnsi="宋体" w:cs="宋体"/>
                <w:b w:val="0"/>
                <w:bCs w:val="0"/>
                <w:color w:val="040000"/>
                <w:kern w:val="0"/>
                <w:sz w:val="24"/>
                <w:szCs w:val="24"/>
                <w:lang w:val="en-US" w:eastAsia="zh-CN"/>
              </w:rPr>
              <w:t>设备</w:t>
            </w:r>
            <w:r>
              <w:rPr>
                <w:rFonts w:hint="eastAsia" w:ascii="宋体" w:hAnsi="宋体" w:eastAsia="宋体"/>
                <w:sz w:val="24"/>
                <w:lang w:val="en-US" w:eastAsia="zh-CN"/>
              </w:rPr>
              <w:t>维修在45个日历天完成</w:t>
            </w:r>
            <w:r>
              <w:rPr>
                <w:rFonts w:hint="eastAsia" w:ascii="宋体" w:hAnsi="宋体"/>
                <w:sz w:val="24"/>
                <w:lang w:val="en-US" w:eastAsia="zh-CN"/>
              </w:rPr>
              <w:t>；</w:t>
            </w:r>
          </w:p>
          <w:p w14:paraId="61A07DFD">
            <w:pPr>
              <w:keepNext w:val="0"/>
              <w:keepLines w:val="0"/>
              <w:pageBreakBefore w:val="0"/>
              <w:widowControl w:val="0"/>
              <w:kinsoku/>
              <w:wordWrap/>
              <w:overflowPunct/>
              <w:topLinePunct w:val="0"/>
              <w:autoSpaceDE/>
              <w:autoSpaceDN/>
              <w:bidi w:val="0"/>
              <w:adjustRightInd w:val="0"/>
              <w:snapToGrid/>
              <w:jc w:val="center"/>
              <w:rPr>
                <w:rFonts w:hint="default" w:asciiTheme="minorEastAsia" w:hAnsiTheme="minorEastAsia" w:eastAsiaTheme="minorEastAsia"/>
                <w:sz w:val="24"/>
                <w:lang w:val="en-US" w:eastAsia="zh-CN"/>
              </w:rPr>
            </w:pPr>
            <w:r>
              <w:rPr>
                <w:rFonts w:hint="eastAsia" w:ascii="宋体" w:hAnsi="宋体"/>
                <w:sz w:val="24"/>
                <w:lang w:val="en-US" w:eastAsia="zh-CN"/>
              </w:rPr>
              <w:t>维保</w:t>
            </w:r>
            <w:r>
              <w:rPr>
                <w:rFonts w:hint="eastAsia" w:ascii="宋体" w:hAnsi="宋体" w:eastAsia="宋体"/>
                <w:sz w:val="24"/>
                <w:lang w:val="en-US" w:eastAsia="zh-CN"/>
              </w:rPr>
              <w:t>服务期一年</w:t>
            </w:r>
          </w:p>
        </w:tc>
      </w:tr>
    </w:tbl>
    <w:p w14:paraId="4AB98C46">
      <w:pPr>
        <w:keepNext w:val="0"/>
        <w:keepLines w:val="0"/>
        <w:pageBreakBefore w:val="0"/>
        <w:widowControl w:val="0"/>
        <w:kinsoku/>
        <w:wordWrap/>
        <w:overflowPunct/>
        <w:topLinePunct w:val="0"/>
        <w:autoSpaceDE/>
        <w:autoSpaceDN/>
        <w:bidi w:val="0"/>
        <w:adjustRightInd w:val="0"/>
        <w:snapToGrid/>
        <w:spacing w:after="157" w:afterLines="50" w:line="420" w:lineRule="exact"/>
        <w:textAlignment w:val="auto"/>
        <w:rPr>
          <w:rFonts w:hint="eastAsia" w:ascii="宋体" w:hAnsi="宋体" w:eastAsia="宋体" w:cs="宋体"/>
          <w:b/>
          <w:bCs/>
          <w:color w:val="040000"/>
          <w:kern w:val="0"/>
          <w:sz w:val="28"/>
          <w:szCs w:val="28"/>
          <w:lang w:val="en-US" w:eastAsia="zh-CN"/>
        </w:rPr>
      </w:pPr>
      <w:r>
        <w:rPr>
          <w:rFonts w:hint="eastAsia" w:ascii="宋体" w:hAnsi="宋体" w:eastAsia="宋体" w:cs="宋体"/>
          <w:b/>
          <w:bCs/>
          <w:color w:val="040000"/>
          <w:kern w:val="0"/>
          <w:sz w:val="28"/>
          <w:szCs w:val="28"/>
          <w:lang w:val="en-US" w:eastAsia="zh-CN"/>
        </w:rPr>
        <w:t>二、</w:t>
      </w:r>
      <w:r>
        <w:rPr>
          <w:rFonts w:hint="eastAsia" w:ascii="宋体" w:hAnsi="宋体" w:eastAsia="宋体" w:cs="宋体"/>
          <w:b/>
          <w:bCs/>
          <w:color w:val="040000"/>
          <w:kern w:val="0"/>
          <w:sz w:val="28"/>
          <w:szCs w:val="28"/>
        </w:rPr>
        <w:t>服务内容</w:t>
      </w:r>
    </w:p>
    <w:p w14:paraId="5539F7EE">
      <w:pPr>
        <w:keepNext w:val="0"/>
        <w:keepLines w:val="0"/>
        <w:pageBreakBefore w:val="0"/>
        <w:widowControl w:val="0"/>
        <w:kinsoku/>
        <w:wordWrap/>
        <w:overflowPunct/>
        <w:topLinePunct w:val="0"/>
        <w:autoSpaceDE/>
        <w:autoSpaceDN/>
        <w:bidi w:val="0"/>
        <w:adjustRightInd w:val="0"/>
        <w:snapToGrid/>
        <w:spacing w:after="157" w:afterLines="50" w:line="420" w:lineRule="exact"/>
        <w:textAlignment w:val="auto"/>
        <w:rPr>
          <w:rFonts w:hint="default" w:ascii="宋体" w:hAnsi="宋体" w:eastAsia="宋体" w:cs="宋体"/>
          <w:b/>
          <w:bCs/>
          <w:color w:val="040000"/>
          <w:kern w:val="0"/>
          <w:sz w:val="28"/>
          <w:szCs w:val="28"/>
          <w:lang w:val="en-US"/>
        </w:rPr>
      </w:pPr>
      <w:r>
        <w:rPr>
          <w:rFonts w:hint="eastAsia" w:ascii="宋体" w:hAnsi="宋体" w:cs="宋体"/>
          <w:b/>
          <w:bCs/>
          <w:color w:val="040000"/>
          <w:kern w:val="0"/>
          <w:sz w:val="28"/>
          <w:szCs w:val="28"/>
          <w:lang w:val="en-US" w:eastAsia="zh-CN"/>
        </w:rPr>
        <w:t>1、</w:t>
      </w:r>
      <w:r>
        <w:rPr>
          <w:rFonts w:hint="eastAsia" w:ascii="宋体" w:hAnsi="宋体" w:eastAsia="宋体" w:cs="宋体"/>
          <w:b/>
          <w:bCs/>
          <w:color w:val="040000"/>
          <w:kern w:val="0"/>
          <w:sz w:val="28"/>
          <w:szCs w:val="28"/>
          <w:lang w:val="en-US" w:eastAsia="zh-CN"/>
        </w:rPr>
        <w:t>监控维修要求：</w:t>
      </w:r>
    </w:p>
    <w:p w14:paraId="4A194139">
      <w:pPr>
        <w:keepNext w:val="0"/>
        <w:keepLines w:val="0"/>
        <w:pageBreakBefore w:val="0"/>
        <w:widowControl w:val="0"/>
        <w:kinsoku/>
        <w:wordWrap/>
        <w:overflowPunct/>
        <w:topLinePunct w:val="0"/>
        <w:autoSpaceDE/>
        <w:autoSpaceDN/>
        <w:bidi w:val="0"/>
        <w:adjustRightInd w:val="0"/>
        <w:snapToGrid/>
        <w:spacing w:line="420" w:lineRule="exact"/>
        <w:textAlignment w:val="auto"/>
        <w:rPr>
          <w:rFonts w:hint="eastAsia" w:ascii="宋体" w:hAnsi="宋体" w:eastAsia="宋体" w:cs="宋体"/>
          <w:color w:val="040000"/>
          <w:kern w:val="0"/>
          <w:sz w:val="24"/>
          <w:szCs w:val="24"/>
          <w:lang w:val="en-US" w:eastAsia="zh-CN"/>
        </w:rPr>
      </w:pPr>
      <w:r>
        <w:rPr>
          <w:rFonts w:hint="eastAsia" w:ascii="宋体" w:hAnsi="宋体" w:eastAsia="宋体" w:cs="宋体"/>
          <w:color w:val="040000"/>
          <w:kern w:val="0"/>
          <w:sz w:val="24"/>
          <w:szCs w:val="24"/>
          <w:lang w:val="en-US" w:eastAsia="zh-CN"/>
        </w:rPr>
        <w:t>1</w:t>
      </w: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、维修现场安全评估</w:t>
      </w:r>
    </w:p>
    <w:p w14:paraId="67AE6507">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eastAsia="宋体" w:cs="宋体"/>
          <w:color w:val="040000"/>
          <w:kern w:val="0"/>
          <w:sz w:val="24"/>
          <w:szCs w:val="24"/>
          <w:lang w:val="en-US" w:eastAsia="zh-CN"/>
        </w:rPr>
        <w:t>维修现场的安全评估是维修前准备工作的重要环节。维修前应对现场环境进行全面检查，识别并消除潜在的安全隐患。例如，确保维修区域有足够的照明、通风和逃生通道；检查电源线路是否完好无损，避免发生触电事故；以及确认维修过程中可能产生的废弃物处理方式等。通过全面的安全评估，为维修工作的顺利进行提供坚实的安全保障。同时，应制定相应的安全措施和应急预案，以应对可能出现的意外情况。</w:t>
      </w:r>
    </w:p>
    <w:p w14:paraId="73D1CAE7">
      <w:pPr>
        <w:keepNext w:val="0"/>
        <w:keepLines w:val="0"/>
        <w:pageBreakBefore w:val="0"/>
        <w:widowControl w:val="0"/>
        <w:kinsoku/>
        <w:wordWrap/>
        <w:overflowPunct/>
        <w:topLinePunct w:val="0"/>
        <w:autoSpaceDE/>
        <w:autoSpaceDN/>
        <w:bidi w:val="0"/>
        <w:adjustRightInd w:val="0"/>
        <w:snapToGrid/>
        <w:spacing w:line="420" w:lineRule="exact"/>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2、故障排除流程  </w:t>
      </w:r>
    </w:p>
    <w:p w14:paraId="17B717F1">
      <w:pPr>
        <w:keepNext w:val="0"/>
        <w:keepLines w:val="0"/>
        <w:pageBreakBefore w:val="0"/>
        <w:widowControl w:val="0"/>
        <w:kinsoku/>
        <w:wordWrap/>
        <w:overflowPunct/>
        <w:topLinePunct w:val="0"/>
        <w:autoSpaceDE/>
        <w:autoSpaceDN/>
        <w:bidi w:val="0"/>
        <w:adjustRightInd w:val="0"/>
        <w:snapToGrid/>
        <w:spacing w:line="420" w:lineRule="exact"/>
        <w:ind w:firstLine="240" w:firstLineChars="1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2.1.故障报告</w:t>
      </w:r>
      <w:r>
        <w:rPr>
          <w:rFonts w:hint="eastAsia" w:ascii="宋体" w:hAnsi="宋体" w:cs="宋体"/>
          <w:color w:val="040000"/>
          <w:kern w:val="0"/>
          <w:sz w:val="24"/>
          <w:szCs w:val="24"/>
          <w:lang w:val="en-US" w:eastAsia="zh-CN"/>
        </w:rPr>
        <w:t>，</w:t>
      </w:r>
      <w:r>
        <w:rPr>
          <w:rFonts w:hint="eastAsia" w:ascii="宋体" w:hAnsi="宋体" w:eastAsia="宋体" w:cs="宋体"/>
          <w:color w:val="040000"/>
          <w:kern w:val="0"/>
          <w:sz w:val="24"/>
          <w:szCs w:val="24"/>
          <w:lang w:val="en-US" w:eastAsia="zh-CN"/>
        </w:rPr>
        <w:t xml:space="preserve">检查监控系统故障时，应立即填写故障报告，内容包括：  </w:t>
      </w:r>
    </w:p>
    <w:p w14:paraId="076B96C8">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2.1.1.故障设备信息（设备名称、型号、序列号）。  </w:t>
      </w:r>
    </w:p>
    <w:p w14:paraId="59DB9991">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2.1.2故障现象描述（如画面卡顿、黑屏、无法连接等）。  </w:t>
      </w:r>
    </w:p>
    <w:p w14:paraId="773C843D">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2.1.3.故障发生时间、频率、持续时间。  </w:t>
      </w:r>
    </w:p>
    <w:p w14:paraId="61A1DC14">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2.1.4.已尝试的修复措施（如重启设备、检查连接等）。  </w:t>
      </w:r>
    </w:p>
    <w:p w14:paraId="39071E29">
      <w:pPr>
        <w:keepNext w:val="0"/>
        <w:keepLines w:val="0"/>
        <w:pageBreakBefore w:val="0"/>
        <w:widowControl w:val="0"/>
        <w:kinsoku/>
        <w:wordWrap/>
        <w:overflowPunct/>
        <w:topLinePunct w:val="0"/>
        <w:autoSpaceDE/>
        <w:autoSpaceDN/>
        <w:bidi w:val="0"/>
        <w:adjustRightInd w:val="0"/>
        <w:snapToGrid/>
        <w:spacing w:line="420" w:lineRule="exact"/>
        <w:ind w:firstLine="240" w:firstLineChars="1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2.2.故障分类与优先级</w:t>
      </w:r>
      <w:r>
        <w:rPr>
          <w:rFonts w:hint="eastAsia" w:ascii="宋体" w:hAnsi="宋体" w:cs="宋体"/>
          <w:color w:val="040000"/>
          <w:kern w:val="0"/>
          <w:sz w:val="24"/>
          <w:szCs w:val="24"/>
          <w:lang w:val="en-US" w:eastAsia="zh-CN"/>
        </w:rPr>
        <w:t>，</w:t>
      </w:r>
      <w:r>
        <w:rPr>
          <w:rFonts w:hint="eastAsia" w:ascii="宋体" w:hAnsi="宋体" w:eastAsia="宋体" w:cs="宋体"/>
          <w:color w:val="040000"/>
          <w:kern w:val="0"/>
          <w:sz w:val="24"/>
          <w:szCs w:val="24"/>
          <w:lang w:val="en-US" w:eastAsia="zh-CN"/>
        </w:rPr>
        <w:t xml:space="preserve">根据故障的严重程度和影响范围，将故障分为以下三类：  </w:t>
      </w:r>
    </w:p>
    <w:p w14:paraId="139678FD">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2.2.1.紧急故障（如摄像头完全失效、录像数据丢失等）。  </w:t>
      </w:r>
    </w:p>
    <w:p w14:paraId="38B60D4F">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2.2.2.重要故障（如画面卡顿、网络不稳定等）。  </w:t>
      </w:r>
    </w:p>
    <w:p w14:paraId="4DDE9DD5">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2.2.3.一般故障（如镜头轻微污损、指示灯异常、室外防水箱的损坏情况等）。  </w:t>
      </w:r>
    </w:p>
    <w:p w14:paraId="02F32DB5">
      <w:pPr>
        <w:keepNext w:val="0"/>
        <w:keepLines w:val="0"/>
        <w:pageBreakBefore w:val="0"/>
        <w:widowControl w:val="0"/>
        <w:kinsoku/>
        <w:wordWrap/>
        <w:overflowPunct/>
        <w:topLinePunct w:val="0"/>
        <w:autoSpaceDE/>
        <w:autoSpaceDN/>
        <w:bidi w:val="0"/>
        <w:adjustRightInd w:val="0"/>
        <w:snapToGrid/>
        <w:spacing w:line="420" w:lineRule="exact"/>
        <w:ind w:firstLine="240" w:firstLineChars="1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2.3.故障排查步骤  </w:t>
      </w:r>
    </w:p>
    <w:p w14:paraId="7C13612B">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2.3.1.硬件方面，包括对摄像头设备本身的性能检测，如检查镜头是否完好、光圈调节是否正常、内部电子元件是否有损坏等；对线路连接状态进行细致检查，确认所有线路均无破损、老化、虚接等问题，且布局走线符合规范要求；对供电电源的质量进行评估，包括电压稳定性、功率供应充足性以及抗干扰能力等方面。</w:t>
      </w:r>
    </w:p>
    <w:p w14:paraId="05393733">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2.3.2.软件方面，需要对监控系统的配置参数进行全面核查，确认各项设置均符合实际使用需求和系统规范；通过查看系统日志文件来追踪故障发生前后的系统运行状态变化，寻找可能的软件错误或配置失误导致的故障；对系统运行的软件环境进行诊断，比如操作系统性能、软件版本兼容性、数据库连接状况等；网络通信层面，需要检查监控系统内部各组件之间的数据传输链路是否正常，网络带宽是否满足实时传输需求，以及网络交换机、路由器等设备的运行状态是否正常。</w:t>
      </w:r>
    </w:p>
    <w:p w14:paraId="740CD3C7">
      <w:pPr>
        <w:keepNext w:val="0"/>
        <w:keepLines w:val="0"/>
        <w:pageBreakBefore w:val="0"/>
        <w:widowControl w:val="0"/>
        <w:kinsoku/>
        <w:wordWrap/>
        <w:overflowPunct/>
        <w:topLinePunct w:val="0"/>
        <w:autoSpaceDE/>
        <w:autoSpaceDN/>
        <w:bidi w:val="0"/>
        <w:adjustRightInd w:val="0"/>
        <w:snapToGrid/>
        <w:spacing w:line="420" w:lineRule="exact"/>
        <w:ind w:firstLine="240" w:firstLineChars="1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2.4.维修实施流程  </w:t>
      </w:r>
    </w:p>
    <w:p w14:paraId="777A9091">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2.4.1硬件维修</w:t>
      </w:r>
    </w:p>
    <w:p w14:paraId="6CED121D">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eastAsia="宋体" w:cs="宋体"/>
          <w:color w:val="040000"/>
          <w:kern w:val="0"/>
          <w:sz w:val="24"/>
          <w:szCs w:val="24"/>
          <w:lang w:val="en-US" w:eastAsia="zh-CN"/>
        </w:rPr>
        <w:t>在硬件维修阶段，首先需要对出现的硬件故障进行精确的诊断和分析，确定故障的具体部位和原因。一旦故障原因查明，要根据实际情况制定相应的维修或更换方案。在更换硬件时，不仅要确保新硬件与现有系统的各项指标和性能相匹配，保证兼容性，还要严格遵循相关操作规范，细致地进行硬件安装和调试工作，确保新硬件能够顺利融入系统，并立即投入正常运行。对于选择修复硬件的情况，需深入剖析故障机理，采取精准而科学的修复手段和技术，对受损硬件进行精细修复。在修复过程中，要充分测试和验证修复效果，确保修复后的硬件在性能指标、稳定性、兼容性等方面都达到原厂规格，甚至优于原有状态，从而实现硬件的高效复原和稳定运行。</w:t>
      </w:r>
    </w:p>
    <w:p w14:paraId="36E5D8D9">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2.4.2软件调试与升级</w:t>
      </w:r>
    </w:p>
    <w:p w14:paraId="47FBF090">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eastAsia="宋体" w:cs="宋体"/>
          <w:color w:val="040000"/>
          <w:kern w:val="0"/>
          <w:sz w:val="24"/>
          <w:szCs w:val="24"/>
          <w:lang w:val="en-US" w:eastAsia="zh-CN"/>
        </w:rPr>
        <w:t>在软件故障处理方面，要根据监控系统出现的异常表现以及排查结果，对系统软件进行有针对性的调试和升级。同时必须关注软件版本与系统硬件的适配性，提前做好兼容性测试，并在升级或调试前后对软件进行全面、彻底的测试验证，以保证升级后的软件能够在系统上稳定运行，满足用户提出的各项功能需求，同时提升系统的整体性能和安全性。</w:t>
      </w:r>
    </w:p>
    <w:p w14:paraId="68FA6974">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2.4.3.系统功能测试</w:t>
      </w:r>
    </w:p>
    <w:p w14:paraId="5C0BC420">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eastAsia="宋体" w:cs="宋体"/>
          <w:color w:val="040000"/>
          <w:kern w:val="0"/>
          <w:sz w:val="24"/>
          <w:szCs w:val="24"/>
          <w:lang w:val="en-US" w:eastAsia="zh-CN"/>
        </w:rPr>
        <w:t>完成硬件维修和软件调试升级后，必须进行全面的系统功能测试，保证监控系统的各项功能必须恢复正常，并确保其性能达到甚至超越原有标准。测试内容包括但不限于：检查监控画面质量，确保图像清晰、流畅无卡顿；测试系统的实时响应能力，验证报警联动等功能的准确性和稳定性；最后还要评估系统与其他相关设备或系统的协同工作效能。</w:t>
      </w:r>
    </w:p>
    <w:p w14:paraId="06621CDB">
      <w:pPr>
        <w:keepNext w:val="0"/>
        <w:keepLines w:val="0"/>
        <w:pageBreakBefore w:val="0"/>
        <w:widowControl w:val="0"/>
        <w:kinsoku/>
        <w:wordWrap/>
        <w:overflowPunct/>
        <w:topLinePunct w:val="0"/>
        <w:autoSpaceDE/>
        <w:autoSpaceDN/>
        <w:bidi w:val="0"/>
        <w:adjustRightInd w:val="0"/>
        <w:snapToGrid/>
        <w:spacing w:line="420" w:lineRule="exact"/>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3、 安全与注意事项  </w:t>
      </w:r>
    </w:p>
    <w:p w14:paraId="1D6611D8">
      <w:pPr>
        <w:keepNext w:val="0"/>
        <w:keepLines w:val="0"/>
        <w:pageBreakBefore w:val="0"/>
        <w:widowControl w:val="0"/>
        <w:kinsoku/>
        <w:wordWrap/>
        <w:overflowPunct/>
        <w:topLinePunct w:val="0"/>
        <w:autoSpaceDE/>
        <w:autoSpaceDN/>
        <w:bidi w:val="0"/>
        <w:adjustRightInd w:val="0"/>
        <w:snapToGrid/>
        <w:spacing w:line="420" w:lineRule="exact"/>
        <w:ind w:firstLine="240" w:firstLineChars="1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3.1.操作安全  </w:t>
      </w:r>
    </w:p>
    <w:p w14:paraId="3E503419">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3.1.1.维修过程中需佩戴绝缘手套，避免触电。  </w:t>
      </w:r>
    </w:p>
    <w:p w14:paraId="383431D6">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3.1.2.在检查电源时，确保设备断电后再操作。  </w:t>
      </w:r>
    </w:p>
    <w:p w14:paraId="163F5D0A">
      <w:pPr>
        <w:keepNext w:val="0"/>
        <w:keepLines w:val="0"/>
        <w:pageBreakBefore w:val="0"/>
        <w:widowControl w:val="0"/>
        <w:kinsoku/>
        <w:wordWrap/>
        <w:overflowPunct/>
        <w:topLinePunct w:val="0"/>
        <w:autoSpaceDE/>
        <w:autoSpaceDN/>
        <w:bidi w:val="0"/>
        <w:adjustRightInd w:val="0"/>
        <w:snapToGrid/>
        <w:spacing w:line="420" w:lineRule="exact"/>
        <w:ind w:firstLine="240" w:firstLineChars="1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3.2.数据安全  </w:t>
      </w:r>
    </w:p>
    <w:p w14:paraId="343EADA2">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3.2.1.在更换硬盘或升级系统前，务必备份重要数据。  </w:t>
      </w:r>
    </w:p>
    <w:p w14:paraId="2F08282B">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3.2.2.在未授权的情况下严禁修改设备配置参数。  </w:t>
      </w:r>
    </w:p>
    <w:p w14:paraId="1C009C54">
      <w:pPr>
        <w:keepNext w:val="0"/>
        <w:keepLines w:val="0"/>
        <w:pageBreakBefore w:val="0"/>
        <w:widowControl w:val="0"/>
        <w:kinsoku/>
        <w:wordWrap/>
        <w:overflowPunct/>
        <w:topLinePunct w:val="0"/>
        <w:autoSpaceDE/>
        <w:autoSpaceDN/>
        <w:bidi w:val="0"/>
        <w:adjustRightInd w:val="0"/>
        <w:snapToGrid/>
        <w:spacing w:line="420" w:lineRule="exact"/>
        <w:ind w:firstLine="240" w:firstLineChars="1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3.3.环境安全  </w:t>
      </w:r>
    </w:p>
    <w:p w14:paraId="0927DD91">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eastAsia="宋体" w:cs="宋体"/>
          <w:color w:val="040000"/>
          <w:kern w:val="0"/>
          <w:sz w:val="24"/>
          <w:szCs w:val="24"/>
          <w:lang w:val="en-US" w:eastAsia="zh-CN"/>
        </w:rPr>
        <w:t xml:space="preserve">确保摄像头安装位置远离潮湿、高温环境，防止设备老化。  </w:t>
      </w:r>
    </w:p>
    <w:p w14:paraId="1ABFCB23">
      <w:pPr>
        <w:keepNext w:val="0"/>
        <w:keepLines w:val="0"/>
        <w:pageBreakBefore w:val="0"/>
        <w:widowControl w:val="0"/>
        <w:kinsoku/>
        <w:wordWrap/>
        <w:overflowPunct/>
        <w:topLinePunct w:val="0"/>
        <w:autoSpaceDE/>
        <w:autoSpaceDN/>
        <w:bidi w:val="0"/>
        <w:adjustRightInd w:val="0"/>
        <w:snapToGrid/>
        <w:spacing w:line="420" w:lineRule="exact"/>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4、验收</w:t>
      </w:r>
    </w:p>
    <w:p w14:paraId="7FA098F9">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eastAsia="宋体" w:cs="宋体"/>
          <w:color w:val="040000"/>
          <w:kern w:val="0"/>
          <w:sz w:val="24"/>
          <w:szCs w:val="24"/>
          <w:lang w:val="en-US" w:eastAsia="zh-CN"/>
        </w:rPr>
        <w:t>维修工作完成后，需要对维修质量进行全面检查、验收。验收工作包括对硬件的安装和检修进行检查，确保硬件设备已经按照规定正确安装，运行稳定。同时，需要对软件系统进行检查，确保软件配置正确，功能完善。还需要对监控系统整体性能进行检查，确保系统能够满足使用需求和安全标准等。只有当所有检查都合格时，才能确认维修工作完成。</w:t>
      </w:r>
    </w:p>
    <w:p w14:paraId="31B4DE7A">
      <w:pPr>
        <w:keepNext w:val="0"/>
        <w:keepLines w:val="0"/>
        <w:pageBreakBefore w:val="0"/>
        <w:widowControl w:val="0"/>
        <w:kinsoku/>
        <w:wordWrap/>
        <w:overflowPunct/>
        <w:topLinePunct w:val="0"/>
        <w:autoSpaceDE/>
        <w:autoSpaceDN/>
        <w:bidi w:val="0"/>
        <w:adjustRightInd w:val="0"/>
        <w:snapToGrid/>
        <w:spacing w:line="420" w:lineRule="exact"/>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5、文档管理</w:t>
      </w:r>
    </w:p>
    <w:p w14:paraId="5682DCE8">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5.1.建立完整的设备档案，记录设备型号、安装位置、维护记录等信息。  </w:t>
      </w:r>
    </w:p>
    <w:p w14:paraId="6420DC02">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5.2.保存故障报告、维修记录、升级日志，便于后续查询和分析。 </w:t>
      </w:r>
    </w:p>
    <w:p w14:paraId="5E1869BD">
      <w:pPr>
        <w:keepNext w:val="0"/>
        <w:keepLines w:val="0"/>
        <w:pageBreakBefore w:val="0"/>
        <w:widowControl w:val="0"/>
        <w:kinsoku/>
        <w:wordWrap/>
        <w:overflowPunct/>
        <w:topLinePunct w:val="0"/>
        <w:autoSpaceDE/>
        <w:autoSpaceDN/>
        <w:bidi w:val="0"/>
        <w:adjustRightInd w:val="0"/>
        <w:snapToGrid/>
        <w:spacing w:line="420" w:lineRule="exact"/>
        <w:textAlignment w:val="auto"/>
        <w:rPr>
          <w:rFonts w:hint="default"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1.6、主要维修材料清单（包含但不限于）</w:t>
      </w:r>
    </w:p>
    <w:tbl>
      <w:tblPr>
        <w:tblStyle w:val="40"/>
        <w:tblW w:w="1114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5"/>
        <w:gridCol w:w="2562"/>
        <w:gridCol w:w="3675"/>
        <w:gridCol w:w="1350"/>
        <w:gridCol w:w="1080"/>
        <w:gridCol w:w="1651"/>
      </w:tblGrid>
      <w:tr w14:paraId="57086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23E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C26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579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品牌型号</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A2A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BC8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48AA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备注</w:t>
            </w:r>
          </w:p>
        </w:tc>
      </w:tr>
      <w:tr w14:paraId="09DC3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498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994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枪机</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E6E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海康DS-2CD1245-LA(4MM/POE)</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508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992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1A10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8E65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00D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21D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半球</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6AD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海康DS-2CD1345-LA(4MM/POE)</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1E5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242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0748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F571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064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5F4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枪机支架</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5C7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海康DS-1212ZJ</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5F9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574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BB72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2139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FEE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AA6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电源适配器</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770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小耳朵STD-K2L-N</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6A6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6F7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CCA6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222C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44E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ED9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室外防水设备箱</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6C4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300*400*170不锈钢</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3D3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079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5B00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C833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FC8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DF0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千兆单模光纤收发器</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95C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光训</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E7A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C50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C349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EE5F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35A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AAC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POE千兆交换机</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AF1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IP-COM G110P-C</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7C6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FD8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D7F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F3D2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6AC0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31DD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网络线缆</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34E4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136E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3AB7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2000</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9A32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按实结算</w:t>
            </w:r>
          </w:p>
        </w:tc>
      </w:tr>
      <w:tr w14:paraId="3C60E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66E19">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77AE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塑料线管</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32BB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53B6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75D4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2000</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6FEF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按实结算</w:t>
            </w:r>
          </w:p>
        </w:tc>
      </w:tr>
      <w:tr w14:paraId="03EFB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4E3EA">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F0F2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硬件维修人工费</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53B0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6CC9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3783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70</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D6BC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按实结算</w:t>
            </w:r>
          </w:p>
        </w:tc>
      </w:tr>
      <w:tr w14:paraId="21AB6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F6A29">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5F15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道路开挖费用</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4D61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C489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7C34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D596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按实结算</w:t>
            </w:r>
          </w:p>
        </w:tc>
      </w:tr>
      <w:tr w14:paraId="30F28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BB7C9">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1924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线管预埋人工费用</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E2C4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19D5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9E52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3F2E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按实结算</w:t>
            </w:r>
          </w:p>
        </w:tc>
      </w:tr>
      <w:tr w14:paraId="37557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D319F">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BC52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系统调试、软件升级</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C175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DF19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A2CA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B214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5922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jc w:val="center"/>
        </w:trPr>
        <w:tc>
          <w:tcPr>
            <w:tcW w:w="949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DC1D1">
            <w:pPr>
              <w:keepNext w:val="0"/>
              <w:keepLines w:val="0"/>
              <w:widowControl/>
              <w:suppressLineNumbers w:val="0"/>
              <w:jc w:val="both"/>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注：所投设备、材料及相关产品的品牌、型号须与甲方校园现有管理系统完全兼容，确保维修后各系统能稳定、协同运行。</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A27AD">
            <w:pPr>
              <w:keepNext w:val="0"/>
              <w:keepLines w:val="0"/>
              <w:widowControl/>
              <w:suppressLineNumbers w:val="0"/>
              <w:jc w:val="both"/>
              <w:textAlignment w:val="center"/>
              <w:rPr>
                <w:rFonts w:hint="eastAsia" w:ascii="宋体" w:hAnsi="宋体" w:cs="宋体"/>
                <w:b/>
                <w:bCs/>
                <w:i w:val="0"/>
                <w:iCs w:val="0"/>
                <w:color w:val="000000"/>
                <w:kern w:val="0"/>
                <w:sz w:val="24"/>
                <w:szCs w:val="24"/>
                <w:u w:val="none"/>
                <w:lang w:val="en-US" w:eastAsia="zh-CN" w:bidi="ar"/>
              </w:rPr>
            </w:pPr>
          </w:p>
        </w:tc>
      </w:tr>
    </w:tbl>
    <w:p w14:paraId="562E649E">
      <w:pPr>
        <w:keepNext w:val="0"/>
        <w:keepLines w:val="0"/>
        <w:pageBreakBefore w:val="0"/>
        <w:widowControl w:val="0"/>
        <w:kinsoku/>
        <w:wordWrap/>
        <w:overflowPunct/>
        <w:topLinePunct w:val="0"/>
        <w:autoSpaceDE/>
        <w:autoSpaceDN/>
        <w:bidi w:val="0"/>
        <w:adjustRightInd w:val="0"/>
        <w:snapToGrid/>
        <w:spacing w:after="157" w:afterLines="50" w:line="420" w:lineRule="exact"/>
        <w:textAlignment w:val="auto"/>
        <w:rPr>
          <w:rFonts w:hint="eastAsia" w:ascii="宋体" w:hAnsi="宋体" w:eastAsia="宋体" w:cs="宋体"/>
          <w:color w:val="040000"/>
          <w:kern w:val="0"/>
          <w:sz w:val="28"/>
          <w:szCs w:val="28"/>
          <w:lang w:val="en-US" w:eastAsia="zh-CN"/>
        </w:rPr>
      </w:pPr>
      <w:r>
        <w:rPr>
          <w:rFonts w:hint="eastAsia" w:ascii="宋体" w:hAnsi="宋体" w:cs="宋体"/>
          <w:b/>
          <w:bCs/>
          <w:color w:val="040000"/>
          <w:kern w:val="0"/>
          <w:sz w:val="28"/>
          <w:szCs w:val="28"/>
          <w:lang w:val="en-US" w:eastAsia="zh-CN"/>
        </w:rPr>
        <w:t>2、</w:t>
      </w:r>
      <w:r>
        <w:rPr>
          <w:rFonts w:hint="eastAsia" w:ascii="宋体" w:hAnsi="宋体" w:eastAsia="宋体" w:cs="宋体"/>
          <w:b/>
          <w:bCs/>
          <w:color w:val="040000"/>
          <w:kern w:val="0"/>
          <w:sz w:val="28"/>
          <w:szCs w:val="28"/>
          <w:lang w:val="en-US" w:eastAsia="zh-CN"/>
        </w:rPr>
        <w:t>监控</w:t>
      </w:r>
      <w:r>
        <w:rPr>
          <w:rFonts w:hint="eastAsia" w:ascii="宋体" w:hAnsi="宋体" w:cs="宋体"/>
          <w:b/>
          <w:bCs/>
          <w:color w:val="040000"/>
          <w:kern w:val="0"/>
          <w:sz w:val="28"/>
          <w:szCs w:val="28"/>
          <w:lang w:val="en-US" w:eastAsia="zh-CN"/>
        </w:rPr>
        <w:t>系统维保</w:t>
      </w:r>
      <w:r>
        <w:rPr>
          <w:rFonts w:hint="eastAsia" w:ascii="宋体" w:hAnsi="宋体" w:eastAsia="宋体" w:cs="宋体"/>
          <w:b/>
          <w:bCs/>
          <w:color w:val="040000"/>
          <w:kern w:val="0"/>
          <w:sz w:val="28"/>
          <w:szCs w:val="28"/>
          <w:lang w:val="en-US" w:eastAsia="zh-CN"/>
        </w:rPr>
        <w:t>要求：</w:t>
      </w:r>
    </w:p>
    <w:p w14:paraId="12CEB6CC">
      <w:pPr>
        <w:keepNext w:val="0"/>
        <w:keepLines w:val="0"/>
        <w:pageBreakBefore w:val="0"/>
        <w:widowControl w:val="0"/>
        <w:kinsoku/>
        <w:wordWrap/>
        <w:overflowPunct/>
        <w:topLinePunct w:val="0"/>
        <w:autoSpaceDE/>
        <w:autoSpaceDN/>
        <w:bidi w:val="0"/>
        <w:adjustRightInd w:val="0"/>
        <w:snapToGrid/>
        <w:spacing w:line="420" w:lineRule="exact"/>
        <w:textAlignment w:val="auto"/>
        <w:rPr>
          <w:rFonts w:hint="eastAsia" w:ascii="宋体" w:hAnsi="宋体" w:eastAsia="宋体" w:cs="宋体"/>
          <w:color w:val="040000"/>
          <w:kern w:val="0"/>
          <w:sz w:val="24"/>
          <w:szCs w:val="24"/>
          <w:lang w:eastAsia="zh-CN"/>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1.</w:t>
      </w:r>
      <w:r>
        <w:rPr>
          <w:rFonts w:hint="eastAsia" w:ascii="宋体" w:hAnsi="宋体" w:cs="宋体"/>
          <w:color w:val="040000"/>
          <w:kern w:val="0"/>
          <w:sz w:val="24"/>
          <w:szCs w:val="24"/>
          <w:lang w:val="en-US" w:eastAsia="zh-CN"/>
        </w:rPr>
        <w:t>维保</w:t>
      </w:r>
      <w:r>
        <w:rPr>
          <w:rFonts w:hint="eastAsia" w:ascii="宋体" w:hAnsi="宋体" w:eastAsia="宋体" w:cs="宋体"/>
          <w:color w:val="040000"/>
          <w:kern w:val="0"/>
          <w:sz w:val="24"/>
          <w:szCs w:val="24"/>
        </w:rPr>
        <w:t>服务</w:t>
      </w:r>
      <w:r>
        <w:rPr>
          <w:rFonts w:hint="eastAsia" w:ascii="宋体" w:hAnsi="宋体" w:eastAsia="宋体" w:cs="宋体"/>
          <w:color w:val="040000"/>
          <w:kern w:val="0"/>
          <w:sz w:val="24"/>
          <w:szCs w:val="24"/>
          <w:lang w:val="en-US" w:eastAsia="zh-CN"/>
        </w:rPr>
        <w:t>内容</w:t>
      </w:r>
    </w:p>
    <w:p w14:paraId="17D3287F">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1.1.</w:t>
      </w:r>
      <w:r>
        <w:rPr>
          <w:rFonts w:hint="eastAsia" w:ascii="宋体" w:hAnsi="宋体" w:eastAsia="宋体" w:cs="宋体"/>
          <w:color w:val="040000"/>
          <w:kern w:val="0"/>
          <w:sz w:val="24"/>
          <w:szCs w:val="24"/>
        </w:rPr>
        <w:t>通过对整个系统进行预防性维护，对系统运行状况进行定制化的检查、调整、清洁、设备检测调试，同时出具详细的系统维护保养报告及系统设备检测表，对系统存在的各方面问题及解决方案进行陈述，提交系统的运行状况及安全隐患报告，并对需要维修的设备及时进行修理或更换，保证整个系统的不间断运行。</w:t>
      </w:r>
      <w:r>
        <w:rPr>
          <w:rFonts w:hint="eastAsia" w:ascii="宋体" w:hAnsi="宋体" w:cs="宋体"/>
          <w:b/>
          <w:bCs/>
          <w:color w:val="040000"/>
          <w:kern w:val="0"/>
          <w:sz w:val="24"/>
          <w:szCs w:val="24"/>
          <w:lang w:val="en-US" w:eastAsia="zh-CN"/>
        </w:rPr>
        <w:t>维保</w:t>
      </w:r>
      <w:r>
        <w:rPr>
          <w:rFonts w:hint="eastAsia" w:ascii="宋体" w:hAnsi="宋体" w:eastAsia="宋体" w:cs="宋体"/>
          <w:b/>
          <w:bCs/>
          <w:color w:val="040000"/>
          <w:kern w:val="0"/>
          <w:sz w:val="24"/>
          <w:szCs w:val="24"/>
        </w:rPr>
        <w:t>整体服务周期为</w:t>
      </w:r>
      <w:r>
        <w:rPr>
          <w:rFonts w:hint="eastAsia" w:ascii="宋体" w:hAnsi="宋体" w:eastAsia="宋体" w:cs="宋体"/>
          <w:b/>
          <w:bCs/>
          <w:color w:val="040000"/>
          <w:kern w:val="0"/>
          <w:sz w:val="24"/>
          <w:szCs w:val="24"/>
          <w:lang w:val="en-US" w:eastAsia="zh-CN"/>
        </w:rPr>
        <w:t>1</w:t>
      </w:r>
      <w:r>
        <w:rPr>
          <w:rFonts w:hint="eastAsia" w:ascii="宋体" w:hAnsi="宋体" w:eastAsia="宋体" w:cs="宋体"/>
          <w:b/>
          <w:bCs/>
          <w:color w:val="040000"/>
          <w:kern w:val="0"/>
          <w:sz w:val="24"/>
          <w:szCs w:val="24"/>
        </w:rPr>
        <w:t>年，自</w:t>
      </w:r>
      <w:r>
        <w:rPr>
          <w:rFonts w:hint="eastAsia" w:ascii="宋体" w:hAnsi="宋体" w:eastAsia="宋体" w:cs="宋体"/>
          <w:b/>
          <w:bCs/>
          <w:color w:val="040000"/>
          <w:kern w:val="0"/>
          <w:sz w:val="24"/>
          <w:szCs w:val="24"/>
          <w:lang w:val="en-US" w:eastAsia="zh-CN"/>
        </w:rPr>
        <w:t>维修完成验收合格</w:t>
      </w:r>
      <w:r>
        <w:rPr>
          <w:rFonts w:hint="eastAsia" w:ascii="宋体" w:hAnsi="宋体" w:eastAsia="宋体" w:cs="宋体"/>
          <w:b/>
          <w:bCs/>
          <w:color w:val="040000"/>
          <w:kern w:val="0"/>
          <w:sz w:val="24"/>
          <w:szCs w:val="24"/>
        </w:rPr>
        <w:t>之日起计算</w:t>
      </w:r>
      <w:r>
        <w:rPr>
          <w:rFonts w:hint="eastAsia" w:ascii="宋体" w:hAnsi="宋体" w:eastAsia="宋体" w:cs="宋体"/>
          <w:color w:val="040000"/>
          <w:kern w:val="0"/>
          <w:sz w:val="24"/>
          <w:szCs w:val="24"/>
        </w:rPr>
        <w:t>。</w:t>
      </w:r>
    </w:p>
    <w:p w14:paraId="1B243B08">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1.2.</w:t>
      </w:r>
      <w:r>
        <w:rPr>
          <w:rFonts w:hint="eastAsia" w:ascii="宋体" w:hAnsi="宋体" w:eastAsia="宋体" w:cs="宋体"/>
          <w:color w:val="040000"/>
          <w:kern w:val="0"/>
          <w:sz w:val="24"/>
          <w:szCs w:val="24"/>
        </w:rPr>
        <w:t>服务周期内，运维服务商提供包括巡检、维护、维修、故障排除、前端摄像机镜头除尘、系统优化、软件升级、应急服务、数据容灾在内的多项服务，确保服务周期内前端摄像机在线率不低于99%，服务标准以满足日常优质的视频监控需要为准则。</w:t>
      </w:r>
    </w:p>
    <w:p w14:paraId="54457A05">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1.3.</w:t>
      </w:r>
      <w:r>
        <w:rPr>
          <w:rFonts w:hint="eastAsia" w:ascii="宋体" w:hAnsi="宋体" w:eastAsia="宋体" w:cs="宋体"/>
          <w:color w:val="040000"/>
          <w:kern w:val="0"/>
          <w:sz w:val="24"/>
          <w:szCs w:val="24"/>
        </w:rPr>
        <w:t>故障处理：服务周期内，实时响应系统故障自动告警，维修人员在2小时内到达现场，非运营商线路与供电问题6小时内完成维修，8小时完成更换和系统恢复；在硬件方面：对于前端摄像机灰尘于24小时内清除干净，每月除尘一次。后端设备每半年除尘一次。对于损坏的设备，前端设备在8小时内、平台设备在24小时内完成损坏设备的更换，使系统或设备恢复正常工作；同一设备一个月内连续三次出现同一故障，无偿更换同一档次的设备；相关费用由服务商承担。</w:t>
      </w:r>
    </w:p>
    <w:p w14:paraId="4F529048">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1.4.</w:t>
      </w:r>
      <w:r>
        <w:rPr>
          <w:rFonts w:hint="eastAsia" w:ascii="宋体" w:hAnsi="宋体" w:eastAsia="宋体" w:cs="宋体"/>
          <w:color w:val="040000"/>
          <w:kern w:val="0"/>
          <w:sz w:val="24"/>
          <w:szCs w:val="24"/>
        </w:rPr>
        <w:t>电话支持：提供24小时电话技术指导和现场咨询服务。</w:t>
      </w:r>
    </w:p>
    <w:p w14:paraId="23D678FF">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1.5.</w:t>
      </w:r>
      <w:r>
        <w:rPr>
          <w:rFonts w:hint="eastAsia" w:ascii="宋体" w:hAnsi="宋体" w:eastAsia="宋体" w:cs="宋体"/>
          <w:color w:val="040000"/>
          <w:kern w:val="0"/>
          <w:sz w:val="24"/>
          <w:szCs w:val="24"/>
        </w:rPr>
        <w:t>软件服务：服务商免费为业主提供软件升级、版本更换和技术支持，并提供免费技术资料，保持服务周期内系统在国内的技术先进性。</w:t>
      </w:r>
    </w:p>
    <w:p w14:paraId="5B007E71">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1.6.</w:t>
      </w:r>
      <w:r>
        <w:rPr>
          <w:rFonts w:hint="eastAsia" w:ascii="宋体" w:hAnsi="宋体" w:eastAsia="宋体" w:cs="宋体"/>
          <w:color w:val="040000"/>
          <w:kern w:val="0"/>
          <w:sz w:val="24"/>
          <w:szCs w:val="24"/>
        </w:rPr>
        <w:t>系统优化：根据巡检报告，提供优化方案，每年不少于</w:t>
      </w: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rPr>
        <w:t>次；经业主认可后，进行系统优化的执行；系统优化尽可能不影响系统正常运行。</w:t>
      </w:r>
    </w:p>
    <w:p w14:paraId="6692F40A">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eastAsia="zh-CN"/>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1.7.</w:t>
      </w:r>
      <w:r>
        <w:rPr>
          <w:rFonts w:hint="eastAsia" w:ascii="宋体" w:hAnsi="宋体" w:eastAsia="宋体" w:cs="宋体"/>
          <w:color w:val="040000"/>
          <w:kern w:val="0"/>
          <w:sz w:val="24"/>
          <w:szCs w:val="24"/>
        </w:rPr>
        <w:t>技术培训：提供一般工作人员的操作培训和技术人员的原厂技术培训，使其具备数字视频系统操作管理维护能力</w:t>
      </w:r>
      <w:r>
        <w:rPr>
          <w:rFonts w:hint="eastAsia" w:ascii="宋体" w:hAnsi="宋体" w:eastAsia="宋体" w:cs="宋体"/>
          <w:color w:val="040000"/>
          <w:kern w:val="0"/>
          <w:sz w:val="24"/>
          <w:szCs w:val="24"/>
          <w:lang w:eastAsia="zh-CN"/>
        </w:rPr>
        <w:t>。</w:t>
      </w:r>
    </w:p>
    <w:p w14:paraId="2B58FFB7">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1.8.</w:t>
      </w:r>
      <w:r>
        <w:rPr>
          <w:rFonts w:hint="eastAsia" w:ascii="宋体" w:hAnsi="宋体" w:eastAsia="宋体" w:cs="宋体"/>
          <w:color w:val="040000"/>
          <w:kern w:val="0"/>
          <w:sz w:val="24"/>
          <w:szCs w:val="24"/>
        </w:rPr>
        <w:t>应急保障服务：特殊重大活动期间，按业主需求安排满足保障需求的现场保障服务。</w:t>
      </w:r>
    </w:p>
    <w:p w14:paraId="5EC1E8CE">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1.9.</w:t>
      </w:r>
      <w:r>
        <w:rPr>
          <w:rFonts w:hint="eastAsia" w:ascii="宋体" w:hAnsi="宋体" w:eastAsia="宋体" w:cs="宋体"/>
          <w:color w:val="040000"/>
          <w:kern w:val="0"/>
          <w:sz w:val="24"/>
          <w:szCs w:val="24"/>
        </w:rPr>
        <w:t>前端设备监控、设备巡检、线路及平台设备巡检：服务商提供不少于每月一次的日常巡检以及全天候在线式设备故障巡检；故障自动告警后主动响应时间不超过30分钟。日常巡检在完成后三日内提供巡检报告。</w:t>
      </w:r>
    </w:p>
    <w:p w14:paraId="261F5260">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1.10.</w:t>
      </w:r>
      <w:r>
        <w:rPr>
          <w:rFonts w:hint="eastAsia" w:ascii="宋体" w:hAnsi="宋体" w:eastAsia="宋体" w:cs="宋体"/>
          <w:color w:val="040000"/>
          <w:kern w:val="0"/>
          <w:sz w:val="24"/>
          <w:szCs w:val="24"/>
        </w:rPr>
        <w:t>在服务周期内，因服务商所供设备、材料以及安装质量等问题出现设备及其它故障时，免费排除故障、修复或更换零部件，同时支付因更换零部件所发生的运输、保险、安装、检测等有关的全部费用。服务商如不及时修理，业主有权请其他单位派人修理，发生费用在当年应付款中按实扣除。</w:t>
      </w:r>
    </w:p>
    <w:p w14:paraId="7E2B48D6">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cs="宋体"/>
          <w:color w:val="040000"/>
          <w:kern w:val="0"/>
          <w:sz w:val="24"/>
          <w:szCs w:val="24"/>
          <w:lang w:val="en-US" w:eastAsia="zh-CN"/>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1.11.</w:t>
      </w:r>
      <w:r>
        <w:rPr>
          <w:rFonts w:hint="eastAsia" w:ascii="宋体" w:hAnsi="宋体" w:eastAsia="宋体" w:cs="宋体"/>
          <w:color w:val="040000"/>
          <w:kern w:val="0"/>
          <w:sz w:val="24"/>
          <w:szCs w:val="24"/>
        </w:rPr>
        <w:t>服务商承诺</w:t>
      </w:r>
      <w:r>
        <w:rPr>
          <w:rFonts w:hint="eastAsia" w:ascii="宋体" w:hAnsi="宋体" w:cs="宋体"/>
          <w:color w:val="040000"/>
          <w:kern w:val="0"/>
          <w:sz w:val="24"/>
          <w:szCs w:val="24"/>
          <w:lang w:val="en-US" w:eastAsia="zh-CN"/>
        </w:rPr>
        <w:t>及时</w:t>
      </w:r>
      <w:r>
        <w:rPr>
          <w:rFonts w:hint="eastAsia" w:ascii="宋体" w:hAnsi="宋体" w:eastAsia="宋体" w:cs="宋体"/>
          <w:color w:val="040000"/>
          <w:kern w:val="0"/>
          <w:sz w:val="24"/>
          <w:szCs w:val="24"/>
        </w:rPr>
        <w:t>响应、响应时间不超过0.5小时，并能在2小时内到达现场。</w:t>
      </w:r>
    </w:p>
    <w:p w14:paraId="79246ECC">
      <w:pPr>
        <w:keepNext w:val="0"/>
        <w:keepLines w:val="0"/>
        <w:pageBreakBefore w:val="0"/>
        <w:widowControl w:val="0"/>
        <w:kinsoku/>
        <w:wordWrap/>
        <w:overflowPunct/>
        <w:topLinePunct w:val="0"/>
        <w:autoSpaceDE/>
        <w:autoSpaceDN/>
        <w:bidi w:val="0"/>
        <w:adjustRightInd w:val="0"/>
        <w:snapToGrid/>
        <w:spacing w:line="420" w:lineRule="exact"/>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2</w:t>
      </w:r>
      <w:r>
        <w:rPr>
          <w:rFonts w:hint="eastAsia" w:ascii="宋体" w:hAnsi="宋体" w:eastAsia="宋体" w:cs="宋体"/>
          <w:color w:val="040000"/>
          <w:kern w:val="0"/>
          <w:sz w:val="24"/>
          <w:szCs w:val="24"/>
        </w:rPr>
        <w:t>、维保人员承诺</w:t>
      </w:r>
    </w:p>
    <w:p w14:paraId="7B49FFD7">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cs="宋体"/>
          <w:color w:val="040000"/>
          <w:kern w:val="0"/>
          <w:sz w:val="24"/>
          <w:szCs w:val="24"/>
          <w:lang w:val="en-US" w:eastAsia="zh-CN"/>
        </w:rPr>
      </w:pPr>
      <w:r>
        <w:rPr>
          <w:rFonts w:hint="eastAsia" w:ascii="宋体" w:hAnsi="宋体" w:eastAsia="宋体" w:cs="宋体"/>
          <w:color w:val="040000"/>
          <w:kern w:val="0"/>
          <w:sz w:val="24"/>
          <w:szCs w:val="24"/>
        </w:rPr>
        <w:t>维保人员佩戴维保单位的标识</w:t>
      </w:r>
      <w:r>
        <w:rPr>
          <w:rFonts w:hint="eastAsia" w:ascii="宋体" w:hAnsi="宋体" w:eastAsia="宋体" w:cs="宋体"/>
          <w:color w:val="040000"/>
          <w:kern w:val="0"/>
          <w:sz w:val="24"/>
          <w:szCs w:val="24"/>
          <w:lang w:eastAsia="zh-CN"/>
        </w:rPr>
        <w:t>；</w:t>
      </w:r>
      <w:r>
        <w:rPr>
          <w:rFonts w:hint="eastAsia" w:ascii="宋体" w:hAnsi="宋体" w:eastAsia="宋体" w:cs="宋体"/>
          <w:color w:val="040000"/>
          <w:kern w:val="0"/>
          <w:sz w:val="24"/>
          <w:szCs w:val="24"/>
        </w:rPr>
        <w:t>维保作业中，</w:t>
      </w:r>
      <w:r>
        <w:rPr>
          <w:rFonts w:hint="eastAsia" w:ascii="宋体" w:hAnsi="宋体" w:cs="宋体"/>
          <w:color w:val="040000"/>
          <w:kern w:val="0"/>
          <w:sz w:val="24"/>
          <w:szCs w:val="24"/>
          <w:lang w:val="en-US" w:eastAsia="zh-CN"/>
        </w:rPr>
        <w:t>服务商</w:t>
      </w:r>
      <w:r>
        <w:rPr>
          <w:rFonts w:hint="eastAsia" w:ascii="宋体" w:hAnsi="宋体" w:eastAsia="宋体" w:cs="宋体"/>
          <w:color w:val="040000"/>
          <w:kern w:val="0"/>
          <w:sz w:val="24"/>
          <w:szCs w:val="24"/>
        </w:rPr>
        <w:t>安排现场作业人员1人，要求有电工证</w:t>
      </w:r>
      <w:r>
        <w:rPr>
          <w:rFonts w:hint="eastAsia" w:ascii="宋体" w:hAnsi="宋体" w:cs="宋体"/>
          <w:color w:val="040000"/>
          <w:kern w:val="0"/>
          <w:sz w:val="24"/>
          <w:szCs w:val="24"/>
          <w:lang w:eastAsia="zh-CN"/>
        </w:rPr>
        <w:t>，</w:t>
      </w:r>
      <w:r>
        <w:rPr>
          <w:rFonts w:hint="eastAsia" w:ascii="宋体" w:hAnsi="宋体" w:eastAsia="宋体" w:cs="宋体"/>
          <w:color w:val="040000"/>
          <w:kern w:val="0"/>
          <w:sz w:val="24"/>
          <w:szCs w:val="24"/>
        </w:rPr>
        <w:t>负责落实现场安全防护措施，保证作业安全、人身安全</w:t>
      </w:r>
      <w:r>
        <w:rPr>
          <w:rFonts w:hint="eastAsia" w:ascii="宋体" w:hAnsi="宋体" w:eastAsia="宋体" w:cs="宋体"/>
          <w:color w:val="040000"/>
          <w:kern w:val="0"/>
          <w:sz w:val="24"/>
          <w:szCs w:val="24"/>
          <w:lang w:eastAsia="zh-CN"/>
        </w:rPr>
        <w:t>；</w:t>
      </w:r>
      <w:r>
        <w:rPr>
          <w:rFonts w:hint="eastAsia" w:ascii="宋体" w:hAnsi="宋体" w:eastAsia="宋体" w:cs="宋体"/>
          <w:color w:val="040000"/>
          <w:kern w:val="0"/>
          <w:sz w:val="24"/>
          <w:szCs w:val="24"/>
        </w:rPr>
        <w:t>在维保系统核心部位时，在有业主单位人员在场情况下进行</w:t>
      </w:r>
      <w:r>
        <w:rPr>
          <w:rFonts w:hint="eastAsia" w:ascii="宋体" w:hAnsi="宋体" w:eastAsia="宋体" w:cs="宋体"/>
          <w:color w:val="040000"/>
          <w:kern w:val="0"/>
          <w:sz w:val="24"/>
          <w:szCs w:val="24"/>
          <w:lang w:eastAsia="zh-CN"/>
        </w:rPr>
        <w:t>；</w:t>
      </w:r>
      <w:r>
        <w:rPr>
          <w:rFonts w:hint="eastAsia" w:ascii="宋体" w:hAnsi="宋体" w:eastAsia="宋体" w:cs="宋体"/>
          <w:color w:val="040000"/>
          <w:kern w:val="0"/>
          <w:sz w:val="24"/>
          <w:szCs w:val="24"/>
        </w:rPr>
        <w:t>维保工作过程中因服务商维保人员操作失误，或其他系服务商维保人员原因造成的差错由服务商负责</w:t>
      </w:r>
      <w:r>
        <w:rPr>
          <w:rFonts w:hint="eastAsia" w:ascii="宋体" w:hAnsi="宋体" w:eastAsia="宋体" w:cs="宋体"/>
          <w:color w:val="040000"/>
          <w:kern w:val="0"/>
          <w:sz w:val="24"/>
          <w:szCs w:val="24"/>
          <w:lang w:eastAsia="zh-CN"/>
        </w:rPr>
        <w:t>；</w:t>
      </w:r>
      <w:r>
        <w:rPr>
          <w:rFonts w:hint="eastAsia" w:ascii="宋体" w:hAnsi="宋体" w:eastAsia="宋体" w:cs="宋体"/>
          <w:color w:val="040000"/>
          <w:kern w:val="0"/>
          <w:sz w:val="24"/>
          <w:szCs w:val="24"/>
        </w:rPr>
        <w:t>维保人员</w:t>
      </w:r>
      <w:r>
        <w:rPr>
          <w:rFonts w:hint="eastAsia" w:ascii="宋体" w:hAnsi="宋体" w:cs="宋体"/>
          <w:color w:val="040000"/>
          <w:kern w:val="0"/>
          <w:sz w:val="24"/>
          <w:szCs w:val="24"/>
          <w:lang w:val="en-US" w:eastAsia="zh-CN"/>
        </w:rPr>
        <w:t>须</w:t>
      </w:r>
      <w:r>
        <w:rPr>
          <w:rFonts w:hint="eastAsia" w:ascii="宋体" w:hAnsi="宋体" w:eastAsia="宋体" w:cs="宋体"/>
          <w:color w:val="040000"/>
          <w:kern w:val="0"/>
          <w:sz w:val="24"/>
          <w:szCs w:val="24"/>
        </w:rPr>
        <w:t>遵守安全保密工作规定。</w:t>
      </w:r>
    </w:p>
    <w:p w14:paraId="54FE264D">
      <w:pPr>
        <w:keepNext w:val="0"/>
        <w:keepLines w:val="0"/>
        <w:pageBreakBefore w:val="0"/>
        <w:widowControl w:val="0"/>
        <w:kinsoku/>
        <w:wordWrap/>
        <w:overflowPunct/>
        <w:topLinePunct w:val="0"/>
        <w:autoSpaceDE/>
        <w:autoSpaceDN/>
        <w:bidi w:val="0"/>
        <w:adjustRightInd w:val="0"/>
        <w:snapToGrid/>
        <w:spacing w:line="420" w:lineRule="exact"/>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3</w:t>
      </w:r>
      <w:r>
        <w:rPr>
          <w:rFonts w:hint="eastAsia" w:ascii="宋体" w:hAnsi="宋体" w:eastAsia="宋体" w:cs="宋体"/>
          <w:color w:val="040000"/>
          <w:kern w:val="0"/>
          <w:sz w:val="24"/>
          <w:szCs w:val="24"/>
        </w:rPr>
        <w:t>、维保内容承诺</w:t>
      </w:r>
    </w:p>
    <w:p w14:paraId="3D2D56A1">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3.1.</w:t>
      </w:r>
      <w:r>
        <w:rPr>
          <w:rFonts w:hint="eastAsia" w:ascii="宋体" w:hAnsi="宋体" w:eastAsia="宋体" w:cs="宋体"/>
          <w:color w:val="040000"/>
          <w:kern w:val="0"/>
          <w:sz w:val="24"/>
          <w:szCs w:val="24"/>
        </w:rPr>
        <w:t>前端：检查杆件是否存在损坏和有障碍物，检查摄像头设备是否存在损坏和球机外罩是否清洁，检查云台、护罩、控制箱是否存在损坏；前端维修每季度1次。</w:t>
      </w:r>
    </w:p>
    <w:p w14:paraId="1BF107F7">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default"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3.2.</w:t>
      </w:r>
      <w:r>
        <w:rPr>
          <w:rFonts w:hint="eastAsia" w:ascii="宋体" w:hAnsi="宋体" w:eastAsia="宋体" w:cs="宋体"/>
          <w:color w:val="040000"/>
          <w:kern w:val="0"/>
          <w:sz w:val="24"/>
          <w:szCs w:val="24"/>
        </w:rPr>
        <w:t>传输：电缆和光缆线路是否裸露、破损</w:t>
      </w:r>
      <w:r>
        <w:rPr>
          <w:rFonts w:hint="eastAsia" w:ascii="宋体" w:hAnsi="宋体" w:eastAsia="宋体" w:cs="宋体"/>
          <w:color w:val="040000"/>
          <w:kern w:val="0"/>
          <w:sz w:val="24"/>
          <w:szCs w:val="24"/>
          <w:lang w:eastAsia="zh-CN"/>
        </w:rPr>
        <w:t>，</w:t>
      </w:r>
      <w:r>
        <w:rPr>
          <w:rFonts w:hint="eastAsia" w:ascii="宋体" w:hAnsi="宋体" w:eastAsia="宋体" w:cs="宋体"/>
          <w:color w:val="040000"/>
          <w:kern w:val="0"/>
          <w:sz w:val="24"/>
          <w:szCs w:val="24"/>
        </w:rPr>
        <w:t>信号是否衰减；传输维修每</w:t>
      </w:r>
      <w:r>
        <w:rPr>
          <w:rFonts w:hint="eastAsia" w:ascii="宋体" w:hAnsi="宋体" w:eastAsia="宋体" w:cs="宋体"/>
          <w:color w:val="040000"/>
          <w:kern w:val="0"/>
          <w:sz w:val="24"/>
          <w:szCs w:val="24"/>
          <w:lang w:val="en-US" w:eastAsia="zh-CN"/>
        </w:rPr>
        <w:t>半</w:t>
      </w:r>
      <w:r>
        <w:rPr>
          <w:rFonts w:hint="eastAsia" w:ascii="宋体" w:hAnsi="宋体" w:eastAsia="宋体" w:cs="宋体"/>
          <w:color w:val="040000"/>
          <w:kern w:val="0"/>
          <w:sz w:val="24"/>
          <w:szCs w:val="24"/>
        </w:rPr>
        <w:t>年</w:t>
      </w:r>
      <w:r>
        <w:rPr>
          <w:rFonts w:hint="eastAsia" w:ascii="宋体" w:hAnsi="宋体" w:eastAsia="宋体" w:cs="宋体"/>
          <w:color w:val="040000"/>
          <w:kern w:val="0"/>
          <w:sz w:val="24"/>
          <w:szCs w:val="24"/>
          <w:lang w:val="en-US" w:eastAsia="zh-CN"/>
        </w:rPr>
        <w:t>1</w:t>
      </w:r>
      <w:r>
        <w:rPr>
          <w:rFonts w:hint="eastAsia" w:ascii="宋体" w:hAnsi="宋体" w:eastAsia="宋体" w:cs="宋体"/>
          <w:color w:val="040000"/>
          <w:kern w:val="0"/>
          <w:sz w:val="24"/>
          <w:szCs w:val="24"/>
        </w:rPr>
        <w:t>次</w:t>
      </w:r>
      <w:r>
        <w:rPr>
          <w:rFonts w:hint="eastAsia" w:ascii="宋体" w:hAnsi="宋体" w:eastAsia="宋体" w:cs="宋体"/>
          <w:color w:val="040000"/>
          <w:kern w:val="0"/>
          <w:sz w:val="24"/>
          <w:szCs w:val="24"/>
          <w:lang w:eastAsia="zh-CN"/>
        </w:rPr>
        <w:t>，</w:t>
      </w:r>
      <w:r>
        <w:rPr>
          <w:rFonts w:hint="eastAsia" w:ascii="宋体" w:hAnsi="宋体" w:eastAsia="宋体" w:cs="宋体"/>
          <w:color w:val="040000"/>
          <w:kern w:val="0"/>
          <w:sz w:val="24"/>
          <w:szCs w:val="24"/>
          <w:lang w:val="en-US" w:eastAsia="zh-CN"/>
        </w:rPr>
        <w:t>若突发意外，随时维修。</w:t>
      </w:r>
    </w:p>
    <w:p w14:paraId="2F0432DB">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cs="宋体"/>
          <w:color w:val="040000"/>
          <w:kern w:val="0"/>
          <w:sz w:val="24"/>
          <w:szCs w:val="24"/>
          <w:lang w:val="en-US" w:eastAsia="zh-CN"/>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3.3</w:t>
      </w:r>
      <w:r>
        <w:rPr>
          <w:rFonts w:hint="eastAsia" w:ascii="宋体" w:hAnsi="宋体" w:eastAsia="宋体" w:cs="宋体"/>
          <w:b/>
          <w:bCs/>
          <w:color w:val="040000"/>
          <w:kern w:val="0"/>
          <w:sz w:val="24"/>
          <w:szCs w:val="24"/>
          <w:lang w:val="en-US" w:eastAsia="zh-CN"/>
        </w:rPr>
        <w:t>.维保过程中，若有硬件更换的，价格在50元内的硬件由服务商免费更换，50元以上的由服务商列出清单递交采购人，由采购人采购。</w:t>
      </w:r>
    </w:p>
    <w:p w14:paraId="05040658">
      <w:pPr>
        <w:keepNext w:val="0"/>
        <w:keepLines w:val="0"/>
        <w:pageBreakBefore w:val="0"/>
        <w:widowControl w:val="0"/>
        <w:kinsoku/>
        <w:wordWrap/>
        <w:overflowPunct/>
        <w:topLinePunct w:val="0"/>
        <w:autoSpaceDE/>
        <w:autoSpaceDN/>
        <w:bidi w:val="0"/>
        <w:adjustRightInd w:val="0"/>
        <w:snapToGrid/>
        <w:spacing w:line="420" w:lineRule="exact"/>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4</w:t>
      </w:r>
      <w:r>
        <w:rPr>
          <w:rFonts w:hint="eastAsia" w:ascii="宋体" w:hAnsi="宋体" w:eastAsia="宋体" w:cs="宋体"/>
          <w:color w:val="040000"/>
          <w:kern w:val="0"/>
          <w:sz w:val="24"/>
          <w:szCs w:val="24"/>
        </w:rPr>
        <w:t>、维保技术承诺</w:t>
      </w:r>
    </w:p>
    <w:p w14:paraId="4F02042D">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4.1.</w:t>
      </w:r>
      <w:r>
        <w:rPr>
          <w:rFonts w:hint="eastAsia" w:ascii="宋体" w:hAnsi="宋体" w:eastAsia="宋体" w:cs="宋体"/>
          <w:color w:val="040000"/>
          <w:kern w:val="0"/>
          <w:sz w:val="24"/>
          <w:szCs w:val="24"/>
        </w:rPr>
        <w:t>前端:杆件无倾斜，摄像机定期清洁、确认监控方位和原设计方案相一致，室内、外防护罩应清洁、牢固，进线口密封完好，云台上、下、左、右控制齐全有效，镜头的调整、控制齐全有效，控制线外观无破损及箱内所有设备运转正常。</w:t>
      </w:r>
    </w:p>
    <w:p w14:paraId="1CAB8F3B">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cs="宋体"/>
          <w:color w:val="040000"/>
          <w:kern w:val="0"/>
          <w:sz w:val="24"/>
          <w:szCs w:val="24"/>
          <w:lang w:val="en-US" w:eastAsia="zh-CN"/>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4.2.</w:t>
      </w:r>
      <w:r>
        <w:rPr>
          <w:rFonts w:hint="eastAsia" w:ascii="宋体" w:hAnsi="宋体" w:eastAsia="宋体" w:cs="宋体"/>
          <w:color w:val="040000"/>
          <w:kern w:val="0"/>
          <w:sz w:val="24"/>
          <w:szCs w:val="24"/>
        </w:rPr>
        <w:t>传输：线缆无破损、裸露，传输光纤检查、测试。</w:t>
      </w:r>
    </w:p>
    <w:p w14:paraId="02DE926D">
      <w:pPr>
        <w:keepNext w:val="0"/>
        <w:keepLines w:val="0"/>
        <w:pageBreakBefore w:val="0"/>
        <w:widowControl w:val="0"/>
        <w:kinsoku/>
        <w:wordWrap/>
        <w:overflowPunct/>
        <w:topLinePunct w:val="0"/>
        <w:autoSpaceDE/>
        <w:autoSpaceDN/>
        <w:bidi w:val="0"/>
        <w:adjustRightInd w:val="0"/>
        <w:snapToGrid/>
        <w:spacing w:line="420" w:lineRule="exact"/>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5</w:t>
      </w:r>
      <w:r>
        <w:rPr>
          <w:rFonts w:hint="eastAsia" w:ascii="宋体" w:hAnsi="宋体" w:eastAsia="宋体" w:cs="宋体"/>
          <w:color w:val="040000"/>
          <w:kern w:val="0"/>
          <w:sz w:val="24"/>
          <w:szCs w:val="24"/>
        </w:rPr>
        <w:t>、响应时间承诺</w:t>
      </w:r>
    </w:p>
    <w:p w14:paraId="02E1F8EB">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cs="宋体"/>
          <w:b/>
          <w:bCs/>
          <w:color w:val="040000"/>
          <w:kern w:val="0"/>
          <w:sz w:val="24"/>
          <w:szCs w:val="24"/>
          <w:lang w:val="en-US" w:eastAsia="zh-CN"/>
        </w:rPr>
      </w:pPr>
      <w:r>
        <w:rPr>
          <w:rFonts w:hint="eastAsia" w:ascii="宋体" w:hAnsi="宋体" w:eastAsia="宋体" w:cs="宋体"/>
          <w:color w:val="040000"/>
          <w:kern w:val="0"/>
          <w:sz w:val="24"/>
          <w:szCs w:val="24"/>
        </w:rPr>
        <w:t>故障处理：服务周期内，服务商实时响应系统故障自动告警，10分钟内电话响应，维修人员在2小时内到达现场，非链路与供电问题6小时内完成维修，8小时完成更换和系统恢复；在硬件方面：对于前端摄像机灰尘应于24小时内清除干净，对于损坏的设备，前端设备在8小时内完成损坏设备的更换，使系统或设备恢复正常工作；</w:t>
      </w:r>
      <w:r>
        <w:rPr>
          <w:rFonts w:hint="eastAsia" w:ascii="宋体" w:hAnsi="宋体" w:eastAsia="宋体" w:cs="宋体"/>
          <w:b/>
          <w:bCs/>
          <w:color w:val="040000"/>
          <w:kern w:val="0"/>
          <w:sz w:val="24"/>
          <w:szCs w:val="24"/>
        </w:rPr>
        <w:t>同一设备一个月内连续三次出现同一故障，无偿更换同一档次的设备</w:t>
      </w:r>
      <w:r>
        <w:rPr>
          <w:rFonts w:hint="eastAsia" w:ascii="宋体" w:hAnsi="宋体" w:cs="宋体"/>
          <w:b/>
          <w:bCs/>
          <w:color w:val="040000"/>
          <w:kern w:val="0"/>
          <w:sz w:val="24"/>
          <w:szCs w:val="24"/>
          <w:lang w:eastAsia="zh-CN"/>
        </w:rPr>
        <w:t>，</w:t>
      </w:r>
      <w:r>
        <w:rPr>
          <w:rFonts w:hint="eastAsia" w:ascii="宋体" w:hAnsi="宋体" w:eastAsia="宋体" w:cs="宋体"/>
          <w:b/>
          <w:bCs/>
          <w:color w:val="040000"/>
          <w:kern w:val="0"/>
          <w:sz w:val="24"/>
          <w:szCs w:val="24"/>
        </w:rPr>
        <w:t>相关费用由服务商承担。</w:t>
      </w:r>
      <w:bookmarkStart w:id="70" w:name="_Toc437556951"/>
      <w:bookmarkStart w:id="71" w:name="_Toc8902"/>
      <w:bookmarkStart w:id="72" w:name="_Toc417571724"/>
    </w:p>
    <w:p w14:paraId="43739EAC">
      <w:pPr>
        <w:keepNext w:val="0"/>
        <w:keepLines w:val="0"/>
        <w:pageBreakBefore w:val="0"/>
        <w:widowControl w:val="0"/>
        <w:kinsoku/>
        <w:wordWrap/>
        <w:overflowPunct/>
        <w:topLinePunct w:val="0"/>
        <w:autoSpaceDE/>
        <w:autoSpaceDN/>
        <w:bidi w:val="0"/>
        <w:adjustRightInd w:val="0"/>
        <w:snapToGrid/>
        <w:spacing w:line="420" w:lineRule="exact"/>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6</w:t>
      </w:r>
      <w:r>
        <w:rPr>
          <w:rFonts w:hint="eastAsia" w:ascii="宋体" w:hAnsi="宋体" w:eastAsia="宋体" w:cs="宋体"/>
          <w:color w:val="040000"/>
          <w:kern w:val="0"/>
          <w:sz w:val="24"/>
          <w:szCs w:val="24"/>
        </w:rPr>
        <w:t>、服务态度承诺</w:t>
      </w:r>
      <w:bookmarkEnd w:id="70"/>
      <w:bookmarkEnd w:id="71"/>
      <w:bookmarkEnd w:id="72"/>
    </w:p>
    <w:p w14:paraId="493D4D59">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cs="宋体"/>
          <w:color w:val="040000"/>
          <w:kern w:val="0"/>
          <w:sz w:val="24"/>
          <w:szCs w:val="24"/>
          <w:lang w:val="en-US" w:eastAsia="zh-CN"/>
        </w:rPr>
      </w:pPr>
      <w:r>
        <w:rPr>
          <w:rFonts w:hint="eastAsia" w:ascii="宋体" w:hAnsi="宋体" w:eastAsia="宋体" w:cs="宋体"/>
          <w:color w:val="040000"/>
          <w:kern w:val="0"/>
          <w:sz w:val="24"/>
          <w:szCs w:val="24"/>
        </w:rPr>
        <w:t>服务商完全同意和满足招标文件要求。并郑重承诺：完全保证能提供包括巡检、维护、维修、故障排除、前端摄像机除尘、系统优化、软件升级、应急服务、数据容灾在内的多项服务，以“客户为中心、客户至上”的原则，做好服务工作。</w:t>
      </w:r>
      <w:bookmarkStart w:id="73" w:name="_Toc348819544"/>
      <w:bookmarkEnd w:id="73"/>
      <w:bookmarkStart w:id="74" w:name="_Toc416297691"/>
      <w:bookmarkEnd w:id="74"/>
      <w:bookmarkStart w:id="75" w:name="_Toc437556952"/>
      <w:bookmarkStart w:id="76" w:name="_Toc417571725"/>
      <w:bookmarkStart w:id="77" w:name="_Toc23875"/>
    </w:p>
    <w:p w14:paraId="56ACB2B7">
      <w:pPr>
        <w:keepNext w:val="0"/>
        <w:keepLines w:val="0"/>
        <w:pageBreakBefore w:val="0"/>
        <w:widowControl w:val="0"/>
        <w:kinsoku/>
        <w:wordWrap/>
        <w:overflowPunct/>
        <w:topLinePunct w:val="0"/>
        <w:autoSpaceDE/>
        <w:autoSpaceDN/>
        <w:bidi w:val="0"/>
        <w:adjustRightInd w:val="0"/>
        <w:snapToGrid/>
        <w:spacing w:line="420" w:lineRule="exact"/>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7</w:t>
      </w:r>
      <w:r>
        <w:rPr>
          <w:rFonts w:hint="eastAsia" w:ascii="宋体" w:hAnsi="宋体" w:eastAsia="宋体" w:cs="宋体"/>
          <w:color w:val="040000"/>
          <w:kern w:val="0"/>
          <w:sz w:val="24"/>
          <w:szCs w:val="24"/>
        </w:rPr>
        <w:t>、服务能力承诺</w:t>
      </w:r>
      <w:bookmarkEnd w:id="75"/>
      <w:bookmarkEnd w:id="76"/>
      <w:bookmarkEnd w:id="77"/>
    </w:p>
    <w:p w14:paraId="4A753E23">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eastAsia="宋体" w:cs="宋体"/>
          <w:color w:val="040000"/>
          <w:kern w:val="0"/>
          <w:sz w:val="24"/>
          <w:szCs w:val="24"/>
        </w:rPr>
        <w:t>服务商需提供相关服务能力承诺。包括：具有多年的安防类项目建设经验与维护经验。具有完善的维护机构、专业能力强的维护团队、车辆充足。完全能够满足本次监控的运营维护工作。</w:t>
      </w:r>
    </w:p>
    <w:p w14:paraId="732E0A7A">
      <w:pPr>
        <w:pStyle w:val="5"/>
        <w:keepNext w:val="0"/>
        <w:keepLines w:val="0"/>
        <w:pageBreakBefore w:val="0"/>
        <w:widowControl w:val="0"/>
        <w:numPr>
          <w:ilvl w:val="0"/>
          <w:numId w:val="0"/>
        </w:numPr>
        <w:tabs>
          <w:tab w:val="left" w:pos="2730"/>
        </w:tabs>
        <w:kinsoku/>
        <w:wordWrap/>
        <w:overflowPunct/>
        <w:topLinePunct w:val="0"/>
        <w:autoSpaceDE/>
        <w:autoSpaceDN/>
        <w:bidi w:val="0"/>
        <w:adjustRightInd w:val="0"/>
        <w:snapToGrid/>
        <w:spacing w:before="40" w:after="40" w:line="420" w:lineRule="exact"/>
        <w:ind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3、其它要求</w:t>
      </w:r>
    </w:p>
    <w:p w14:paraId="35A37919">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3.1</w:t>
      </w:r>
      <w:r>
        <w:rPr>
          <w:rFonts w:hint="eastAsia" w:ascii="宋体" w:hAnsi="宋体" w:eastAsia="宋体" w:cs="宋体"/>
          <w:color w:val="040000"/>
          <w:kern w:val="0"/>
          <w:sz w:val="24"/>
          <w:szCs w:val="24"/>
        </w:rPr>
        <w:t>、</w:t>
      </w:r>
      <w:r>
        <w:rPr>
          <w:rFonts w:hint="eastAsia" w:ascii="宋体" w:hAnsi="宋体" w:eastAsia="宋体" w:cs="宋体"/>
          <w:color w:val="040000"/>
          <w:kern w:val="0"/>
          <w:sz w:val="24"/>
          <w:szCs w:val="24"/>
          <w:lang w:val="en-US" w:eastAsia="zh-CN"/>
        </w:rPr>
        <w:t>服务商</w:t>
      </w:r>
      <w:r>
        <w:rPr>
          <w:rFonts w:hint="eastAsia" w:ascii="宋体" w:hAnsi="宋体" w:eastAsia="宋体" w:cs="宋体"/>
          <w:color w:val="040000"/>
          <w:kern w:val="0"/>
          <w:sz w:val="24"/>
          <w:szCs w:val="24"/>
        </w:rPr>
        <w:t>在服务范围内的一切工作行为，需遵守学校制订的现行规章制度及相关部门现行规章制度。</w:t>
      </w:r>
    </w:p>
    <w:p w14:paraId="23B2DF84">
      <w:pPr>
        <w:keepNext w:val="0"/>
        <w:keepLines w:val="0"/>
        <w:pageBreakBefore w:val="0"/>
        <w:widowControl w:val="0"/>
        <w:kinsoku/>
        <w:wordWrap/>
        <w:overflowPunct/>
        <w:topLinePunct w:val="0"/>
        <w:autoSpaceDE/>
        <w:autoSpaceDN/>
        <w:bidi w:val="0"/>
        <w:adjustRightInd w:val="0"/>
        <w:snapToGrid/>
        <w:spacing w:line="405" w:lineRule="atLeast"/>
        <w:ind w:firstLine="480" w:firstLineChars="200"/>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3.</w:t>
      </w:r>
      <w:r>
        <w:rPr>
          <w:rFonts w:hint="eastAsia" w:ascii="宋体" w:hAnsi="宋体" w:eastAsia="宋体" w:cs="宋体"/>
          <w:color w:val="040000"/>
          <w:kern w:val="0"/>
          <w:sz w:val="24"/>
          <w:szCs w:val="24"/>
          <w:lang w:val="en-US" w:eastAsia="zh-CN"/>
        </w:rPr>
        <w:t>2</w:t>
      </w:r>
      <w:r>
        <w:rPr>
          <w:rFonts w:hint="eastAsia" w:ascii="宋体" w:hAnsi="宋体" w:eastAsia="宋体" w:cs="宋体"/>
          <w:color w:val="040000"/>
          <w:kern w:val="0"/>
          <w:sz w:val="24"/>
          <w:szCs w:val="24"/>
        </w:rPr>
        <w:t>、在服务期间，若发生</w:t>
      </w:r>
      <w:r>
        <w:rPr>
          <w:rFonts w:hint="eastAsia" w:ascii="宋体" w:hAnsi="宋体" w:eastAsia="宋体" w:cs="宋体"/>
          <w:color w:val="040000"/>
          <w:kern w:val="0"/>
          <w:sz w:val="24"/>
          <w:szCs w:val="24"/>
          <w:lang w:val="en-US" w:eastAsia="zh-CN"/>
        </w:rPr>
        <w:t>服务商</w:t>
      </w:r>
      <w:r>
        <w:rPr>
          <w:rFonts w:hint="eastAsia" w:ascii="宋体" w:hAnsi="宋体" w:eastAsia="宋体" w:cs="宋体"/>
          <w:color w:val="040000"/>
          <w:kern w:val="0"/>
          <w:sz w:val="24"/>
          <w:szCs w:val="24"/>
        </w:rPr>
        <w:t>人员人为损坏设备、设施时，采购人可向</w:t>
      </w:r>
      <w:r>
        <w:rPr>
          <w:rFonts w:hint="eastAsia" w:ascii="宋体" w:hAnsi="宋体" w:eastAsia="宋体" w:cs="宋体"/>
          <w:color w:val="040000"/>
          <w:kern w:val="0"/>
          <w:sz w:val="24"/>
          <w:szCs w:val="24"/>
          <w:lang w:val="en-US" w:eastAsia="zh-CN"/>
        </w:rPr>
        <w:t>服务商</w:t>
      </w:r>
      <w:r>
        <w:rPr>
          <w:rFonts w:hint="eastAsia" w:ascii="宋体" w:hAnsi="宋体" w:eastAsia="宋体" w:cs="宋体"/>
          <w:color w:val="040000"/>
          <w:kern w:val="0"/>
          <w:sz w:val="24"/>
          <w:szCs w:val="24"/>
        </w:rPr>
        <w:t>要求适当赔偿。</w:t>
      </w:r>
    </w:p>
    <w:p w14:paraId="08D4FDAB">
      <w:pPr>
        <w:keepNext w:val="0"/>
        <w:keepLines w:val="0"/>
        <w:pageBreakBefore w:val="0"/>
        <w:widowControl w:val="0"/>
        <w:kinsoku/>
        <w:wordWrap/>
        <w:overflowPunct/>
        <w:topLinePunct w:val="0"/>
        <w:autoSpaceDE/>
        <w:autoSpaceDN/>
        <w:bidi w:val="0"/>
        <w:adjustRightInd w:val="0"/>
        <w:snapToGrid/>
        <w:spacing w:line="405" w:lineRule="atLeast"/>
        <w:ind w:firstLine="480" w:firstLineChars="200"/>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3.</w:t>
      </w:r>
      <w:r>
        <w:rPr>
          <w:rFonts w:hint="eastAsia" w:ascii="宋体" w:hAnsi="宋体" w:eastAsia="宋体" w:cs="宋体"/>
          <w:color w:val="040000"/>
          <w:kern w:val="0"/>
          <w:sz w:val="24"/>
          <w:szCs w:val="24"/>
          <w:lang w:val="en-US" w:eastAsia="zh-CN"/>
        </w:rPr>
        <w:t>3</w:t>
      </w:r>
      <w:r>
        <w:rPr>
          <w:rFonts w:hint="eastAsia" w:ascii="宋体" w:hAnsi="宋体" w:eastAsia="宋体" w:cs="宋体"/>
          <w:color w:val="040000"/>
          <w:kern w:val="0"/>
          <w:sz w:val="24"/>
          <w:szCs w:val="24"/>
        </w:rPr>
        <w:t>、维修</w:t>
      </w:r>
      <w:r>
        <w:rPr>
          <w:rFonts w:hint="eastAsia" w:ascii="宋体" w:hAnsi="宋体" w:eastAsia="宋体" w:cs="宋体"/>
          <w:color w:val="040000"/>
          <w:kern w:val="0"/>
          <w:sz w:val="24"/>
          <w:szCs w:val="24"/>
          <w:lang w:val="en-US" w:eastAsia="zh-CN"/>
        </w:rPr>
        <w:t>和运维</w:t>
      </w:r>
      <w:r>
        <w:rPr>
          <w:rFonts w:hint="eastAsia" w:ascii="宋体" w:hAnsi="宋体" w:eastAsia="宋体" w:cs="宋体"/>
          <w:color w:val="040000"/>
          <w:kern w:val="0"/>
          <w:sz w:val="24"/>
          <w:szCs w:val="24"/>
        </w:rPr>
        <w:t>期间若需更换的配件</w:t>
      </w:r>
      <w:r>
        <w:rPr>
          <w:rFonts w:hint="eastAsia" w:ascii="宋体" w:hAnsi="宋体" w:cs="宋体"/>
          <w:color w:val="040000"/>
          <w:kern w:val="0"/>
          <w:sz w:val="24"/>
          <w:szCs w:val="24"/>
          <w:lang w:eastAsia="zh-CN"/>
        </w:rPr>
        <w:t>，</w:t>
      </w:r>
      <w:r>
        <w:rPr>
          <w:rFonts w:hint="eastAsia" w:ascii="宋体" w:hAnsi="宋体" w:eastAsia="宋体" w:cs="宋体"/>
          <w:color w:val="040000"/>
          <w:kern w:val="0"/>
          <w:sz w:val="24"/>
          <w:szCs w:val="24"/>
        </w:rPr>
        <w:t>需</w:t>
      </w:r>
      <w:r>
        <w:rPr>
          <w:rFonts w:hint="eastAsia" w:ascii="宋体" w:hAnsi="宋体" w:eastAsia="宋体" w:cs="宋体"/>
          <w:color w:val="040000"/>
          <w:kern w:val="0"/>
          <w:sz w:val="24"/>
          <w:szCs w:val="24"/>
          <w:lang w:val="en-US" w:eastAsia="zh-CN"/>
        </w:rPr>
        <w:t>采购人</w:t>
      </w:r>
      <w:r>
        <w:rPr>
          <w:rFonts w:hint="eastAsia" w:ascii="宋体" w:hAnsi="宋体" w:eastAsia="宋体" w:cs="宋体"/>
          <w:color w:val="040000"/>
          <w:kern w:val="0"/>
          <w:sz w:val="24"/>
          <w:szCs w:val="24"/>
        </w:rPr>
        <w:t>验收后方可安装调试。</w:t>
      </w:r>
    </w:p>
    <w:p w14:paraId="29FCB900">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eastAsia="宋体" w:cs="宋体"/>
          <w:color w:val="040000"/>
          <w:kern w:val="0"/>
          <w:sz w:val="24"/>
          <w:szCs w:val="24"/>
          <w:lang w:val="en-US" w:eastAsia="zh-CN"/>
        </w:rPr>
        <w:t>3.4</w:t>
      </w:r>
      <w:r>
        <w:rPr>
          <w:rFonts w:hint="eastAsia" w:ascii="宋体" w:hAnsi="宋体" w:eastAsia="宋体" w:cs="宋体"/>
          <w:color w:val="040000"/>
          <w:kern w:val="0"/>
          <w:sz w:val="24"/>
          <w:szCs w:val="24"/>
        </w:rPr>
        <w:t>、</w:t>
      </w:r>
      <w:r>
        <w:rPr>
          <w:rFonts w:hint="eastAsia" w:ascii="宋体" w:hAnsi="宋体" w:eastAsia="宋体" w:cs="宋体"/>
          <w:color w:val="040000"/>
          <w:kern w:val="0"/>
          <w:sz w:val="24"/>
          <w:szCs w:val="24"/>
          <w:lang w:val="en-US" w:eastAsia="zh-CN"/>
        </w:rPr>
        <w:t>服务商</w:t>
      </w:r>
      <w:r>
        <w:rPr>
          <w:rFonts w:hint="eastAsia" w:ascii="宋体" w:hAnsi="宋体" w:eastAsia="宋体" w:cs="宋体"/>
          <w:color w:val="040000"/>
          <w:kern w:val="0"/>
          <w:sz w:val="24"/>
          <w:szCs w:val="24"/>
        </w:rPr>
        <w:t>填报</w:t>
      </w:r>
      <w:r>
        <w:rPr>
          <w:rFonts w:hint="eastAsia" w:ascii="宋体" w:hAnsi="宋体" w:eastAsia="宋体" w:cs="宋体"/>
          <w:color w:val="040000"/>
          <w:kern w:val="0"/>
          <w:sz w:val="24"/>
          <w:szCs w:val="24"/>
          <w:lang w:val="en-US" w:eastAsia="zh-CN"/>
        </w:rPr>
        <w:t>的</w:t>
      </w:r>
      <w:r>
        <w:rPr>
          <w:rFonts w:hint="eastAsia" w:ascii="宋体" w:hAnsi="宋体" w:eastAsia="宋体" w:cs="宋体"/>
          <w:color w:val="040000"/>
          <w:kern w:val="0"/>
          <w:sz w:val="24"/>
          <w:szCs w:val="24"/>
        </w:rPr>
        <w:t>报价表，价格含人工安装服务费、税收等其他费用。</w:t>
      </w:r>
    </w:p>
    <w:p w14:paraId="3E908DA1">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eastAsia="宋体" w:cs="宋体"/>
          <w:color w:val="040000"/>
          <w:kern w:val="0"/>
          <w:sz w:val="24"/>
          <w:szCs w:val="24"/>
          <w:lang w:val="en-US" w:eastAsia="zh-CN"/>
        </w:rPr>
        <w:t>3.5、监控维保是针对校园所有的监控进行维保，在维保服务期内，若有监控调整位置，服务商必须按照采购人的要求及时调整。</w:t>
      </w:r>
    </w:p>
    <w:p w14:paraId="394D1A17">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default" w:ascii="宋体" w:hAnsi="宋体" w:eastAsia="宋体" w:cs="宋体"/>
          <w:color w:val="040000"/>
          <w:kern w:val="0"/>
          <w:sz w:val="24"/>
          <w:szCs w:val="24"/>
          <w:lang w:val="en-US" w:eastAsia="zh-CN"/>
        </w:rPr>
      </w:pPr>
      <w:r>
        <w:rPr>
          <w:rFonts w:hint="eastAsia" w:ascii="宋体" w:hAnsi="宋体" w:eastAsia="宋体" w:cs="宋体"/>
          <w:color w:val="040000"/>
          <w:kern w:val="0"/>
          <w:sz w:val="24"/>
          <w:szCs w:val="24"/>
          <w:lang w:val="en-US" w:eastAsia="zh-CN"/>
        </w:rPr>
        <w:t>3.6、维修费用不得高于总价的60%，维保费用不得低于总价的40% 。</w:t>
      </w:r>
    </w:p>
    <w:p w14:paraId="1009F58C">
      <w:pPr>
        <w:pStyle w:val="2"/>
        <w:spacing w:before="0" w:beforeAutospacing="0" w:after="0" w:afterAutospacing="0" w:line="240" w:lineRule="auto"/>
        <w:ind w:left="435" w:leftChars="207" w:firstLine="72" w:firstLineChars="30"/>
        <w:rPr>
          <w:rFonts w:hint="default" w:ascii="Times New Roman" w:hAnsi="Times New Roman" w:eastAsia="宋体" w:cs="Times New Roman"/>
          <w:sz w:val="24"/>
          <w:szCs w:val="24"/>
          <w:lang w:val="en-US" w:eastAsia="zh-CN" w:bidi="ar-SA"/>
        </w:rPr>
      </w:pPr>
    </w:p>
    <w:p w14:paraId="3332AC61">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p>
    <w:p w14:paraId="247FE5F1">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p>
    <w:p w14:paraId="7070D3F3">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p>
    <w:p w14:paraId="39B81877">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p>
    <w:p w14:paraId="6A90EF10">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p>
    <w:p w14:paraId="44F013EE">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p>
    <w:p w14:paraId="2C8C4DDE">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p>
    <w:p w14:paraId="3D1AC325">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p>
    <w:p w14:paraId="15B588B4">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p>
    <w:p w14:paraId="125A178E">
      <w:pPr>
        <w:rPr>
          <w:rFonts w:hint="eastAsia" w:ascii="Arial" w:hAnsi="Arial"/>
          <w:color w:val="auto"/>
          <w:kern w:val="2"/>
          <w:sz w:val="32"/>
          <w:szCs w:val="32"/>
          <w:highlight w:val="none"/>
          <w:lang w:val="en-US" w:eastAsia="zh-CN"/>
        </w:rPr>
      </w:pPr>
    </w:p>
    <w:p w14:paraId="49A3D88E">
      <w:pPr>
        <w:pStyle w:val="2"/>
        <w:rPr>
          <w:rFonts w:hint="eastAsia" w:ascii="Arial" w:hAnsi="Arial"/>
          <w:color w:val="auto"/>
          <w:kern w:val="2"/>
          <w:sz w:val="32"/>
          <w:szCs w:val="32"/>
          <w:highlight w:val="none"/>
          <w:lang w:val="en-US" w:eastAsia="zh-CN"/>
        </w:rPr>
      </w:pPr>
    </w:p>
    <w:p w14:paraId="38DFC972">
      <w:pPr>
        <w:pStyle w:val="2"/>
        <w:rPr>
          <w:rFonts w:hint="eastAsia" w:ascii="Arial" w:hAnsi="Arial"/>
          <w:color w:val="auto"/>
          <w:kern w:val="2"/>
          <w:sz w:val="32"/>
          <w:szCs w:val="32"/>
          <w:highlight w:val="none"/>
          <w:lang w:val="en-US" w:eastAsia="zh-CN"/>
        </w:rPr>
      </w:pPr>
    </w:p>
    <w:p w14:paraId="527FA28D">
      <w:pPr>
        <w:pStyle w:val="2"/>
        <w:rPr>
          <w:rFonts w:hint="eastAsia" w:ascii="Arial" w:hAnsi="Arial"/>
          <w:color w:val="auto"/>
          <w:kern w:val="2"/>
          <w:sz w:val="32"/>
          <w:szCs w:val="32"/>
          <w:highlight w:val="none"/>
          <w:lang w:val="en-US" w:eastAsia="zh-CN"/>
        </w:rPr>
      </w:pPr>
    </w:p>
    <w:p w14:paraId="38F81A3C">
      <w:pPr>
        <w:pStyle w:val="2"/>
        <w:rPr>
          <w:rFonts w:hint="eastAsia" w:ascii="Arial" w:hAnsi="Arial"/>
          <w:color w:val="auto"/>
          <w:kern w:val="2"/>
          <w:sz w:val="32"/>
          <w:szCs w:val="32"/>
          <w:highlight w:val="none"/>
          <w:lang w:val="en-US" w:eastAsia="zh-CN"/>
        </w:rPr>
      </w:pPr>
    </w:p>
    <w:p w14:paraId="6E2C4FF7">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9"/>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3"/>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40"/>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139"/>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29332E4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提供有效的响应人营业执照（或事业单位法人证书）和税务登记证的扫描件，应完整地体现出营业执照（或事业单位法人证书或社会团体法人登记证书或民办非企业单位登记证书）和税务登记证的全部内容。已办理“三证合一” </w:t>
            </w:r>
          </w:p>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登记的，响应文件中提供营业执照（或事业单位法人证书或社会团体法人登记证书或民办非企业单位登记证书）扫描件即可。</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003AF419">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w:t>
            </w:r>
            <w:r>
              <w:rPr>
                <w:rFonts w:hint="eastAsia" w:ascii="宋体" w:hAnsi="宋体" w:cs="宋体"/>
                <w:color w:val="auto"/>
                <w:sz w:val="21"/>
                <w:szCs w:val="21"/>
                <w:highlight w:val="none"/>
                <w:lang w:val="en-US" w:eastAsia="zh-CN"/>
              </w:rPr>
              <w:t>公</w:t>
            </w:r>
            <w:r>
              <w:rPr>
                <w:rFonts w:hint="eastAsia" w:ascii="宋体" w:hAnsi="宋体" w:eastAsia="宋体" w:cs="宋体"/>
                <w:color w:val="auto"/>
                <w:sz w:val="21"/>
                <w:szCs w:val="21"/>
                <w:highlight w:val="none"/>
                <w:lang w:val="en-US" w:eastAsia="zh-CN"/>
              </w:rPr>
              <w:t>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3216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6663394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tcBorders>
              <w:bottom w:val="single" w:color="auto" w:sz="4" w:space="0"/>
            </w:tcBorders>
            <w:shd w:val="clear" w:color="auto" w:fill="auto"/>
            <w:vAlign w:val="center"/>
          </w:tcPr>
          <w:p w14:paraId="581A5FE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shd w:val="clear" w:color="auto" w:fill="auto"/>
            <w:vAlign w:val="center"/>
          </w:tcPr>
          <w:p w14:paraId="40D77FF5">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shd w:val="clear" w:color="auto" w:fill="auto"/>
            <w:vAlign w:val="center"/>
          </w:tcPr>
          <w:p w14:paraId="16E1B2C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3093AC14">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bookmarkStart w:id="78" w:name="_Toc27586"/>
      <w:bookmarkStart w:id="79" w:name="_Toc3977"/>
      <w:bookmarkStart w:id="80" w:name="_Toc28300"/>
      <w:bookmarkStart w:id="81" w:name="_Toc7241"/>
      <w:bookmarkStart w:id="82" w:name="_Toc431"/>
      <w:bookmarkStart w:id="83" w:name="_Toc54941340"/>
      <w:bookmarkStart w:id="84" w:name="_Toc10569"/>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71DB6423">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right="0"/>
        <w:textAlignment w:val="auto"/>
        <w:rPr>
          <w:rFonts w:hint="eastAsia"/>
          <w:color w:val="auto"/>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bookmarkEnd w:id="78"/>
      <w:bookmarkEnd w:id="79"/>
      <w:bookmarkEnd w:id="80"/>
      <w:bookmarkEnd w:id="81"/>
      <w:bookmarkEnd w:id="82"/>
      <w:r>
        <w:rPr>
          <w:rFonts w:hint="eastAsia" w:ascii="宋体" w:hAnsi="宋体" w:cs="宋体"/>
          <w:b w:val="0"/>
          <w:bCs/>
          <w:color w:val="auto"/>
          <w:szCs w:val="21"/>
          <w:highlight w:val="none"/>
          <w:lang w:val="en-US" w:eastAsia="zh-CN"/>
        </w:rPr>
        <w:t>。</w:t>
      </w:r>
    </w:p>
    <w:bookmarkEnd w:id="83"/>
    <w:bookmarkEnd w:id="84"/>
    <w:p w14:paraId="66413BFD">
      <w:pPr>
        <w:pStyle w:val="3"/>
        <w:numPr>
          <w:ilvl w:val="0"/>
          <w:numId w:val="0"/>
        </w:numPr>
        <w:ind w:firstLine="2561"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7349DC9C">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val="en-US" w:eastAsia="zh-CN"/>
        </w:rPr>
        <w:t>服务</w:t>
      </w:r>
      <w:r>
        <w:rPr>
          <w:rFonts w:hint="eastAsia" w:asciiTheme="minorEastAsia" w:hAnsiTheme="minorEastAsia" w:eastAsiaTheme="minorEastAsia"/>
          <w:b/>
          <w:color w:val="auto"/>
          <w:sz w:val="28"/>
          <w:szCs w:val="28"/>
          <w:highlight w:val="none"/>
        </w:rPr>
        <w:t>类合同条款</w:t>
      </w:r>
    </w:p>
    <w:p w14:paraId="1BD3CD70">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6113C27">
      <w:pPr>
        <w:spacing w:line="480" w:lineRule="auto"/>
        <w:jc w:val="center"/>
        <w:rPr>
          <w:rFonts w:asciiTheme="minorEastAsia" w:hAnsiTheme="minorEastAsia" w:eastAsiaTheme="minorEastAsia"/>
          <w:b/>
          <w:color w:val="auto"/>
          <w:sz w:val="24"/>
          <w:highlight w:val="none"/>
        </w:rPr>
      </w:pPr>
    </w:p>
    <w:p w14:paraId="4BD61393">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p>
    <w:p w14:paraId="066B6A0B">
      <w:pPr>
        <w:spacing w:before="120" w:line="480" w:lineRule="auto"/>
        <w:ind w:left="960"/>
        <w:rPr>
          <w:rFonts w:asciiTheme="minorEastAsia" w:hAnsiTheme="minorEastAsia" w:eastAsiaTheme="minorEastAsia"/>
          <w:color w:val="auto"/>
          <w:sz w:val="24"/>
          <w:highlight w:val="none"/>
        </w:rPr>
      </w:pPr>
    </w:p>
    <w:p w14:paraId="38B95531">
      <w:pPr>
        <w:spacing w:before="120" w:line="480" w:lineRule="auto"/>
        <w:ind w:left="960"/>
        <w:rPr>
          <w:rFonts w:asciiTheme="minorEastAsia" w:hAnsiTheme="minorEastAsia" w:eastAsiaTheme="minorEastAsia"/>
          <w:color w:val="auto"/>
          <w:sz w:val="24"/>
          <w:highlight w:val="none"/>
        </w:rPr>
      </w:pPr>
    </w:p>
    <w:p w14:paraId="4789B126">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30D625C2">
      <w:pPr>
        <w:spacing w:before="120" w:line="480" w:lineRule="auto"/>
        <w:ind w:left="960"/>
        <w:rPr>
          <w:rFonts w:asciiTheme="minorEastAsia" w:hAnsiTheme="minorEastAsia" w:eastAsiaTheme="minorEastAsia"/>
          <w:color w:val="auto"/>
          <w:sz w:val="24"/>
          <w:highlight w:val="none"/>
        </w:rPr>
      </w:pPr>
    </w:p>
    <w:p w14:paraId="377968F7">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49050E28">
      <w:pPr>
        <w:spacing w:before="120" w:line="480" w:lineRule="auto"/>
        <w:ind w:firstLine="960" w:firstLineChars="400"/>
        <w:rPr>
          <w:rFonts w:asciiTheme="minorEastAsia" w:hAnsiTheme="minorEastAsia" w:eastAsiaTheme="minorEastAsia"/>
          <w:color w:val="auto"/>
          <w:sz w:val="24"/>
          <w:highlight w:val="none"/>
        </w:rPr>
      </w:pPr>
    </w:p>
    <w:p w14:paraId="3A2B1889">
      <w:pPr>
        <w:spacing w:before="120" w:line="480" w:lineRule="auto"/>
        <w:rPr>
          <w:rFonts w:asciiTheme="minorEastAsia" w:hAnsiTheme="minorEastAsia" w:eastAsiaTheme="minorEastAsia"/>
          <w:color w:val="auto"/>
          <w:sz w:val="24"/>
          <w:highlight w:val="none"/>
        </w:rPr>
      </w:pPr>
    </w:p>
    <w:p w14:paraId="626B5402">
      <w:pPr>
        <w:pStyle w:val="5"/>
        <w:tabs>
          <w:tab w:val="left" w:pos="2730"/>
        </w:tabs>
        <w:rPr>
          <w:rFonts w:asciiTheme="minorEastAsia" w:hAnsiTheme="minorEastAsia" w:eastAsiaTheme="minorEastAsia"/>
          <w:color w:val="auto"/>
          <w:sz w:val="24"/>
          <w:highlight w:val="none"/>
        </w:rPr>
      </w:pPr>
    </w:p>
    <w:p w14:paraId="09CFA85C">
      <w:pPr>
        <w:rPr>
          <w:color w:val="auto"/>
          <w:highlight w:val="none"/>
        </w:rPr>
      </w:pPr>
    </w:p>
    <w:p w14:paraId="125609DF">
      <w:pPr>
        <w:spacing w:before="120" w:line="480" w:lineRule="auto"/>
        <w:ind w:firstLine="960" w:firstLineChars="400"/>
        <w:rPr>
          <w:rFonts w:asciiTheme="minorEastAsia" w:hAnsiTheme="minorEastAsia" w:eastAsiaTheme="minorEastAsia"/>
          <w:color w:val="auto"/>
          <w:sz w:val="24"/>
          <w:highlight w:val="none"/>
        </w:rPr>
      </w:pPr>
    </w:p>
    <w:p w14:paraId="2548997F">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4C22349C">
      <w:pPr>
        <w:spacing w:before="120" w:line="480" w:lineRule="auto"/>
        <w:ind w:firstLine="960" w:firstLineChars="400"/>
        <w:rPr>
          <w:rFonts w:asciiTheme="minorEastAsia" w:hAnsiTheme="minorEastAsia" w:eastAsiaTheme="minorEastAsia"/>
          <w:color w:val="auto"/>
          <w:sz w:val="24"/>
          <w:highlight w:val="none"/>
        </w:rPr>
      </w:pPr>
    </w:p>
    <w:p w14:paraId="67F8E1F3">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08FFC1E">
      <w:pPr>
        <w:spacing w:line="360" w:lineRule="auto"/>
        <w:rPr>
          <w:rFonts w:hint="eastAsia" w:asciiTheme="minorEastAsia" w:hAnsiTheme="minorEastAsia" w:eastAsiaTheme="minorEastAsia"/>
          <w:color w:val="auto"/>
          <w:sz w:val="24"/>
          <w:highlight w:val="none"/>
        </w:rPr>
      </w:pPr>
    </w:p>
    <w:p w14:paraId="4A84E709">
      <w:pPr>
        <w:pStyle w:val="2"/>
        <w:rPr>
          <w:rFonts w:hint="eastAsia"/>
        </w:rPr>
      </w:pPr>
    </w:p>
    <w:p w14:paraId="3343DAC5">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37839AEB">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85" w:name="_Toc3029"/>
      <w:bookmarkStart w:id="86" w:name="_Toc24059"/>
      <w:bookmarkStart w:id="87" w:name="_Toc2232"/>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85"/>
      <w:bookmarkEnd w:id="86"/>
      <w:bookmarkEnd w:id="87"/>
    </w:p>
    <w:p w14:paraId="1197646C">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7B2661E">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7B1DEC50">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30E1EEE7">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7399BCD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1AB1D70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7AED4ADC">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hint="eastAsia" w:asciiTheme="minorEastAsia" w:hAnsiTheme="minorEastAsia" w:eastAsiaTheme="minorEastAsia"/>
          <w:b/>
          <w:bCs/>
          <w:color w:val="auto"/>
          <w:sz w:val="24"/>
          <w:highlight w:val="none"/>
          <w:lang w:val="zh-CN"/>
        </w:rPr>
      </w:pPr>
      <w:bookmarkStart w:id="88" w:name="_Toc21295"/>
      <w:bookmarkStart w:id="89" w:name="_Toc24300"/>
      <w:bookmarkStart w:id="90" w:name="_Toc27126"/>
      <w:bookmarkStart w:id="91" w:name="_Toc21551"/>
      <w:bookmarkStart w:id="92" w:name="_Toc23292"/>
      <w:bookmarkStart w:id="93" w:name="_Toc21631"/>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88"/>
      <w:bookmarkEnd w:id="89"/>
      <w:bookmarkEnd w:id="90"/>
      <w:r>
        <w:rPr>
          <w:rFonts w:hint="eastAsia" w:asciiTheme="minorEastAsia" w:hAnsiTheme="minorEastAsia" w:eastAsiaTheme="minorEastAsia"/>
          <w:b/>
          <w:bCs/>
          <w:color w:val="auto"/>
          <w:sz w:val="24"/>
          <w:highlight w:val="none"/>
          <w:lang w:val="zh-CN"/>
        </w:rPr>
        <w:t>服务</w:t>
      </w:r>
    </w:p>
    <w:p w14:paraId="60DF9B36">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74CC491F">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05F7DF0">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682C1EF">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91"/>
      <w:bookmarkEnd w:id="92"/>
      <w:bookmarkEnd w:id="93"/>
    </w:p>
    <w:p w14:paraId="6B6E04AF">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3CAC4A48">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40"/>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245C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1508C0E4">
            <w:pPr>
              <w:keepNext w:val="0"/>
              <w:keepLines w:val="0"/>
              <w:pageBreakBefore w:val="0"/>
              <w:widowControl w:val="0"/>
              <w:kinsoku/>
              <w:wordWrap/>
              <w:overflowPunct/>
              <w:topLinePunct w:val="0"/>
              <w:autoSpaceDE/>
              <w:autoSpaceDN/>
              <w:bidi w:val="0"/>
              <w:adjustRightInd w:val="0"/>
              <w:snapToGrid/>
              <w:spacing w:line="420" w:lineRule="exact"/>
              <w:jc w:val="center"/>
              <w:textAlignment w:val="auto"/>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2DBAD75B">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172F98D3">
            <w:pPr>
              <w:keepNext w:val="0"/>
              <w:keepLines w:val="0"/>
              <w:pageBreakBefore w:val="0"/>
              <w:widowControl w:val="0"/>
              <w:kinsoku/>
              <w:wordWrap/>
              <w:overflowPunct/>
              <w:topLinePunct w:val="0"/>
              <w:autoSpaceDE/>
              <w:autoSpaceDN/>
              <w:bidi w:val="0"/>
              <w:adjustRightInd w:val="0"/>
              <w:snapToGrid/>
              <w:spacing w:line="420" w:lineRule="exact"/>
              <w:jc w:val="center"/>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6DBC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43BBA2D1">
            <w:pPr>
              <w:keepNext w:val="0"/>
              <w:keepLines w:val="0"/>
              <w:pageBreakBefore w:val="0"/>
              <w:widowControl w:val="0"/>
              <w:kinsoku/>
              <w:wordWrap/>
              <w:overflowPunct/>
              <w:topLinePunct w:val="0"/>
              <w:autoSpaceDE/>
              <w:autoSpaceDN/>
              <w:bidi w:val="0"/>
              <w:adjustRightInd w:val="0"/>
              <w:snapToGrid/>
              <w:spacing w:line="420" w:lineRule="exact"/>
              <w:jc w:val="center"/>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67790B1C">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c>
          <w:tcPr>
            <w:tcW w:w="3368" w:type="dxa"/>
            <w:gridSpan w:val="2"/>
            <w:vAlign w:val="center"/>
          </w:tcPr>
          <w:p w14:paraId="58DE8606">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r>
      <w:tr w14:paraId="48B92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799BE942">
            <w:pPr>
              <w:keepNext w:val="0"/>
              <w:keepLines w:val="0"/>
              <w:pageBreakBefore w:val="0"/>
              <w:widowControl w:val="0"/>
              <w:kinsoku/>
              <w:wordWrap/>
              <w:overflowPunct/>
              <w:topLinePunct w:val="0"/>
              <w:autoSpaceDE/>
              <w:autoSpaceDN/>
              <w:bidi w:val="0"/>
              <w:adjustRightInd w:val="0"/>
              <w:snapToGrid/>
              <w:spacing w:line="420" w:lineRule="exact"/>
              <w:jc w:val="center"/>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57CD9338">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c>
          <w:tcPr>
            <w:tcW w:w="3368" w:type="dxa"/>
            <w:gridSpan w:val="2"/>
            <w:vAlign w:val="center"/>
          </w:tcPr>
          <w:p w14:paraId="22E07469">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r>
      <w:tr w14:paraId="062D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2D33AB1">
            <w:pPr>
              <w:keepNext w:val="0"/>
              <w:keepLines w:val="0"/>
              <w:pageBreakBefore w:val="0"/>
              <w:widowControl w:val="0"/>
              <w:kinsoku/>
              <w:wordWrap/>
              <w:overflowPunct/>
              <w:topLinePunct w:val="0"/>
              <w:autoSpaceDE/>
              <w:autoSpaceDN/>
              <w:bidi w:val="0"/>
              <w:adjustRightInd w:val="0"/>
              <w:snapToGrid/>
              <w:spacing w:line="420" w:lineRule="exact"/>
              <w:jc w:val="center"/>
              <w:textAlignment w:val="auto"/>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1ADB9010">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c>
          <w:tcPr>
            <w:tcW w:w="3368" w:type="dxa"/>
            <w:gridSpan w:val="2"/>
            <w:vAlign w:val="center"/>
          </w:tcPr>
          <w:p w14:paraId="28AB6399">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r>
      <w:tr w14:paraId="112AC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2E944061">
            <w:pPr>
              <w:keepNext w:val="0"/>
              <w:keepLines w:val="0"/>
              <w:pageBreakBefore w:val="0"/>
              <w:widowControl w:val="0"/>
              <w:kinsoku/>
              <w:wordWrap/>
              <w:overflowPunct/>
              <w:topLinePunct w:val="0"/>
              <w:autoSpaceDE/>
              <w:autoSpaceDN/>
              <w:bidi w:val="0"/>
              <w:adjustRightInd w:val="0"/>
              <w:snapToGrid/>
              <w:spacing w:line="420" w:lineRule="exact"/>
              <w:jc w:val="center"/>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5ACE551D">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c>
          <w:tcPr>
            <w:tcW w:w="3368" w:type="dxa"/>
            <w:gridSpan w:val="2"/>
            <w:vAlign w:val="center"/>
          </w:tcPr>
          <w:p w14:paraId="5C6FEF9E">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r>
      <w:tr w14:paraId="46050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75D314CF">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49843DA5">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r>
    </w:tbl>
    <w:p w14:paraId="15873781">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94" w:name="_Toc1814"/>
      <w:bookmarkStart w:id="95" w:name="_Toc10340"/>
      <w:bookmarkStart w:id="96" w:name="_Toc22618"/>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94"/>
      <w:bookmarkEnd w:id="95"/>
      <w:bookmarkEnd w:id="96"/>
    </w:p>
    <w:p w14:paraId="169ADDC8">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89794E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90233E3">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97" w:name="_Toc32071"/>
      <w:bookmarkStart w:id="98" w:name="_Toc19304"/>
      <w:bookmarkStart w:id="99" w:name="_Toc2846"/>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r>
        <w:rPr>
          <w:rFonts w:hint="eastAsia" w:asciiTheme="minorEastAsia" w:hAnsiTheme="minorEastAsia" w:eastAsiaTheme="minorEastAsia"/>
          <w:b/>
          <w:bCs/>
          <w:color w:val="auto"/>
          <w:sz w:val="24"/>
          <w:highlight w:val="none"/>
          <w:lang w:val="en-US" w:eastAsia="zh-CN"/>
        </w:rPr>
        <w:t>服务</w:t>
      </w:r>
      <w:r>
        <w:rPr>
          <w:rFonts w:asciiTheme="minorEastAsia" w:hAnsiTheme="minorEastAsia" w:eastAsiaTheme="minorEastAsia"/>
          <w:b/>
          <w:bCs/>
          <w:color w:val="auto"/>
          <w:sz w:val="24"/>
          <w:highlight w:val="none"/>
          <w:lang w:val="zh-CN"/>
        </w:rPr>
        <w:t>期限</w:t>
      </w:r>
      <w:r>
        <w:rPr>
          <w:rFonts w:hint="eastAsia" w:asciiTheme="minorEastAsia" w:hAnsiTheme="minorEastAsia" w:eastAsiaTheme="minorEastAsia"/>
          <w:b/>
          <w:bCs/>
          <w:color w:val="auto"/>
          <w:sz w:val="24"/>
          <w:highlight w:val="none"/>
          <w:lang w:val="zh-CN"/>
        </w:rPr>
        <w:t>、地点</w:t>
      </w:r>
      <w:bookmarkEnd w:id="97"/>
      <w:bookmarkEnd w:id="98"/>
      <w:bookmarkEnd w:id="99"/>
    </w:p>
    <w:p w14:paraId="4D065FF5">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55A918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6FB1DE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b/>
          <w:bCs/>
          <w:color w:val="auto"/>
          <w:sz w:val="24"/>
          <w:highlight w:val="none"/>
          <w:lang w:val="zh-CN"/>
        </w:rPr>
      </w:pPr>
      <w:bookmarkStart w:id="100" w:name="_Toc19554"/>
      <w:bookmarkStart w:id="101" w:name="_Toc21423"/>
      <w:bookmarkStart w:id="102" w:name="_Toc27250"/>
      <w:r>
        <w:rPr>
          <w:rFonts w:hint="eastAsia" w:asciiTheme="minorEastAsia" w:hAnsiTheme="minorEastAsia" w:eastAsiaTheme="minorEastAsia"/>
          <w:color w:val="auto"/>
          <w:sz w:val="24"/>
          <w:highlight w:val="none"/>
        </w:rPr>
        <w:t>1.5.3</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46CFC6B">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1.6 违约责任</w:t>
      </w:r>
      <w:bookmarkEnd w:id="100"/>
      <w:bookmarkEnd w:id="101"/>
      <w:bookmarkEnd w:id="102"/>
    </w:p>
    <w:p w14:paraId="2F8A343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1.6.1除不可抗力外，如果乙方没有按照本合同约定的期限、地点和方式履行，那么甲方可要求乙方支付违约金，违约金按每迟延履行一日的应提供而未提供服务价格的    %计算，最高限额为本合同总价的     %；迟延履行的违约金计算数额达到前述最高限额之日起，甲方有权在要求乙方支付违约金的同时，书面通知乙方解除本合同；</w:t>
      </w:r>
      <w:r>
        <w:rPr>
          <w:rFonts w:hint="eastAsia" w:asciiTheme="minorEastAsia" w:hAnsiTheme="minorEastAsia" w:eastAsiaTheme="minorEastAsia"/>
          <w:color w:val="auto"/>
          <w:sz w:val="24"/>
          <w:highlight w:val="none"/>
          <w:lang w:val="en-US" w:eastAsia="zh-CN"/>
        </w:rPr>
        <w:t xml:space="preserve"> </w:t>
      </w:r>
    </w:p>
    <w:p w14:paraId="7C8B76F6">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ABFF5EB">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254CC7F">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31D779DB">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83D5A61">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103" w:name="_Toc16021"/>
      <w:bookmarkStart w:id="104" w:name="_Toc15583"/>
      <w:bookmarkStart w:id="105" w:name="_Toc28375"/>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103"/>
      <w:bookmarkEnd w:id="104"/>
      <w:bookmarkEnd w:id="105"/>
    </w:p>
    <w:p w14:paraId="4BFD9BA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本合同如发生争议，买卖双方应当及时协商解决，协商不成时，按以下第（①）项方式处理：①根据《中华人民共和国仲裁法》的规定向安庆仲裁委员会申请仲裁。②向____人民法院起诉。</w:t>
      </w:r>
    </w:p>
    <w:p w14:paraId="56CE199E">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106" w:name="_Toc15322"/>
      <w:bookmarkStart w:id="107" w:name="_Toc11173"/>
      <w:bookmarkStart w:id="108" w:name="_Toc7245"/>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106"/>
      <w:bookmarkEnd w:id="107"/>
      <w:bookmarkEnd w:id="108"/>
    </w:p>
    <w:p w14:paraId="36C0D08C">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588A9F3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p>
    <w:p w14:paraId="590F7EAD">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甲方：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en-US" w:eastAsia="zh-CN"/>
        </w:rPr>
        <w:t xml:space="preserve">   </w:t>
      </w:r>
      <w:r>
        <w:rPr>
          <w:rFonts w:hint="eastAsia" w:asciiTheme="minorEastAsia" w:hAnsiTheme="minorEastAsia" w:eastAsiaTheme="minorEastAsia"/>
          <w:bCs/>
          <w:color w:val="auto"/>
          <w:sz w:val="24"/>
          <w:highlight w:val="none"/>
          <w:lang w:val="zh-CN"/>
        </w:rPr>
        <w:t>乙方：</w:t>
      </w:r>
      <w:r>
        <w:rPr>
          <w:rFonts w:hint="eastAsia" w:asciiTheme="minorEastAsia" w:hAnsiTheme="minorEastAsia" w:eastAsiaTheme="minorEastAsia"/>
          <w:bCs/>
          <w:color w:val="auto"/>
          <w:sz w:val="24"/>
          <w:highlight w:val="none"/>
          <w:u w:val="single"/>
          <w:lang w:val="zh-CN"/>
        </w:rPr>
        <w:t xml:space="preserve">    （单位盖章）     </w:t>
      </w:r>
    </w:p>
    <w:p w14:paraId="320FDF8E">
      <w:pPr>
        <w:widowControl/>
        <w:spacing w:line="560" w:lineRule="exact"/>
        <w:jc w:val="left"/>
        <w:rPr>
          <w:rFonts w:hint="eastAsia" w:asciiTheme="minorEastAsia" w:hAnsiTheme="minorEastAsia" w:eastAsiaTheme="minorEastAsia"/>
          <w:bCs/>
          <w:color w:val="auto"/>
          <w:sz w:val="24"/>
          <w:highlight w:val="none"/>
        </w:rPr>
      </w:pPr>
    </w:p>
    <w:p w14:paraId="1D1C0B06">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50CC2E07">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bookmarkStart w:id="109" w:name="_Toc54941341"/>
      <w:bookmarkStart w:id="110" w:name="_Toc439316880"/>
      <w:bookmarkStart w:id="111" w:name="_Toc8981"/>
      <w:bookmarkStart w:id="112" w:name="_Toc1812"/>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13" w:name="_Toc417656001"/>
      <w:r>
        <w:rPr>
          <w:rFonts w:hint="eastAsia" w:ascii="Arial" w:hAnsi="Arial"/>
          <w:color w:val="auto"/>
          <w:kern w:val="2"/>
          <w:sz w:val="36"/>
          <w:szCs w:val="36"/>
          <w:highlight w:val="none"/>
        </w:rPr>
        <w:t>响应文件格式</w:t>
      </w:r>
      <w:bookmarkEnd w:id="109"/>
      <w:bookmarkEnd w:id="110"/>
      <w:bookmarkEnd w:id="111"/>
      <w:bookmarkEnd w:id="112"/>
      <w:bookmarkEnd w:id="113"/>
    </w:p>
    <w:p w14:paraId="30072B20">
      <w:pPr>
        <w:spacing w:line="360" w:lineRule="auto"/>
        <w:jc w:val="center"/>
        <w:rPr>
          <w:rFonts w:ascii="仿宋" w:hAnsi="仿宋" w:eastAsia="仿宋"/>
          <w:b/>
          <w:color w:val="auto"/>
          <w:spacing w:val="20"/>
          <w:sz w:val="36"/>
          <w:szCs w:val="36"/>
          <w:highlight w:val="none"/>
          <w:u w:val="single"/>
        </w:rPr>
      </w:pPr>
    </w:p>
    <w:p w14:paraId="06F7B167">
      <w:pPr>
        <w:spacing w:line="360" w:lineRule="auto"/>
        <w:jc w:val="center"/>
        <w:rPr>
          <w:rFonts w:hint="eastAsia" w:ascii="仿宋" w:hAnsi="仿宋" w:eastAsia="仿宋"/>
          <w:b/>
          <w:color w:val="auto"/>
          <w:spacing w:val="20"/>
          <w:sz w:val="36"/>
          <w:szCs w:val="36"/>
          <w:highlight w:val="none"/>
          <w:lang w:eastAsia="zh-CN"/>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bookmarkStart w:id="136" w:name="_GoBack"/>
      <w:bookmarkEnd w:id="136"/>
    </w:p>
    <w:p w14:paraId="59106B1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2E1D1C27">
      <w:pPr>
        <w:spacing w:line="480" w:lineRule="auto"/>
        <w:jc w:val="center"/>
        <w:rPr>
          <w:rFonts w:ascii="宋体"/>
          <w:b/>
          <w:color w:val="auto"/>
          <w:sz w:val="72"/>
          <w:szCs w:val="72"/>
          <w:highlight w:val="none"/>
        </w:rPr>
      </w:pPr>
    </w:p>
    <w:p w14:paraId="3624DCA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4162F3AD">
      <w:pPr>
        <w:spacing w:line="480" w:lineRule="auto"/>
        <w:jc w:val="center"/>
        <w:rPr>
          <w:rFonts w:ascii="宋体"/>
          <w:b/>
          <w:color w:val="auto"/>
          <w:sz w:val="72"/>
          <w:szCs w:val="72"/>
          <w:highlight w:val="none"/>
        </w:rPr>
      </w:pPr>
    </w:p>
    <w:p w14:paraId="3D513CE5">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18ED9ED5">
      <w:pPr>
        <w:spacing w:line="480" w:lineRule="auto"/>
        <w:jc w:val="center"/>
        <w:rPr>
          <w:rFonts w:ascii="宋体"/>
          <w:b/>
          <w:color w:val="auto"/>
          <w:sz w:val="72"/>
          <w:szCs w:val="72"/>
          <w:highlight w:val="none"/>
        </w:rPr>
      </w:pPr>
    </w:p>
    <w:p w14:paraId="1733AA6B">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443C9568">
      <w:pPr>
        <w:pStyle w:val="2"/>
        <w:ind w:left="0" w:leftChars="0" w:firstLine="0" w:firstLineChars="0"/>
        <w:rPr>
          <w:rFonts w:ascii="宋体"/>
          <w:color w:val="auto"/>
          <w:sz w:val="24"/>
          <w:highlight w:val="none"/>
        </w:rPr>
      </w:pPr>
    </w:p>
    <w:p w14:paraId="6389D476">
      <w:pPr>
        <w:spacing w:line="360" w:lineRule="auto"/>
        <w:rPr>
          <w:rFonts w:ascii="宋体"/>
          <w:color w:val="auto"/>
          <w:sz w:val="24"/>
          <w:highlight w:val="none"/>
        </w:rPr>
      </w:pPr>
    </w:p>
    <w:p w14:paraId="5F231EEE">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2EA4FEAB">
      <w:pPr>
        <w:spacing w:line="360" w:lineRule="auto"/>
        <w:rPr>
          <w:rFonts w:ascii="仿宋_GB2312" w:eastAsia="仿宋_GB2312"/>
          <w:color w:val="auto"/>
          <w:sz w:val="30"/>
          <w:szCs w:val="30"/>
          <w:highlight w:val="none"/>
        </w:rPr>
      </w:pPr>
    </w:p>
    <w:p w14:paraId="2A6CEC6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435A1D4D">
      <w:pPr>
        <w:spacing w:line="480" w:lineRule="exact"/>
        <w:jc w:val="center"/>
        <w:rPr>
          <w:rFonts w:ascii="宋体" w:hAnsi="宋体"/>
          <w:b/>
          <w:color w:val="auto"/>
          <w:sz w:val="30"/>
          <w:szCs w:val="30"/>
          <w:highlight w:val="none"/>
        </w:rPr>
      </w:pPr>
    </w:p>
    <w:p w14:paraId="661F13EE">
      <w:pPr>
        <w:spacing w:line="480" w:lineRule="exact"/>
        <w:rPr>
          <w:rFonts w:ascii="黑体" w:eastAsia="黑体"/>
          <w:b/>
          <w:bCs/>
          <w:color w:val="auto"/>
          <w:szCs w:val="21"/>
          <w:highlight w:val="none"/>
        </w:rPr>
      </w:pPr>
    </w:p>
    <w:p w14:paraId="5C180583">
      <w:pPr>
        <w:rPr>
          <w:color w:val="auto"/>
          <w:highlight w:val="none"/>
        </w:rPr>
      </w:pPr>
    </w:p>
    <w:p w14:paraId="06F8D5AF">
      <w:pPr>
        <w:jc w:val="center"/>
        <w:rPr>
          <w:rFonts w:hint="eastAsia" w:ascii="宋体" w:hAnsi="宋体" w:cs="宋体"/>
          <w:b/>
          <w:color w:val="auto"/>
          <w:sz w:val="32"/>
          <w:szCs w:val="32"/>
          <w:highlight w:val="none"/>
        </w:rPr>
      </w:pPr>
    </w:p>
    <w:p w14:paraId="4A8BC722">
      <w:pPr>
        <w:jc w:val="center"/>
        <w:rPr>
          <w:rFonts w:hint="eastAsia" w:ascii="宋体" w:hAnsi="宋体" w:cs="宋体"/>
          <w:b/>
          <w:color w:val="auto"/>
          <w:sz w:val="32"/>
          <w:szCs w:val="32"/>
          <w:highlight w:val="none"/>
        </w:rPr>
      </w:pPr>
    </w:p>
    <w:p w14:paraId="0F5BBAE9">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4623490">
      <w:pPr>
        <w:pStyle w:val="2"/>
        <w:rPr>
          <w:rFonts w:hint="default"/>
          <w:color w:val="auto"/>
          <w:sz w:val="28"/>
          <w:szCs w:val="28"/>
          <w:highlight w:val="none"/>
          <w:lang w:val="en-US" w:eastAsia="zh-CN"/>
        </w:rPr>
      </w:pPr>
    </w:p>
    <w:p w14:paraId="3177C724">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73F979E2">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7788F58F">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32441D7">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68BDFD00">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7B20A51D">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04653418">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45D737E">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0F1CAC14">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32C8B291">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3E9DCE23">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3131D77">
      <w:pPr>
        <w:rPr>
          <w:rFonts w:hint="default"/>
          <w:color w:val="auto"/>
          <w:sz w:val="24"/>
          <w:szCs w:val="24"/>
          <w:highlight w:val="none"/>
          <w:lang w:val="en-US" w:eastAsia="zh-CN"/>
        </w:rPr>
      </w:pPr>
    </w:p>
    <w:p w14:paraId="42A566D3">
      <w:pPr>
        <w:spacing w:line="480" w:lineRule="auto"/>
        <w:ind w:firstLine="480" w:firstLineChars="200"/>
        <w:rPr>
          <w:rFonts w:ascii="宋体" w:hAnsi="宋体" w:cs="宋体"/>
          <w:color w:val="auto"/>
          <w:sz w:val="24"/>
          <w:highlight w:val="none"/>
        </w:rPr>
      </w:pPr>
    </w:p>
    <w:p w14:paraId="5BBAED8F">
      <w:pPr>
        <w:pStyle w:val="2"/>
        <w:rPr>
          <w:rFonts w:ascii="宋体" w:hAnsi="宋体" w:cs="宋体"/>
          <w:color w:val="auto"/>
          <w:sz w:val="24"/>
          <w:highlight w:val="none"/>
        </w:rPr>
      </w:pPr>
    </w:p>
    <w:p w14:paraId="18BCD6FA">
      <w:pPr>
        <w:pStyle w:val="2"/>
        <w:rPr>
          <w:rFonts w:ascii="宋体" w:hAnsi="宋体" w:cs="宋体"/>
          <w:color w:val="auto"/>
          <w:sz w:val="24"/>
          <w:highlight w:val="none"/>
        </w:rPr>
      </w:pPr>
    </w:p>
    <w:p w14:paraId="7BA3636D">
      <w:pPr>
        <w:spacing w:line="480" w:lineRule="auto"/>
        <w:ind w:firstLine="480" w:firstLineChars="200"/>
        <w:rPr>
          <w:rFonts w:ascii="宋体" w:cs="宋体"/>
          <w:color w:val="auto"/>
          <w:sz w:val="24"/>
          <w:highlight w:val="none"/>
        </w:rPr>
      </w:pPr>
    </w:p>
    <w:p w14:paraId="405D432A">
      <w:pPr>
        <w:spacing w:line="480" w:lineRule="auto"/>
        <w:ind w:firstLine="480" w:firstLineChars="200"/>
        <w:rPr>
          <w:rFonts w:ascii="宋体" w:hAnsi="宋体" w:cs="宋体"/>
          <w:color w:val="auto"/>
          <w:sz w:val="24"/>
          <w:highlight w:val="none"/>
        </w:rPr>
      </w:pPr>
    </w:p>
    <w:p w14:paraId="2C1329E2">
      <w:pPr>
        <w:spacing w:line="480" w:lineRule="auto"/>
        <w:ind w:firstLine="480" w:firstLineChars="200"/>
        <w:rPr>
          <w:rFonts w:ascii="宋体" w:hAnsi="宋体" w:cs="宋体"/>
          <w:color w:val="auto"/>
          <w:sz w:val="24"/>
          <w:highlight w:val="none"/>
        </w:rPr>
      </w:pPr>
    </w:p>
    <w:p w14:paraId="1FC502F7">
      <w:pPr>
        <w:spacing w:line="480" w:lineRule="auto"/>
        <w:ind w:firstLine="480" w:firstLineChars="200"/>
        <w:rPr>
          <w:rFonts w:ascii="宋体" w:cs="宋体"/>
          <w:color w:val="auto"/>
          <w:sz w:val="24"/>
          <w:highlight w:val="none"/>
        </w:rPr>
      </w:pPr>
    </w:p>
    <w:p w14:paraId="5612BD5A">
      <w:pPr>
        <w:widowControl/>
        <w:jc w:val="left"/>
        <w:rPr>
          <w:rFonts w:ascii="宋体" w:cs="宋体"/>
          <w:color w:val="auto"/>
          <w:sz w:val="24"/>
          <w:highlight w:val="none"/>
        </w:rPr>
      </w:pPr>
    </w:p>
    <w:p w14:paraId="47FE3253">
      <w:pPr>
        <w:pStyle w:val="5"/>
        <w:numPr>
          <w:ilvl w:val="0"/>
          <w:numId w:val="0"/>
        </w:numPr>
        <w:shd w:val="clear" w:color="auto" w:fill="FFFFFF"/>
        <w:tabs>
          <w:tab w:val="left" w:pos="2730"/>
        </w:tabs>
        <w:jc w:val="center"/>
        <w:rPr>
          <w:rFonts w:hint="eastAsia" w:cs="宋体"/>
          <w:color w:val="auto"/>
          <w:sz w:val="28"/>
          <w:szCs w:val="28"/>
          <w:highlight w:val="none"/>
        </w:rPr>
      </w:pPr>
      <w:r>
        <w:rPr>
          <w:rFonts w:hint="eastAsia" w:cs="宋体"/>
          <w:color w:val="auto"/>
          <w:sz w:val="28"/>
          <w:szCs w:val="28"/>
          <w:highlight w:val="none"/>
          <w:lang w:eastAsia="zh-CN"/>
        </w:rPr>
        <w:t>一</w:t>
      </w:r>
      <w:r>
        <w:rPr>
          <w:rFonts w:hint="eastAsia" w:cs="宋体"/>
          <w:color w:val="auto"/>
          <w:sz w:val="28"/>
          <w:szCs w:val="28"/>
          <w:highlight w:val="none"/>
        </w:rPr>
        <w:t>、谈判响应函</w:t>
      </w:r>
    </w:p>
    <w:p w14:paraId="1C8B3EFC">
      <w:pPr>
        <w:pStyle w:val="25"/>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7B1C170">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14" w:name="_Hlk44287576"/>
      <w:r>
        <w:rPr>
          <w:rFonts w:hint="eastAsia" w:ascii="宋体" w:hAnsi="宋体" w:eastAsia="宋体"/>
          <w:color w:val="auto"/>
          <w:sz w:val="24"/>
          <w:highlight w:val="none"/>
        </w:rPr>
        <w:t>竞争性谈判公告</w:t>
      </w:r>
      <w:bookmarkEnd w:id="114"/>
      <w:r>
        <w:rPr>
          <w:rFonts w:hint="eastAsia" w:ascii="宋体" w:hAnsi="宋体" w:eastAsia="宋体"/>
          <w:color w:val="auto"/>
          <w:sz w:val="24"/>
          <w:highlight w:val="none"/>
        </w:rPr>
        <w:t>，我方兹宣布同意如下：</w:t>
      </w:r>
    </w:p>
    <w:p w14:paraId="1571C29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1.如我公司成交，我公司承诺愿意按谈判文件规定缴纳成交服务费。按本次谈判文件规定及最后报价承诺供货。</w:t>
      </w:r>
    </w:p>
    <w:p w14:paraId="30715FC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并保证于甲方（采购人）要求的日期内完成项目的</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09E1C5AD">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或图纸（如有），我方正式认可并遵守本次谈判文件，并对谈判文件各项条款、规定及要求均无异议。</w:t>
      </w:r>
    </w:p>
    <w:p w14:paraId="047891B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08D63D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68088281">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02AE4D0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6A0F6E3D">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751D8809">
      <w:pPr>
        <w:spacing w:line="360" w:lineRule="auto"/>
        <w:ind w:firstLine="480" w:firstLineChars="200"/>
        <w:rPr>
          <w:rFonts w:ascii="宋体" w:hAnsi="宋体" w:eastAsia="宋体"/>
          <w:color w:val="auto"/>
          <w:sz w:val="24"/>
          <w:highlight w:val="none"/>
        </w:rPr>
      </w:pPr>
    </w:p>
    <w:p w14:paraId="03ECBE0D">
      <w:pPr>
        <w:spacing w:line="360" w:lineRule="auto"/>
        <w:ind w:firstLine="480" w:firstLineChars="200"/>
        <w:rPr>
          <w:rFonts w:ascii="宋体" w:hAnsi="宋体" w:eastAsia="宋体"/>
          <w:color w:val="auto"/>
          <w:sz w:val="24"/>
          <w:highlight w:val="none"/>
        </w:rPr>
      </w:pPr>
    </w:p>
    <w:p w14:paraId="7D407058">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5913CD8A">
      <w:pPr>
        <w:pStyle w:val="2"/>
        <w:rPr>
          <w:rFonts w:hint="eastAsia"/>
          <w:lang w:val="en-US" w:eastAsia="zh-CN"/>
        </w:rPr>
      </w:pPr>
    </w:p>
    <w:p w14:paraId="796A2817">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164B2BD">
      <w:pPr>
        <w:pStyle w:val="23"/>
        <w:tabs>
          <w:tab w:val="left" w:pos="5580"/>
        </w:tabs>
        <w:spacing w:line="480" w:lineRule="auto"/>
        <w:ind w:firstLine="3570" w:firstLineChars="1700"/>
        <w:rPr>
          <w:rFonts w:hint="eastAsia" w:hAnsi="宋体" w:cs="宋体"/>
          <w:color w:val="auto"/>
          <w:highlight w:val="none"/>
        </w:rPr>
      </w:pPr>
    </w:p>
    <w:p w14:paraId="5B76CB0B">
      <w:pPr>
        <w:pStyle w:val="23"/>
        <w:tabs>
          <w:tab w:val="left" w:pos="5580"/>
        </w:tabs>
        <w:spacing w:line="480" w:lineRule="auto"/>
        <w:rPr>
          <w:rFonts w:hint="eastAsia" w:hAnsi="宋体" w:cs="宋体"/>
          <w:color w:val="auto"/>
          <w:highlight w:val="none"/>
        </w:rPr>
      </w:pPr>
    </w:p>
    <w:p w14:paraId="6ED911BB">
      <w:pPr>
        <w:pStyle w:val="23"/>
        <w:tabs>
          <w:tab w:val="left" w:pos="5580"/>
        </w:tabs>
        <w:spacing w:line="480" w:lineRule="auto"/>
        <w:rPr>
          <w:rFonts w:hint="eastAsia" w:hAnsi="宋体" w:cs="宋体"/>
          <w:color w:val="auto"/>
          <w:highlight w:val="none"/>
        </w:rPr>
      </w:pPr>
    </w:p>
    <w:p w14:paraId="0FB3E3E0">
      <w:pPr>
        <w:pStyle w:val="5"/>
        <w:numPr>
          <w:ilvl w:val="0"/>
          <w:numId w:val="0"/>
        </w:numPr>
        <w:tabs>
          <w:tab w:val="left" w:pos="2730"/>
        </w:tabs>
        <w:jc w:val="center"/>
        <w:rPr>
          <w:rFonts w:cs="宋体"/>
          <w:color w:val="auto"/>
          <w:sz w:val="28"/>
          <w:szCs w:val="28"/>
          <w:highlight w:val="none"/>
        </w:rPr>
      </w:pPr>
      <w:bookmarkStart w:id="115" w:name="_Toc476584434"/>
      <w:bookmarkStart w:id="116" w:name="_Toc54941343"/>
      <w:bookmarkStart w:id="117" w:name="_Toc28034"/>
      <w:bookmarkStart w:id="118" w:name="_Toc32647"/>
      <w:bookmarkStart w:id="119" w:name="_Toc28153"/>
      <w:bookmarkStart w:id="120"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15"/>
      <w:bookmarkEnd w:id="116"/>
      <w:bookmarkEnd w:id="117"/>
    </w:p>
    <w:p w14:paraId="0939C8D8">
      <w:pPr>
        <w:rPr>
          <w:rFonts w:hint="eastAsia" w:hAnsi="宋体" w:eastAsia="宋体" w:cs="宋体"/>
          <w:color w:val="auto"/>
          <w:kern w:val="2"/>
          <w:sz w:val="28"/>
          <w:szCs w:val="28"/>
          <w:highlight w:val="none"/>
          <w:lang w:val="en-US" w:eastAsia="zh-CN" w:bidi="ar-SA"/>
        </w:rPr>
      </w:pPr>
      <w:r>
        <w:rPr>
          <w:rFonts w:hint="eastAsia" w:hAnsi="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r>
        <w:rPr>
          <w:rFonts w:hint="eastAsia" w:hAnsi="宋体" w:cs="宋体"/>
          <w:color w:val="auto"/>
          <w:kern w:val="2"/>
          <w:sz w:val="28"/>
          <w:szCs w:val="28"/>
          <w:highlight w:val="none"/>
          <w:lang w:val="en-US" w:eastAsia="zh-CN" w:bidi="ar-SA"/>
        </w:rPr>
        <w:t>：</w:t>
      </w:r>
    </w:p>
    <w:p w14:paraId="683774B9">
      <w:pPr>
        <w:snapToGrid w:val="0"/>
        <w:spacing w:line="360" w:lineRule="auto"/>
        <w:jc w:val="left"/>
        <w:rPr>
          <w:rFonts w:hint="eastAsia" w:ascii="宋体" w:hAnsi="宋体" w:eastAsia="宋体"/>
          <w:b/>
          <w:color w:val="auto"/>
          <w:sz w:val="24"/>
          <w:szCs w:val="28"/>
          <w:highlight w:val="none"/>
        </w:rPr>
      </w:pPr>
    </w:p>
    <w:p w14:paraId="013F876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5F1805D7">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73B0B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33CBC186">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3151513E">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5AF150E0">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37A1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365B4BD5">
            <w:pPr>
              <w:spacing w:line="360" w:lineRule="auto"/>
              <w:jc w:val="center"/>
              <w:rPr>
                <w:rFonts w:ascii="宋体" w:hAnsi="宋体" w:eastAsia="宋体"/>
                <w:b/>
                <w:color w:val="auto"/>
                <w:sz w:val="24"/>
                <w:szCs w:val="24"/>
                <w:highlight w:val="none"/>
              </w:rPr>
            </w:pPr>
          </w:p>
        </w:tc>
        <w:tc>
          <w:tcPr>
            <w:tcW w:w="3556" w:type="pct"/>
            <w:vAlign w:val="center"/>
          </w:tcPr>
          <w:p w14:paraId="74E202D8">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5DD9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2CEC5BF">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588607A2">
            <w:pPr>
              <w:spacing w:line="360" w:lineRule="auto"/>
              <w:rPr>
                <w:rFonts w:ascii="宋体" w:hAnsi="宋体" w:eastAsia="宋体"/>
                <w:b/>
                <w:color w:val="auto"/>
                <w:sz w:val="24"/>
                <w:highlight w:val="none"/>
              </w:rPr>
            </w:pPr>
          </w:p>
        </w:tc>
      </w:tr>
    </w:tbl>
    <w:p w14:paraId="1C06A701">
      <w:pPr>
        <w:pStyle w:val="5"/>
        <w:tabs>
          <w:tab w:val="left" w:pos="2730"/>
        </w:tabs>
        <w:rPr>
          <w:color w:val="auto"/>
          <w:highlight w:val="none"/>
        </w:rPr>
      </w:pPr>
    </w:p>
    <w:p w14:paraId="6974B500">
      <w:pPr>
        <w:spacing w:line="440" w:lineRule="exact"/>
        <w:ind w:firstLine="4800" w:firstLineChars="2000"/>
        <w:rPr>
          <w:rFonts w:hint="eastAsia" w:ascii="宋体" w:hAnsi="宋体" w:eastAsia="宋体"/>
          <w:color w:val="auto"/>
          <w:sz w:val="24"/>
          <w:szCs w:val="24"/>
          <w:highlight w:val="none"/>
        </w:rPr>
      </w:pPr>
    </w:p>
    <w:p w14:paraId="15D0EEF0">
      <w:pPr>
        <w:spacing w:line="440" w:lineRule="exact"/>
        <w:ind w:firstLine="4800" w:firstLineChars="2000"/>
        <w:rPr>
          <w:rFonts w:hint="eastAsia" w:ascii="宋体" w:hAnsi="宋体" w:eastAsia="宋体"/>
          <w:color w:val="auto"/>
          <w:sz w:val="24"/>
          <w:szCs w:val="24"/>
          <w:highlight w:val="none"/>
        </w:rPr>
      </w:pPr>
    </w:p>
    <w:p w14:paraId="21F1E09F">
      <w:pPr>
        <w:spacing w:line="440" w:lineRule="exact"/>
        <w:ind w:firstLine="4800" w:firstLineChars="2000"/>
        <w:rPr>
          <w:rFonts w:hint="eastAsia" w:ascii="宋体" w:hAnsi="宋体" w:eastAsia="宋体"/>
          <w:color w:val="auto"/>
          <w:sz w:val="24"/>
          <w:szCs w:val="24"/>
          <w:highlight w:val="none"/>
        </w:rPr>
      </w:pPr>
    </w:p>
    <w:p w14:paraId="3A64E848">
      <w:pPr>
        <w:spacing w:line="440" w:lineRule="exact"/>
        <w:ind w:firstLine="4800" w:firstLineChars="2000"/>
        <w:rPr>
          <w:rFonts w:hint="eastAsia" w:ascii="宋体" w:hAnsi="宋体" w:eastAsia="宋体"/>
          <w:color w:val="auto"/>
          <w:sz w:val="24"/>
          <w:szCs w:val="24"/>
          <w:highlight w:val="none"/>
        </w:rPr>
      </w:pPr>
    </w:p>
    <w:p w14:paraId="3DD4D070">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4140E05">
      <w:pPr>
        <w:spacing w:line="360" w:lineRule="auto"/>
        <w:ind w:firstLine="3600" w:firstLineChars="1500"/>
        <w:rPr>
          <w:rFonts w:hint="eastAsia" w:ascii="宋体" w:hAnsi="宋体" w:eastAsia="宋体"/>
          <w:color w:val="auto"/>
          <w:sz w:val="24"/>
          <w:highlight w:val="none"/>
        </w:rPr>
      </w:pPr>
    </w:p>
    <w:p w14:paraId="0978BB97">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B65BE8B">
      <w:pPr>
        <w:rPr>
          <w:rFonts w:hint="eastAsia" w:hAnsi="宋体" w:cs="宋体"/>
          <w:color w:val="auto"/>
          <w:sz w:val="28"/>
          <w:szCs w:val="28"/>
          <w:highlight w:val="none"/>
          <w:lang w:val="en-US" w:eastAsia="zh-CN"/>
        </w:rPr>
      </w:pPr>
    </w:p>
    <w:p w14:paraId="55D84F34">
      <w:pPr>
        <w:rPr>
          <w:rFonts w:hint="eastAsia" w:hAnsi="宋体" w:cs="宋体"/>
          <w:color w:val="auto"/>
          <w:sz w:val="28"/>
          <w:szCs w:val="28"/>
          <w:highlight w:val="none"/>
          <w:lang w:val="en-US" w:eastAsia="zh-CN"/>
        </w:rPr>
      </w:pPr>
    </w:p>
    <w:p w14:paraId="48060B8A">
      <w:pPr>
        <w:rPr>
          <w:rFonts w:hint="eastAsia" w:hAnsi="宋体" w:cs="宋体"/>
          <w:color w:val="auto"/>
          <w:sz w:val="28"/>
          <w:szCs w:val="28"/>
          <w:highlight w:val="none"/>
          <w:lang w:val="en-US" w:eastAsia="zh-CN"/>
        </w:rPr>
      </w:pPr>
    </w:p>
    <w:p w14:paraId="4891B342">
      <w:pPr>
        <w:pStyle w:val="2"/>
        <w:rPr>
          <w:rFonts w:hint="eastAsia" w:hAnsi="宋体" w:cs="宋体"/>
          <w:color w:val="auto"/>
          <w:sz w:val="28"/>
          <w:szCs w:val="28"/>
          <w:highlight w:val="none"/>
          <w:lang w:val="en-US" w:eastAsia="zh-CN"/>
        </w:rPr>
      </w:pPr>
    </w:p>
    <w:p w14:paraId="0A198B91">
      <w:pPr>
        <w:pStyle w:val="5"/>
        <w:numPr>
          <w:ilvl w:val="0"/>
          <w:numId w:val="0"/>
        </w:numPr>
        <w:shd w:val="clear" w:color="auto" w:fill="FFFFFF"/>
        <w:tabs>
          <w:tab w:val="left" w:pos="2730"/>
        </w:tabs>
        <w:jc w:val="center"/>
        <w:rPr>
          <w:rFonts w:hint="eastAsia" w:cs="宋体"/>
          <w:color w:val="auto"/>
          <w:sz w:val="28"/>
          <w:szCs w:val="28"/>
          <w:highlight w:val="none"/>
          <w:lang w:val="en-US" w:eastAsia="zh-CN"/>
        </w:rPr>
        <w:sectPr>
          <w:footerReference r:id="rId9" w:type="default"/>
          <w:pgSz w:w="11906" w:h="16838"/>
          <w:pgMar w:top="1418" w:right="1418" w:bottom="1276" w:left="1418" w:header="680" w:footer="680" w:gutter="0"/>
          <w:pgNumType w:fmt="decimal"/>
          <w:cols w:space="720" w:num="1"/>
          <w:docGrid w:type="lines" w:linePitch="312" w:charSpace="0"/>
        </w:sectPr>
      </w:pPr>
    </w:p>
    <w:bookmarkEnd w:id="118"/>
    <w:bookmarkEnd w:id="119"/>
    <w:p w14:paraId="78543E24">
      <w:pPr>
        <w:rPr>
          <w:rFonts w:hint="eastAsia" w:ascii="Times New Roman" w:hAnsi="宋体" w:cs="宋体"/>
          <w:color w:val="auto"/>
          <w:kern w:val="2"/>
          <w:sz w:val="28"/>
          <w:szCs w:val="28"/>
          <w:highlight w:val="none"/>
          <w:lang w:val="en-US" w:eastAsia="zh-CN" w:bidi="ar-SA"/>
        </w:rPr>
      </w:pPr>
      <w:r>
        <w:rPr>
          <w:rFonts w:hint="eastAsia" w:ascii="Times New Roman" w:hAnsi="宋体" w:cs="宋体"/>
          <w:color w:val="auto"/>
          <w:kern w:val="2"/>
          <w:sz w:val="28"/>
          <w:szCs w:val="28"/>
          <w:highlight w:val="none"/>
          <w:lang w:val="en-US" w:eastAsia="zh-CN" w:bidi="ar-SA"/>
        </w:rPr>
        <w:t>2-2分项报价明细表：</w:t>
      </w:r>
    </w:p>
    <w:tbl>
      <w:tblPr>
        <w:tblStyle w:val="40"/>
        <w:tblW w:w="10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
        <w:gridCol w:w="2490"/>
        <w:gridCol w:w="2286"/>
        <w:gridCol w:w="795"/>
        <w:gridCol w:w="843"/>
        <w:gridCol w:w="1035"/>
        <w:gridCol w:w="1132"/>
        <w:gridCol w:w="1228"/>
      </w:tblGrid>
      <w:tr w14:paraId="36DF0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exact"/>
          <w:jc w:val="center"/>
        </w:trPr>
        <w:tc>
          <w:tcPr>
            <w:tcW w:w="831" w:type="dxa"/>
            <w:vAlign w:val="center"/>
          </w:tcPr>
          <w:p w14:paraId="18424CB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2490" w:type="dxa"/>
            <w:vAlign w:val="center"/>
          </w:tcPr>
          <w:p w14:paraId="03264CA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名称</w:t>
            </w:r>
          </w:p>
        </w:tc>
        <w:tc>
          <w:tcPr>
            <w:tcW w:w="2286" w:type="dxa"/>
            <w:vAlign w:val="center"/>
          </w:tcPr>
          <w:p w14:paraId="55B32FA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生产厂家、品牌、型号</w:t>
            </w:r>
          </w:p>
        </w:tc>
        <w:tc>
          <w:tcPr>
            <w:tcW w:w="795" w:type="dxa"/>
            <w:vAlign w:val="center"/>
          </w:tcPr>
          <w:p w14:paraId="7C7DC5E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单位</w:t>
            </w:r>
          </w:p>
        </w:tc>
        <w:tc>
          <w:tcPr>
            <w:tcW w:w="843" w:type="dxa"/>
            <w:vAlign w:val="center"/>
          </w:tcPr>
          <w:p w14:paraId="2937574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1035" w:type="dxa"/>
            <w:vAlign w:val="center"/>
          </w:tcPr>
          <w:p w14:paraId="77A47E6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单价</w:t>
            </w:r>
          </w:p>
          <w:p w14:paraId="56C40C7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（元）</w:t>
            </w:r>
          </w:p>
        </w:tc>
        <w:tc>
          <w:tcPr>
            <w:tcW w:w="1132" w:type="dxa"/>
            <w:vAlign w:val="center"/>
          </w:tcPr>
          <w:p w14:paraId="647D82B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总</w:t>
            </w:r>
            <w:r>
              <w:rPr>
                <w:rFonts w:hint="eastAsia" w:ascii="宋体" w:hAnsi="宋体" w:cs="宋体"/>
                <w:color w:val="auto"/>
                <w:szCs w:val="21"/>
                <w:highlight w:val="none"/>
              </w:rPr>
              <w:t>价</w:t>
            </w:r>
          </w:p>
          <w:p w14:paraId="1A162EC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（元）</w:t>
            </w:r>
          </w:p>
        </w:tc>
        <w:tc>
          <w:tcPr>
            <w:tcW w:w="1228" w:type="dxa"/>
            <w:vAlign w:val="center"/>
          </w:tcPr>
          <w:p w14:paraId="17BE4903">
            <w:pPr>
              <w:spacing w:line="360" w:lineRule="auto"/>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备注</w:t>
            </w:r>
          </w:p>
        </w:tc>
      </w:tr>
      <w:tr w14:paraId="4897B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exact"/>
          <w:jc w:val="center"/>
        </w:trPr>
        <w:tc>
          <w:tcPr>
            <w:tcW w:w="831" w:type="dxa"/>
            <w:vAlign w:val="center"/>
          </w:tcPr>
          <w:p w14:paraId="16DF544E">
            <w:pPr>
              <w:spacing w:line="360" w:lineRule="auto"/>
              <w:jc w:val="center"/>
              <w:rPr>
                <w:rFonts w:hint="eastAsia" w:ascii="宋体" w:hAnsi="宋体" w:cs="宋体"/>
                <w:color w:val="auto"/>
                <w:szCs w:val="21"/>
                <w:highlight w:val="none"/>
              </w:rPr>
            </w:pPr>
          </w:p>
        </w:tc>
        <w:tc>
          <w:tcPr>
            <w:tcW w:w="2490" w:type="dxa"/>
            <w:vAlign w:val="center"/>
          </w:tcPr>
          <w:p w14:paraId="751006DD">
            <w:pPr>
              <w:spacing w:line="360" w:lineRule="auto"/>
              <w:jc w:val="center"/>
              <w:rPr>
                <w:rFonts w:hint="eastAsia" w:ascii="宋体" w:hAnsi="宋体" w:cs="宋体"/>
                <w:color w:val="auto"/>
                <w:szCs w:val="21"/>
                <w:highlight w:val="none"/>
              </w:rPr>
            </w:pPr>
          </w:p>
        </w:tc>
        <w:tc>
          <w:tcPr>
            <w:tcW w:w="2286" w:type="dxa"/>
            <w:vAlign w:val="center"/>
          </w:tcPr>
          <w:p w14:paraId="04E45194">
            <w:pPr>
              <w:spacing w:line="360" w:lineRule="auto"/>
              <w:jc w:val="center"/>
              <w:rPr>
                <w:rFonts w:hint="eastAsia" w:ascii="宋体" w:hAnsi="宋体" w:cs="宋体"/>
                <w:color w:val="auto"/>
                <w:szCs w:val="21"/>
                <w:highlight w:val="none"/>
              </w:rPr>
            </w:pPr>
          </w:p>
        </w:tc>
        <w:tc>
          <w:tcPr>
            <w:tcW w:w="795" w:type="dxa"/>
            <w:vAlign w:val="center"/>
          </w:tcPr>
          <w:p w14:paraId="3569876B">
            <w:pPr>
              <w:spacing w:line="360" w:lineRule="auto"/>
              <w:jc w:val="center"/>
              <w:rPr>
                <w:rFonts w:hint="eastAsia" w:ascii="宋体" w:hAnsi="宋体" w:cs="宋体"/>
                <w:color w:val="auto"/>
                <w:szCs w:val="21"/>
                <w:highlight w:val="none"/>
              </w:rPr>
            </w:pPr>
          </w:p>
        </w:tc>
        <w:tc>
          <w:tcPr>
            <w:tcW w:w="843" w:type="dxa"/>
            <w:vAlign w:val="center"/>
          </w:tcPr>
          <w:p w14:paraId="2117204A">
            <w:pPr>
              <w:spacing w:line="360" w:lineRule="auto"/>
              <w:jc w:val="center"/>
              <w:rPr>
                <w:rFonts w:hint="eastAsia" w:ascii="宋体" w:hAnsi="宋体" w:cs="宋体"/>
                <w:color w:val="auto"/>
                <w:szCs w:val="21"/>
                <w:highlight w:val="none"/>
              </w:rPr>
            </w:pPr>
          </w:p>
        </w:tc>
        <w:tc>
          <w:tcPr>
            <w:tcW w:w="1035" w:type="dxa"/>
            <w:vAlign w:val="center"/>
          </w:tcPr>
          <w:p w14:paraId="1E46C26C">
            <w:pPr>
              <w:spacing w:line="360" w:lineRule="auto"/>
              <w:jc w:val="center"/>
              <w:rPr>
                <w:rFonts w:hint="eastAsia" w:ascii="宋体" w:hAnsi="宋体" w:cs="宋体"/>
                <w:color w:val="auto"/>
                <w:szCs w:val="21"/>
                <w:highlight w:val="none"/>
              </w:rPr>
            </w:pPr>
          </w:p>
        </w:tc>
        <w:tc>
          <w:tcPr>
            <w:tcW w:w="1132" w:type="dxa"/>
            <w:vAlign w:val="center"/>
          </w:tcPr>
          <w:p w14:paraId="16252E04">
            <w:pPr>
              <w:spacing w:line="360" w:lineRule="auto"/>
              <w:jc w:val="center"/>
              <w:rPr>
                <w:rFonts w:hint="eastAsia" w:ascii="宋体" w:hAnsi="宋体" w:cs="宋体"/>
                <w:color w:val="auto"/>
                <w:szCs w:val="21"/>
                <w:highlight w:val="none"/>
              </w:rPr>
            </w:pPr>
          </w:p>
        </w:tc>
        <w:tc>
          <w:tcPr>
            <w:tcW w:w="1228" w:type="dxa"/>
            <w:vAlign w:val="center"/>
          </w:tcPr>
          <w:p w14:paraId="0DF23E28">
            <w:pPr>
              <w:spacing w:line="360" w:lineRule="auto"/>
              <w:jc w:val="center"/>
              <w:rPr>
                <w:rFonts w:hint="eastAsia" w:ascii="宋体" w:hAnsi="宋体" w:cs="宋体"/>
                <w:color w:val="auto"/>
                <w:szCs w:val="21"/>
                <w:highlight w:val="none"/>
                <w:lang w:val="en-US" w:eastAsia="zh-CN"/>
              </w:rPr>
            </w:pPr>
          </w:p>
        </w:tc>
      </w:tr>
      <w:tr w14:paraId="0D146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exact"/>
          <w:jc w:val="center"/>
        </w:trPr>
        <w:tc>
          <w:tcPr>
            <w:tcW w:w="831" w:type="dxa"/>
            <w:vAlign w:val="center"/>
          </w:tcPr>
          <w:p w14:paraId="6441F4D6">
            <w:pPr>
              <w:spacing w:line="360" w:lineRule="auto"/>
              <w:jc w:val="center"/>
              <w:rPr>
                <w:rFonts w:hint="eastAsia" w:ascii="宋体" w:hAnsi="宋体" w:cs="宋体"/>
                <w:color w:val="auto"/>
                <w:szCs w:val="21"/>
                <w:highlight w:val="none"/>
              </w:rPr>
            </w:pPr>
          </w:p>
        </w:tc>
        <w:tc>
          <w:tcPr>
            <w:tcW w:w="2490" w:type="dxa"/>
            <w:vAlign w:val="center"/>
          </w:tcPr>
          <w:p w14:paraId="2CD48076">
            <w:pPr>
              <w:spacing w:line="360" w:lineRule="auto"/>
              <w:jc w:val="center"/>
              <w:rPr>
                <w:rFonts w:hint="eastAsia" w:ascii="宋体" w:hAnsi="宋体" w:cs="宋体"/>
                <w:color w:val="auto"/>
                <w:szCs w:val="21"/>
                <w:highlight w:val="none"/>
              </w:rPr>
            </w:pPr>
          </w:p>
        </w:tc>
        <w:tc>
          <w:tcPr>
            <w:tcW w:w="2286" w:type="dxa"/>
            <w:vAlign w:val="center"/>
          </w:tcPr>
          <w:p w14:paraId="284B1722">
            <w:pPr>
              <w:spacing w:line="360" w:lineRule="auto"/>
              <w:jc w:val="center"/>
              <w:rPr>
                <w:rFonts w:hint="eastAsia" w:ascii="宋体" w:hAnsi="宋体" w:cs="宋体"/>
                <w:color w:val="auto"/>
                <w:szCs w:val="21"/>
                <w:highlight w:val="none"/>
              </w:rPr>
            </w:pPr>
          </w:p>
        </w:tc>
        <w:tc>
          <w:tcPr>
            <w:tcW w:w="795" w:type="dxa"/>
            <w:vAlign w:val="center"/>
          </w:tcPr>
          <w:p w14:paraId="1B291AA1">
            <w:pPr>
              <w:spacing w:line="360" w:lineRule="auto"/>
              <w:jc w:val="center"/>
              <w:rPr>
                <w:rFonts w:hint="eastAsia" w:ascii="宋体" w:hAnsi="宋体" w:cs="宋体"/>
                <w:color w:val="auto"/>
                <w:szCs w:val="21"/>
                <w:highlight w:val="none"/>
              </w:rPr>
            </w:pPr>
          </w:p>
        </w:tc>
        <w:tc>
          <w:tcPr>
            <w:tcW w:w="843" w:type="dxa"/>
            <w:vAlign w:val="center"/>
          </w:tcPr>
          <w:p w14:paraId="6ACD5584">
            <w:pPr>
              <w:spacing w:line="360" w:lineRule="auto"/>
              <w:jc w:val="center"/>
              <w:rPr>
                <w:rFonts w:hint="eastAsia" w:ascii="宋体" w:hAnsi="宋体" w:cs="宋体"/>
                <w:color w:val="auto"/>
                <w:szCs w:val="21"/>
                <w:highlight w:val="none"/>
              </w:rPr>
            </w:pPr>
          </w:p>
        </w:tc>
        <w:tc>
          <w:tcPr>
            <w:tcW w:w="1035" w:type="dxa"/>
            <w:vAlign w:val="center"/>
          </w:tcPr>
          <w:p w14:paraId="3B811524">
            <w:pPr>
              <w:spacing w:line="360" w:lineRule="auto"/>
              <w:jc w:val="center"/>
              <w:rPr>
                <w:rFonts w:hint="eastAsia" w:ascii="宋体" w:hAnsi="宋体" w:cs="宋体"/>
                <w:color w:val="auto"/>
                <w:szCs w:val="21"/>
                <w:highlight w:val="none"/>
              </w:rPr>
            </w:pPr>
          </w:p>
        </w:tc>
        <w:tc>
          <w:tcPr>
            <w:tcW w:w="1132" w:type="dxa"/>
            <w:vAlign w:val="center"/>
          </w:tcPr>
          <w:p w14:paraId="7BDB9746">
            <w:pPr>
              <w:spacing w:line="360" w:lineRule="auto"/>
              <w:jc w:val="center"/>
              <w:rPr>
                <w:rFonts w:hint="eastAsia" w:ascii="宋体" w:hAnsi="宋体" w:cs="宋体"/>
                <w:color w:val="auto"/>
                <w:szCs w:val="21"/>
                <w:highlight w:val="none"/>
              </w:rPr>
            </w:pPr>
          </w:p>
        </w:tc>
        <w:tc>
          <w:tcPr>
            <w:tcW w:w="1228" w:type="dxa"/>
            <w:vAlign w:val="center"/>
          </w:tcPr>
          <w:p w14:paraId="7A44FE8C">
            <w:pPr>
              <w:spacing w:line="360" w:lineRule="auto"/>
              <w:jc w:val="center"/>
              <w:rPr>
                <w:rFonts w:hint="eastAsia" w:ascii="宋体" w:hAnsi="宋体" w:cs="宋体"/>
                <w:color w:val="auto"/>
                <w:szCs w:val="21"/>
                <w:highlight w:val="none"/>
                <w:lang w:val="en-US" w:eastAsia="zh-CN"/>
              </w:rPr>
            </w:pPr>
          </w:p>
        </w:tc>
      </w:tr>
      <w:tr w14:paraId="4B718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exact"/>
          <w:jc w:val="center"/>
        </w:trPr>
        <w:tc>
          <w:tcPr>
            <w:tcW w:w="831" w:type="dxa"/>
            <w:vAlign w:val="center"/>
          </w:tcPr>
          <w:p w14:paraId="26F031ED">
            <w:pPr>
              <w:spacing w:line="360" w:lineRule="auto"/>
              <w:jc w:val="center"/>
              <w:rPr>
                <w:rFonts w:hint="eastAsia" w:ascii="宋体" w:hAnsi="宋体" w:cs="宋体"/>
                <w:color w:val="auto"/>
                <w:szCs w:val="21"/>
                <w:highlight w:val="none"/>
              </w:rPr>
            </w:pPr>
          </w:p>
        </w:tc>
        <w:tc>
          <w:tcPr>
            <w:tcW w:w="2490" w:type="dxa"/>
            <w:vAlign w:val="center"/>
          </w:tcPr>
          <w:p w14:paraId="7C1F7073">
            <w:pPr>
              <w:spacing w:line="360" w:lineRule="auto"/>
              <w:jc w:val="center"/>
              <w:rPr>
                <w:rFonts w:hint="eastAsia" w:ascii="宋体" w:hAnsi="宋体" w:cs="宋体"/>
                <w:color w:val="auto"/>
                <w:szCs w:val="21"/>
                <w:highlight w:val="none"/>
              </w:rPr>
            </w:pPr>
          </w:p>
        </w:tc>
        <w:tc>
          <w:tcPr>
            <w:tcW w:w="2286" w:type="dxa"/>
            <w:vAlign w:val="center"/>
          </w:tcPr>
          <w:p w14:paraId="4B9B2019">
            <w:pPr>
              <w:spacing w:line="360" w:lineRule="auto"/>
              <w:jc w:val="center"/>
              <w:rPr>
                <w:rFonts w:hint="eastAsia" w:ascii="宋体" w:hAnsi="宋体" w:cs="宋体"/>
                <w:color w:val="auto"/>
                <w:szCs w:val="21"/>
                <w:highlight w:val="none"/>
              </w:rPr>
            </w:pPr>
          </w:p>
        </w:tc>
        <w:tc>
          <w:tcPr>
            <w:tcW w:w="795" w:type="dxa"/>
            <w:vAlign w:val="center"/>
          </w:tcPr>
          <w:p w14:paraId="173B60B2">
            <w:pPr>
              <w:spacing w:line="360" w:lineRule="auto"/>
              <w:jc w:val="center"/>
              <w:rPr>
                <w:rFonts w:hint="eastAsia" w:ascii="宋体" w:hAnsi="宋体" w:cs="宋体"/>
                <w:color w:val="auto"/>
                <w:szCs w:val="21"/>
                <w:highlight w:val="none"/>
              </w:rPr>
            </w:pPr>
          </w:p>
        </w:tc>
        <w:tc>
          <w:tcPr>
            <w:tcW w:w="843" w:type="dxa"/>
            <w:vAlign w:val="center"/>
          </w:tcPr>
          <w:p w14:paraId="711357FF">
            <w:pPr>
              <w:spacing w:line="360" w:lineRule="auto"/>
              <w:jc w:val="center"/>
              <w:rPr>
                <w:rFonts w:hint="eastAsia" w:ascii="宋体" w:hAnsi="宋体" w:cs="宋体"/>
                <w:color w:val="auto"/>
                <w:szCs w:val="21"/>
                <w:highlight w:val="none"/>
              </w:rPr>
            </w:pPr>
          </w:p>
        </w:tc>
        <w:tc>
          <w:tcPr>
            <w:tcW w:w="1035" w:type="dxa"/>
            <w:vAlign w:val="center"/>
          </w:tcPr>
          <w:p w14:paraId="04634AF5">
            <w:pPr>
              <w:spacing w:line="360" w:lineRule="auto"/>
              <w:jc w:val="center"/>
              <w:rPr>
                <w:rFonts w:hint="eastAsia" w:ascii="宋体" w:hAnsi="宋体" w:cs="宋体"/>
                <w:color w:val="auto"/>
                <w:szCs w:val="21"/>
                <w:highlight w:val="none"/>
              </w:rPr>
            </w:pPr>
          </w:p>
        </w:tc>
        <w:tc>
          <w:tcPr>
            <w:tcW w:w="1132" w:type="dxa"/>
            <w:vAlign w:val="center"/>
          </w:tcPr>
          <w:p w14:paraId="1A7F34D9">
            <w:pPr>
              <w:spacing w:line="360" w:lineRule="auto"/>
              <w:jc w:val="center"/>
              <w:rPr>
                <w:rFonts w:hint="eastAsia" w:ascii="宋体" w:hAnsi="宋体" w:cs="宋体"/>
                <w:color w:val="auto"/>
                <w:szCs w:val="21"/>
                <w:highlight w:val="none"/>
              </w:rPr>
            </w:pPr>
          </w:p>
        </w:tc>
        <w:tc>
          <w:tcPr>
            <w:tcW w:w="1228" w:type="dxa"/>
            <w:vAlign w:val="center"/>
          </w:tcPr>
          <w:p w14:paraId="092ED3A6">
            <w:pPr>
              <w:spacing w:line="360" w:lineRule="auto"/>
              <w:jc w:val="center"/>
              <w:rPr>
                <w:rFonts w:hint="eastAsia" w:ascii="宋体" w:hAnsi="宋体" w:cs="宋体"/>
                <w:color w:val="auto"/>
                <w:szCs w:val="21"/>
                <w:highlight w:val="none"/>
                <w:lang w:val="en-US" w:eastAsia="zh-CN"/>
              </w:rPr>
            </w:pPr>
          </w:p>
        </w:tc>
      </w:tr>
      <w:tr w14:paraId="17722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exact"/>
          <w:jc w:val="center"/>
        </w:trPr>
        <w:tc>
          <w:tcPr>
            <w:tcW w:w="831" w:type="dxa"/>
            <w:vAlign w:val="center"/>
          </w:tcPr>
          <w:p w14:paraId="7B774213">
            <w:pPr>
              <w:spacing w:line="360" w:lineRule="auto"/>
              <w:jc w:val="center"/>
              <w:rPr>
                <w:rFonts w:hint="eastAsia" w:ascii="宋体" w:hAnsi="宋体" w:cs="宋体"/>
                <w:color w:val="auto"/>
                <w:szCs w:val="21"/>
                <w:highlight w:val="none"/>
              </w:rPr>
            </w:pPr>
          </w:p>
        </w:tc>
        <w:tc>
          <w:tcPr>
            <w:tcW w:w="2490" w:type="dxa"/>
            <w:vAlign w:val="center"/>
          </w:tcPr>
          <w:p w14:paraId="1905ED8C">
            <w:pPr>
              <w:spacing w:line="360" w:lineRule="auto"/>
              <w:jc w:val="center"/>
              <w:rPr>
                <w:rFonts w:hint="eastAsia" w:ascii="宋体" w:hAnsi="宋体" w:cs="宋体"/>
                <w:color w:val="auto"/>
                <w:szCs w:val="21"/>
                <w:highlight w:val="none"/>
              </w:rPr>
            </w:pPr>
          </w:p>
        </w:tc>
        <w:tc>
          <w:tcPr>
            <w:tcW w:w="2286" w:type="dxa"/>
            <w:vAlign w:val="center"/>
          </w:tcPr>
          <w:p w14:paraId="6B42EF64">
            <w:pPr>
              <w:spacing w:line="360" w:lineRule="auto"/>
              <w:jc w:val="center"/>
              <w:rPr>
                <w:rFonts w:hint="eastAsia" w:ascii="宋体" w:hAnsi="宋体" w:cs="宋体"/>
                <w:color w:val="auto"/>
                <w:szCs w:val="21"/>
                <w:highlight w:val="none"/>
              </w:rPr>
            </w:pPr>
          </w:p>
        </w:tc>
        <w:tc>
          <w:tcPr>
            <w:tcW w:w="795" w:type="dxa"/>
            <w:vAlign w:val="center"/>
          </w:tcPr>
          <w:p w14:paraId="51928243">
            <w:pPr>
              <w:spacing w:line="360" w:lineRule="auto"/>
              <w:jc w:val="center"/>
              <w:rPr>
                <w:rFonts w:hint="eastAsia" w:ascii="宋体" w:hAnsi="宋体" w:cs="宋体"/>
                <w:color w:val="auto"/>
                <w:szCs w:val="21"/>
                <w:highlight w:val="none"/>
              </w:rPr>
            </w:pPr>
          </w:p>
        </w:tc>
        <w:tc>
          <w:tcPr>
            <w:tcW w:w="843" w:type="dxa"/>
            <w:vAlign w:val="center"/>
          </w:tcPr>
          <w:p w14:paraId="5DCBB98B">
            <w:pPr>
              <w:spacing w:line="360" w:lineRule="auto"/>
              <w:jc w:val="center"/>
              <w:rPr>
                <w:rFonts w:hint="eastAsia" w:ascii="宋体" w:hAnsi="宋体" w:cs="宋体"/>
                <w:color w:val="auto"/>
                <w:szCs w:val="21"/>
                <w:highlight w:val="none"/>
              </w:rPr>
            </w:pPr>
          </w:p>
        </w:tc>
        <w:tc>
          <w:tcPr>
            <w:tcW w:w="1035" w:type="dxa"/>
            <w:vAlign w:val="center"/>
          </w:tcPr>
          <w:p w14:paraId="341F8B06">
            <w:pPr>
              <w:spacing w:line="360" w:lineRule="auto"/>
              <w:jc w:val="center"/>
              <w:rPr>
                <w:rFonts w:hint="eastAsia" w:ascii="宋体" w:hAnsi="宋体" w:cs="宋体"/>
                <w:color w:val="auto"/>
                <w:szCs w:val="21"/>
                <w:highlight w:val="none"/>
              </w:rPr>
            </w:pPr>
          </w:p>
        </w:tc>
        <w:tc>
          <w:tcPr>
            <w:tcW w:w="1132" w:type="dxa"/>
            <w:vAlign w:val="center"/>
          </w:tcPr>
          <w:p w14:paraId="377CB753">
            <w:pPr>
              <w:spacing w:line="360" w:lineRule="auto"/>
              <w:jc w:val="center"/>
              <w:rPr>
                <w:rFonts w:hint="eastAsia" w:ascii="宋体" w:hAnsi="宋体" w:cs="宋体"/>
                <w:color w:val="auto"/>
                <w:szCs w:val="21"/>
                <w:highlight w:val="none"/>
              </w:rPr>
            </w:pPr>
          </w:p>
        </w:tc>
        <w:tc>
          <w:tcPr>
            <w:tcW w:w="1228" w:type="dxa"/>
            <w:vAlign w:val="center"/>
          </w:tcPr>
          <w:p w14:paraId="5FBFDC4E">
            <w:pPr>
              <w:spacing w:line="360" w:lineRule="auto"/>
              <w:jc w:val="center"/>
              <w:rPr>
                <w:rFonts w:hint="eastAsia" w:ascii="宋体" w:hAnsi="宋体" w:cs="宋体"/>
                <w:color w:val="auto"/>
                <w:szCs w:val="21"/>
                <w:highlight w:val="none"/>
                <w:lang w:val="en-US" w:eastAsia="zh-CN"/>
              </w:rPr>
            </w:pPr>
          </w:p>
        </w:tc>
      </w:tr>
      <w:tr w14:paraId="2F2F6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exact"/>
          <w:jc w:val="center"/>
        </w:trPr>
        <w:tc>
          <w:tcPr>
            <w:tcW w:w="831" w:type="dxa"/>
            <w:vAlign w:val="center"/>
          </w:tcPr>
          <w:p w14:paraId="164DAC08">
            <w:pPr>
              <w:spacing w:line="360" w:lineRule="auto"/>
              <w:jc w:val="center"/>
              <w:rPr>
                <w:rFonts w:hint="eastAsia" w:ascii="宋体" w:hAnsi="宋体" w:cs="宋体"/>
                <w:color w:val="auto"/>
                <w:szCs w:val="21"/>
                <w:highlight w:val="none"/>
              </w:rPr>
            </w:pPr>
          </w:p>
        </w:tc>
        <w:tc>
          <w:tcPr>
            <w:tcW w:w="2490" w:type="dxa"/>
            <w:vAlign w:val="center"/>
          </w:tcPr>
          <w:p w14:paraId="4E72DC09">
            <w:pPr>
              <w:spacing w:line="360" w:lineRule="auto"/>
              <w:jc w:val="center"/>
              <w:rPr>
                <w:rFonts w:hint="eastAsia" w:ascii="宋体" w:hAnsi="宋体" w:cs="宋体"/>
                <w:color w:val="auto"/>
                <w:szCs w:val="21"/>
                <w:highlight w:val="none"/>
              </w:rPr>
            </w:pPr>
          </w:p>
        </w:tc>
        <w:tc>
          <w:tcPr>
            <w:tcW w:w="2286" w:type="dxa"/>
            <w:vAlign w:val="center"/>
          </w:tcPr>
          <w:p w14:paraId="186D388F">
            <w:pPr>
              <w:spacing w:line="360" w:lineRule="auto"/>
              <w:jc w:val="center"/>
              <w:rPr>
                <w:rFonts w:hint="eastAsia" w:ascii="宋体" w:hAnsi="宋体" w:cs="宋体"/>
                <w:color w:val="auto"/>
                <w:szCs w:val="21"/>
                <w:highlight w:val="none"/>
              </w:rPr>
            </w:pPr>
          </w:p>
        </w:tc>
        <w:tc>
          <w:tcPr>
            <w:tcW w:w="795" w:type="dxa"/>
            <w:vAlign w:val="center"/>
          </w:tcPr>
          <w:p w14:paraId="722C9DE1">
            <w:pPr>
              <w:spacing w:line="360" w:lineRule="auto"/>
              <w:jc w:val="center"/>
              <w:rPr>
                <w:rFonts w:hint="eastAsia" w:ascii="宋体" w:hAnsi="宋体" w:cs="宋体"/>
                <w:color w:val="auto"/>
                <w:szCs w:val="21"/>
                <w:highlight w:val="none"/>
              </w:rPr>
            </w:pPr>
          </w:p>
        </w:tc>
        <w:tc>
          <w:tcPr>
            <w:tcW w:w="843" w:type="dxa"/>
            <w:vAlign w:val="center"/>
          </w:tcPr>
          <w:p w14:paraId="19568F51">
            <w:pPr>
              <w:spacing w:line="360" w:lineRule="auto"/>
              <w:jc w:val="center"/>
              <w:rPr>
                <w:rFonts w:hint="eastAsia" w:ascii="宋体" w:hAnsi="宋体" w:cs="宋体"/>
                <w:color w:val="auto"/>
                <w:szCs w:val="21"/>
                <w:highlight w:val="none"/>
              </w:rPr>
            </w:pPr>
          </w:p>
        </w:tc>
        <w:tc>
          <w:tcPr>
            <w:tcW w:w="1035" w:type="dxa"/>
            <w:vAlign w:val="center"/>
          </w:tcPr>
          <w:p w14:paraId="55271831">
            <w:pPr>
              <w:spacing w:line="360" w:lineRule="auto"/>
              <w:jc w:val="center"/>
              <w:rPr>
                <w:rFonts w:hint="eastAsia" w:ascii="宋体" w:hAnsi="宋体" w:cs="宋体"/>
                <w:color w:val="auto"/>
                <w:szCs w:val="21"/>
                <w:highlight w:val="none"/>
              </w:rPr>
            </w:pPr>
          </w:p>
        </w:tc>
        <w:tc>
          <w:tcPr>
            <w:tcW w:w="1132" w:type="dxa"/>
            <w:vAlign w:val="center"/>
          </w:tcPr>
          <w:p w14:paraId="7CCA77B3">
            <w:pPr>
              <w:spacing w:line="360" w:lineRule="auto"/>
              <w:jc w:val="center"/>
              <w:rPr>
                <w:rFonts w:hint="eastAsia" w:ascii="宋体" w:hAnsi="宋体" w:cs="宋体"/>
                <w:color w:val="auto"/>
                <w:szCs w:val="21"/>
                <w:highlight w:val="none"/>
              </w:rPr>
            </w:pPr>
          </w:p>
        </w:tc>
        <w:tc>
          <w:tcPr>
            <w:tcW w:w="1228" w:type="dxa"/>
            <w:vAlign w:val="center"/>
          </w:tcPr>
          <w:p w14:paraId="1DBA79B7">
            <w:pPr>
              <w:spacing w:line="360" w:lineRule="auto"/>
              <w:jc w:val="center"/>
              <w:rPr>
                <w:rFonts w:hint="eastAsia" w:ascii="宋体" w:hAnsi="宋体" w:cs="宋体"/>
                <w:color w:val="auto"/>
                <w:szCs w:val="21"/>
                <w:highlight w:val="none"/>
                <w:lang w:val="en-US" w:eastAsia="zh-CN"/>
              </w:rPr>
            </w:pPr>
          </w:p>
        </w:tc>
      </w:tr>
      <w:tr w14:paraId="43489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exact"/>
          <w:jc w:val="center"/>
        </w:trPr>
        <w:tc>
          <w:tcPr>
            <w:tcW w:w="8280" w:type="dxa"/>
            <w:gridSpan w:val="6"/>
            <w:vAlign w:val="center"/>
          </w:tcPr>
          <w:p w14:paraId="699DD626">
            <w:pPr>
              <w:spacing w:line="360" w:lineRule="auto"/>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合计</w:t>
            </w:r>
          </w:p>
        </w:tc>
        <w:tc>
          <w:tcPr>
            <w:tcW w:w="2360" w:type="dxa"/>
            <w:gridSpan w:val="2"/>
            <w:vAlign w:val="center"/>
          </w:tcPr>
          <w:p w14:paraId="314C3B71">
            <w:pPr>
              <w:spacing w:line="360" w:lineRule="auto"/>
              <w:jc w:val="center"/>
              <w:rPr>
                <w:rFonts w:hint="eastAsia" w:ascii="宋体" w:hAnsi="宋体" w:cs="宋体"/>
                <w:color w:val="auto"/>
                <w:szCs w:val="21"/>
                <w:highlight w:val="none"/>
                <w:lang w:val="en-US" w:eastAsia="zh-CN"/>
              </w:rPr>
            </w:pPr>
          </w:p>
        </w:tc>
      </w:tr>
    </w:tbl>
    <w:p w14:paraId="2AFBCD12">
      <w:pPr>
        <w:pStyle w:val="13"/>
        <w:rPr>
          <w:rFonts w:hAnsi="宋体" w:cs="宋体"/>
          <w:color w:val="auto"/>
          <w:highlight w:val="none"/>
        </w:rPr>
      </w:pPr>
    </w:p>
    <w:p w14:paraId="7B7675F8">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6533F96A">
      <w:pPr>
        <w:adjustRightInd w:val="0"/>
        <w:snapToGrid w:val="0"/>
        <w:spacing w:line="360" w:lineRule="auto"/>
        <w:ind w:firstLine="482" w:firstLineChars="200"/>
        <w:rPr>
          <w:rFonts w:hint="eastAsia"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3BA07144">
      <w:pPr>
        <w:adjustRightInd w:val="0"/>
        <w:snapToGrid w:val="0"/>
        <w:spacing w:line="360" w:lineRule="auto"/>
        <w:ind w:firstLine="482" w:firstLineChars="200"/>
        <w:rPr>
          <w:rFonts w:hint="eastAsia" w:ascii="宋体" w:hAnsi="宋体" w:eastAsia="宋体"/>
          <w:b/>
          <w:bCs/>
          <w:color w:val="auto"/>
          <w:sz w:val="24"/>
          <w:szCs w:val="28"/>
          <w:highlight w:val="none"/>
        </w:rPr>
      </w:pPr>
    </w:p>
    <w:p w14:paraId="14B773AA">
      <w:pPr>
        <w:adjustRightInd w:val="0"/>
        <w:snapToGrid w:val="0"/>
        <w:spacing w:line="360" w:lineRule="auto"/>
        <w:ind w:firstLine="482" w:firstLineChars="200"/>
        <w:rPr>
          <w:rFonts w:hint="eastAsia" w:ascii="宋体" w:hAnsi="宋体" w:eastAsia="宋体"/>
          <w:b/>
          <w:bCs/>
          <w:color w:val="auto"/>
          <w:sz w:val="24"/>
          <w:szCs w:val="28"/>
          <w:highlight w:val="none"/>
        </w:rPr>
      </w:pPr>
    </w:p>
    <w:p w14:paraId="1DE6DD17">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BE1323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0C25D70">
      <w:pPr>
        <w:spacing w:line="360" w:lineRule="auto"/>
        <w:ind w:firstLine="3600" w:firstLineChars="1500"/>
        <w:rPr>
          <w:rFonts w:hint="eastAsia" w:ascii="宋体" w:hAnsi="宋体" w:eastAsia="宋体"/>
          <w:color w:val="auto"/>
          <w:sz w:val="24"/>
          <w:highlight w:val="none"/>
        </w:rPr>
      </w:pPr>
    </w:p>
    <w:p w14:paraId="0C3C4DFF">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B65BBFE">
      <w:pPr>
        <w:adjustRightInd w:val="0"/>
        <w:snapToGrid w:val="0"/>
        <w:spacing w:line="360" w:lineRule="auto"/>
        <w:ind w:firstLine="482" w:firstLineChars="200"/>
        <w:rPr>
          <w:rFonts w:hint="eastAsia" w:ascii="宋体" w:hAnsi="宋体" w:eastAsia="宋体"/>
          <w:b/>
          <w:bCs/>
          <w:color w:val="auto"/>
          <w:sz w:val="24"/>
          <w:szCs w:val="28"/>
          <w:highlight w:val="none"/>
        </w:rPr>
      </w:pPr>
    </w:p>
    <w:p w14:paraId="5C8D773E">
      <w:pPr>
        <w:adjustRightInd w:val="0"/>
        <w:snapToGrid w:val="0"/>
        <w:spacing w:line="360" w:lineRule="auto"/>
        <w:ind w:firstLine="482" w:firstLineChars="200"/>
        <w:rPr>
          <w:rFonts w:hint="eastAsia" w:ascii="宋体" w:hAnsi="宋体" w:eastAsia="宋体"/>
          <w:b/>
          <w:bCs/>
          <w:color w:val="auto"/>
          <w:sz w:val="24"/>
          <w:szCs w:val="28"/>
          <w:highlight w:val="none"/>
        </w:rPr>
      </w:pPr>
    </w:p>
    <w:p w14:paraId="35E5294D">
      <w:pPr>
        <w:pStyle w:val="2"/>
        <w:rPr>
          <w:rFonts w:hint="eastAsia"/>
        </w:rPr>
      </w:pPr>
    </w:p>
    <w:p w14:paraId="169BC084">
      <w:pPr>
        <w:pStyle w:val="5"/>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p w14:paraId="3E9F313E">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40"/>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0685B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1B3E2FE5">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19DB137E">
            <w:pPr>
              <w:pStyle w:val="23"/>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36F760E7">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57D6B2F3">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5D8CF705">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17ED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6ACF635">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5698362A">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739FA7A1">
            <w:pPr>
              <w:jc w:val="center"/>
              <w:rPr>
                <w:rFonts w:asciiTheme="minorEastAsia" w:hAnsiTheme="minorEastAsia" w:eastAsiaTheme="minorEastAsia"/>
                <w:color w:val="auto"/>
                <w:sz w:val="24"/>
                <w:highlight w:val="none"/>
              </w:rPr>
            </w:pPr>
          </w:p>
        </w:tc>
        <w:tc>
          <w:tcPr>
            <w:tcW w:w="2347" w:type="dxa"/>
            <w:vAlign w:val="center"/>
          </w:tcPr>
          <w:p w14:paraId="5B05B333">
            <w:pPr>
              <w:jc w:val="center"/>
              <w:rPr>
                <w:rFonts w:asciiTheme="minorEastAsia" w:hAnsiTheme="minorEastAsia" w:eastAsiaTheme="minorEastAsia"/>
                <w:color w:val="auto"/>
                <w:sz w:val="24"/>
                <w:highlight w:val="none"/>
              </w:rPr>
            </w:pPr>
          </w:p>
        </w:tc>
        <w:tc>
          <w:tcPr>
            <w:tcW w:w="1235" w:type="dxa"/>
            <w:vAlign w:val="center"/>
          </w:tcPr>
          <w:p w14:paraId="773D14AF">
            <w:pPr>
              <w:jc w:val="center"/>
              <w:rPr>
                <w:rFonts w:asciiTheme="minorEastAsia" w:hAnsiTheme="minorEastAsia" w:eastAsiaTheme="minorEastAsia"/>
                <w:color w:val="auto"/>
                <w:sz w:val="24"/>
                <w:highlight w:val="none"/>
              </w:rPr>
            </w:pPr>
          </w:p>
        </w:tc>
      </w:tr>
      <w:tr w14:paraId="3190A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047DD33">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61B1BBD5">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209B4D52">
            <w:pPr>
              <w:jc w:val="center"/>
              <w:rPr>
                <w:rFonts w:asciiTheme="minorEastAsia" w:hAnsiTheme="minorEastAsia" w:eastAsiaTheme="minorEastAsia"/>
                <w:color w:val="auto"/>
                <w:sz w:val="24"/>
                <w:highlight w:val="none"/>
              </w:rPr>
            </w:pPr>
          </w:p>
        </w:tc>
        <w:tc>
          <w:tcPr>
            <w:tcW w:w="2347" w:type="dxa"/>
            <w:vAlign w:val="center"/>
          </w:tcPr>
          <w:p w14:paraId="7075DB55">
            <w:pPr>
              <w:jc w:val="center"/>
              <w:rPr>
                <w:rFonts w:asciiTheme="minorEastAsia" w:hAnsiTheme="minorEastAsia" w:eastAsiaTheme="minorEastAsia"/>
                <w:color w:val="auto"/>
                <w:sz w:val="24"/>
                <w:highlight w:val="none"/>
              </w:rPr>
            </w:pPr>
          </w:p>
        </w:tc>
        <w:tc>
          <w:tcPr>
            <w:tcW w:w="1235" w:type="dxa"/>
            <w:vAlign w:val="center"/>
          </w:tcPr>
          <w:p w14:paraId="204CDF46">
            <w:pPr>
              <w:jc w:val="center"/>
              <w:rPr>
                <w:rFonts w:asciiTheme="minorEastAsia" w:hAnsiTheme="minorEastAsia" w:eastAsiaTheme="minorEastAsia"/>
                <w:color w:val="auto"/>
                <w:sz w:val="24"/>
                <w:highlight w:val="none"/>
              </w:rPr>
            </w:pPr>
          </w:p>
        </w:tc>
      </w:tr>
      <w:tr w14:paraId="23327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5486A1F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3E969568">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0D9359DA">
            <w:pPr>
              <w:jc w:val="center"/>
              <w:rPr>
                <w:rFonts w:asciiTheme="minorEastAsia" w:hAnsiTheme="minorEastAsia" w:eastAsiaTheme="minorEastAsia"/>
                <w:color w:val="auto"/>
                <w:sz w:val="24"/>
                <w:highlight w:val="none"/>
              </w:rPr>
            </w:pPr>
          </w:p>
        </w:tc>
        <w:tc>
          <w:tcPr>
            <w:tcW w:w="2347" w:type="dxa"/>
            <w:vAlign w:val="center"/>
          </w:tcPr>
          <w:p w14:paraId="1B3ED06D">
            <w:pPr>
              <w:pStyle w:val="132"/>
              <w:jc w:val="center"/>
              <w:rPr>
                <w:rFonts w:asciiTheme="minorEastAsia" w:hAnsiTheme="minorEastAsia" w:eastAsiaTheme="minorEastAsia"/>
                <w:color w:val="auto"/>
                <w:highlight w:val="none"/>
              </w:rPr>
            </w:pPr>
          </w:p>
        </w:tc>
        <w:tc>
          <w:tcPr>
            <w:tcW w:w="1235" w:type="dxa"/>
            <w:vAlign w:val="center"/>
          </w:tcPr>
          <w:p w14:paraId="74BFBE64">
            <w:pPr>
              <w:jc w:val="center"/>
              <w:rPr>
                <w:rFonts w:asciiTheme="minorEastAsia" w:hAnsiTheme="minorEastAsia" w:eastAsiaTheme="minorEastAsia"/>
                <w:color w:val="auto"/>
                <w:sz w:val="24"/>
                <w:highlight w:val="none"/>
              </w:rPr>
            </w:pPr>
          </w:p>
        </w:tc>
      </w:tr>
      <w:tr w14:paraId="487D1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457B24F">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5226D06E">
            <w:pPr>
              <w:jc w:val="center"/>
              <w:rPr>
                <w:rFonts w:ascii="宋体" w:hAnsi="宋体"/>
                <w:color w:val="auto"/>
                <w:sz w:val="24"/>
                <w:highlight w:val="none"/>
              </w:rPr>
            </w:pPr>
          </w:p>
        </w:tc>
        <w:tc>
          <w:tcPr>
            <w:tcW w:w="2215" w:type="dxa"/>
            <w:vAlign w:val="center"/>
          </w:tcPr>
          <w:p w14:paraId="7ED5BA9A">
            <w:pPr>
              <w:jc w:val="center"/>
              <w:rPr>
                <w:rFonts w:asciiTheme="minorEastAsia" w:hAnsiTheme="minorEastAsia" w:eastAsiaTheme="minorEastAsia"/>
                <w:color w:val="auto"/>
                <w:sz w:val="24"/>
                <w:highlight w:val="none"/>
              </w:rPr>
            </w:pPr>
          </w:p>
        </w:tc>
        <w:tc>
          <w:tcPr>
            <w:tcW w:w="2347" w:type="dxa"/>
            <w:vAlign w:val="center"/>
          </w:tcPr>
          <w:p w14:paraId="0267EE93">
            <w:pPr>
              <w:jc w:val="center"/>
              <w:rPr>
                <w:rFonts w:asciiTheme="minorEastAsia" w:hAnsiTheme="minorEastAsia" w:eastAsiaTheme="minorEastAsia"/>
                <w:color w:val="auto"/>
                <w:sz w:val="24"/>
                <w:highlight w:val="none"/>
              </w:rPr>
            </w:pPr>
          </w:p>
        </w:tc>
        <w:tc>
          <w:tcPr>
            <w:tcW w:w="1235" w:type="dxa"/>
            <w:vAlign w:val="center"/>
          </w:tcPr>
          <w:p w14:paraId="5523E680">
            <w:pPr>
              <w:jc w:val="center"/>
              <w:rPr>
                <w:rFonts w:asciiTheme="minorEastAsia" w:hAnsiTheme="minorEastAsia" w:eastAsiaTheme="minorEastAsia"/>
                <w:color w:val="auto"/>
                <w:sz w:val="24"/>
                <w:highlight w:val="none"/>
              </w:rPr>
            </w:pPr>
          </w:p>
        </w:tc>
      </w:tr>
      <w:bookmarkEnd w:id="120"/>
    </w:tbl>
    <w:p w14:paraId="3369924F">
      <w:pPr>
        <w:spacing w:line="360" w:lineRule="auto"/>
        <w:ind w:firstLine="210" w:firstLineChars="100"/>
        <w:rPr>
          <w:rFonts w:hint="eastAsia" w:ascii="宋体" w:hAnsi="宋体"/>
          <w:color w:val="auto"/>
          <w:szCs w:val="21"/>
          <w:highlight w:val="none"/>
        </w:rPr>
      </w:pPr>
      <w:bookmarkStart w:id="121" w:name="_Toc54941345"/>
      <w:bookmarkStart w:id="122" w:name="_Toc15038"/>
      <w:bookmarkStart w:id="123" w:name="_Toc476584436"/>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40"/>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5805"/>
        <w:gridCol w:w="2209"/>
      </w:tblGrid>
      <w:tr w14:paraId="55677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713" w:type="dxa"/>
            <w:vAlign w:val="center"/>
          </w:tcPr>
          <w:p w14:paraId="278E710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805" w:type="dxa"/>
            <w:vAlign w:val="center"/>
          </w:tcPr>
          <w:p w14:paraId="22755AA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169CD1B7">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7C791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exact"/>
        </w:trPr>
        <w:tc>
          <w:tcPr>
            <w:tcW w:w="713" w:type="dxa"/>
            <w:vAlign w:val="center"/>
          </w:tcPr>
          <w:p w14:paraId="76DFE926">
            <w:pPr>
              <w:spacing w:line="360" w:lineRule="auto"/>
              <w:jc w:val="center"/>
              <w:rPr>
                <w:rFonts w:hint="eastAsia" w:ascii="宋体" w:hAnsi="宋体" w:eastAsia="宋体" w:cs="宋体"/>
                <w:color w:val="auto"/>
                <w:spacing w:val="-4"/>
                <w:szCs w:val="21"/>
                <w:highlight w:val="none"/>
                <w:lang w:val="en-US" w:eastAsia="zh-CN"/>
              </w:rPr>
            </w:pPr>
            <w:r>
              <w:rPr>
                <w:rFonts w:hint="eastAsia" w:ascii="宋体" w:hAnsi="宋体" w:cs="宋体"/>
                <w:color w:val="auto"/>
                <w:spacing w:val="-4"/>
                <w:szCs w:val="21"/>
                <w:highlight w:val="none"/>
                <w:lang w:val="en-US" w:eastAsia="zh-CN"/>
              </w:rPr>
              <w:t>1</w:t>
            </w:r>
          </w:p>
        </w:tc>
        <w:tc>
          <w:tcPr>
            <w:tcW w:w="5805" w:type="dxa"/>
            <w:vAlign w:val="center"/>
          </w:tcPr>
          <w:p w14:paraId="124A3EC5">
            <w:pPr>
              <w:spacing w:line="360" w:lineRule="auto"/>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桐城师范高等专科学校监控系统维修和维保</w:t>
            </w:r>
            <w:r>
              <w:rPr>
                <w:rFonts w:hint="eastAsia" w:ascii="宋体" w:hAnsi="宋体" w:eastAsia="宋体" w:cs="宋体"/>
                <w:color w:val="auto"/>
                <w:szCs w:val="21"/>
                <w:highlight w:val="none"/>
                <w:lang w:val="en-US" w:eastAsia="zh-CN"/>
              </w:rPr>
              <w:t>项目</w:t>
            </w:r>
          </w:p>
        </w:tc>
        <w:tc>
          <w:tcPr>
            <w:tcW w:w="2209" w:type="dxa"/>
            <w:vAlign w:val="center"/>
          </w:tcPr>
          <w:p w14:paraId="03A1242D">
            <w:pPr>
              <w:spacing w:line="360" w:lineRule="auto"/>
              <w:jc w:val="center"/>
              <w:rPr>
                <w:rFonts w:ascii="宋体" w:hAnsi="宋体" w:cs="宋体"/>
                <w:b/>
                <w:color w:val="auto"/>
                <w:szCs w:val="21"/>
                <w:highlight w:val="none"/>
              </w:rPr>
            </w:pPr>
          </w:p>
        </w:tc>
      </w:tr>
      <w:tr w14:paraId="6B879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713" w:type="dxa"/>
            <w:vAlign w:val="center"/>
          </w:tcPr>
          <w:p w14:paraId="12FAAF01">
            <w:pPr>
              <w:spacing w:line="360" w:lineRule="auto"/>
              <w:jc w:val="center"/>
              <w:rPr>
                <w:rFonts w:ascii="宋体" w:hAnsi="宋体" w:cs="宋体"/>
                <w:color w:val="auto"/>
                <w:spacing w:val="-4"/>
                <w:szCs w:val="21"/>
                <w:highlight w:val="none"/>
              </w:rPr>
            </w:pPr>
          </w:p>
        </w:tc>
        <w:tc>
          <w:tcPr>
            <w:tcW w:w="5805" w:type="dxa"/>
            <w:vAlign w:val="center"/>
          </w:tcPr>
          <w:p w14:paraId="643D79C7">
            <w:pPr>
              <w:spacing w:line="360" w:lineRule="auto"/>
              <w:jc w:val="center"/>
              <w:rPr>
                <w:rFonts w:hint="default" w:ascii="宋体" w:hAnsi="宋体" w:eastAsia="宋体" w:cs="宋体"/>
                <w:color w:val="auto"/>
                <w:szCs w:val="21"/>
                <w:highlight w:val="none"/>
                <w:lang w:val="en-US" w:eastAsia="zh-CN"/>
              </w:rPr>
            </w:pPr>
          </w:p>
        </w:tc>
        <w:tc>
          <w:tcPr>
            <w:tcW w:w="2209" w:type="dxa"/>
            <w:vAlign w:val="center"/>
          </w:tcPr>
          <w:p w14:paraId="29FFC3B0">
            <w:pPr>
              <w:spacing w:line="360" w:lineRule="auto"/>
              <w:jc w:val="center"/>
              <w:rPr>
                <w:rFonts w:ascii="宋体" w:hAnsi="宋体" w:cs="宋体"/>
                <w:b/>
                <w:color w:val="auto"/>
                <w:szCs w:val="21"/>
                <w:highlight w:val="none"/>
              </w:rPr>
            </w:pPr>
          </w:p>
        </w:tc>
      </w:tr>
      <w:tr w14:paraId="439C8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exact"/>
        </w:trPr>
        <w:tc>
          <w:tcPr>
            <w:tcW w:w="713" w:type="dxa"/>
            <w:vAlign w:val="center"/>
          </w:tcPr>
          <w:p w14:paraId="28968CA1">
            <w:pPr>
              <w:spacing w:line="360" w:lineRule="auto"/>
              <w:jc w:val="center"/>
              <w:rPr>
                <w:rFonts w:ascii="宋体" w:hAnsi="宋体" w:cs="宋体"/>
                <w:color w:val="auto"/>
                <w:spacing w:val="-4"/>
                <w:szCs w:val="21"/>
                <w:highlight w:val="none"/>
              </w:rPr>
            </w:pPr>
          </w:p>
        </w:tc>
        <w:tc>
          <w:tcPr>
            <w:tcW w:w="5805" w:type="dxa"/>
            <w:vAlign w:val="center"/>
          </w:tcPr>
          <w:p w14:paraId="7489DB2E">
            <w:pPr>
              <w:spacing w:line="360" w:lineRule="auto"/>
              <w:jc w:val="center"/>
              <w:rPr>
                <w:rFonts w:hint="default" w:ascii="宋体" w:hAnsi="宋体" w:eastAsia="宋体" w:cs="宋体"/>
                <w:color w:val="auto"/>
                <w:szCs w:val="21"/>
                <w:highlight w:val="none"/>
                <w:lang w:val="en-US" w:eastAsia="zh-CN"/>
              </w:rPr>
            </w:pPr>
          </w:p>
        </w:tc>
        <w:tc>
          <w:tcPr>
            <w:tcW w:w="2209" w:type="dxa"/>
            <w:vAlign w:val="center"/>
          </w:tcPr>
          <w:p w14:paraId="4F47B0DE">
            <w:pPr>
              <w:spacing w:line="360" w:lineRule="auto"/>
              <w:jc w:val="center"/>
              <w:rPr>
                <w:rFonts w:ascii="宋体" w:hAnsi="宋体" w:cs="宋体"/>
                <w:b/>
                <w:color w:val="auto"/>
                <w:szCs w:val="21"/>
                <w:highlight w:val="none"/>
              </w:rPr>
            </w:pPr>
          </w:p>
        </w:tc>
      </w:tr>
      <w:tr w14:paraId="0BBBA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713" w:type="dxa"/>
            <w:vAlign w:val="center"/>
          </w:tcPr>
          <w:p w14:paraId="5EE68EA4">
            <w:pPr>
              <w:spacing w:line="360" w:lineRule="auto"/>
              <w:jc w:val="center"/>
              <w:rPr>
                <w:rFonts w:ascii="宋体" w:hAnsi="宋体" w:cs="宋体"/>
                <w:color w:val="auto"/>
                <w:spacing w:val="-4"/>
                <w:szCs w:val="21"/>
                <w:highlight w:val="none"/>
              </w:rPr>
            </w:pPr>
          </w:p>
        </w:tc>
        <w:tc>
          <w:tcPr>
            <w:tcW w:w="5805" w:type="dxa"/>
            <w:vAlign w:val="center"/>
          </w:tcPr>
          <w:p w14:paraId="655B02E4">
            <w:pPr>
              <w:spacing w:line="360" w:lineRule="auto"/>
              <w:jc w:val="center"/>
              <w:rPr>
                <w:rFonts w:hint="default" w:ascii="宋体" w:hAnsi="宋体" w:eastAsia="宋体" w:cs="宋体"/>
                <w:color w:val="auto"/>
                <w:szCs w:val="21"/>
                <w:highlight w:val="none"/>
                <w:lang w:val="en-US" w:eastAsia="zh-CN"/>
              </w:rPr>
            </w:pPr>
          </w:p>
        </w:tc>
        <w:tc>
          <w:tcPr>
            <w:tcW w:w="2209" w:type="dxa"/>
            <w:vAlign w:val="center"/>
          </w:tcPr>
          <w:p w14:paraId="0D8A4A5D">
            <w:pPr>
              <w:spacing w:line="360" w:lineRule="auto"/>
              <w:jc w:val="center"/>
              <w:rPr>
                <w:rFonts w:ascii="宋体" w:hAnsi="宋体" w:cs="宋体"/>
                <w:b/>
                <w:color w:val="auto"/>
                <w:szCs w:val="21"/>
                <w:highlight w:val="none"/>
              </w:rPr>
            </w:pPr>
          </w:p>
        </w:tc>
      </w:tr>
      <w:tr w14:paraId="6C601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exact"/>
        </w:trPr>
        <w:tc>
          <w:tcPr>
            <w:tcW w:w="713" w:type="dxa"/>
            <w:vAlign w:val="center"/>
          </w:tcPr>
          <w:p w14:paraId="071E597F">
            <w:pPr>
              <w:spacing w:line="360" w:lineRule="auto"/>
              <w:jc w:val="center"/>
              <w:rPr>
                <w:rFonts w:ascii="宋体" w:hAnsi="宋体" w:cs="宋体"/>
                <w:color w:val="auto"/>
                <w:spacing w:val="-4"/>
                <w:szCs w:val="21"/>
                <w:highlight w:val="none"/>
              </w:rPr>
            </w:pPr>
          </w:p>
        </w:tc>
        <w:tc>
          <w:tcPr>
            <w:tcW w:w="5805" w:type="dxa"/>
            <w:vAlign w:val="center"/>
          </w:tcPr>
          <w:p w14:paraId="40A44E81">
            <w:pPr>
              <w:spacing w:line="360" w:lineRule="auto"/>
              <w:jc w:val="center"/>
              <w:rPr>
                <w:rFonts w:hint="default" w:ascii="宋体" w:hAnsi="宋体" w:eastAsia="宋体" w:cs="宋体"/>
                <w:color w:val="auto"/>
                <w:szCs w:val="21"/>
                <w:highlight w:val="none"/>
                <w:lang w:val="en-US" w:eastAsia="zh-CN"/>
              </w:rPr>
            </w:pPr>
          </w:p>
        </w:tc>
        <w:tc>
          <w:tcPr>
            <w:tcW w:w="2209" w:type="dxa"/>
            <w:vAlign w:val="center"/>
          </w:tcPr>
          <w:p w14:paraId="7B446653">
            <w:pPr>
              <w:spacing w:line="360" w:lineRule="auto"/>
              <w:jc w:val="center"/>
              <w:rPr>
                <w:rFonts w:ascii="宋体" w:hAnsi="宋体" w:cs="宋体"/>
                <w:b/>
                <w:color w:val="auto"/>
                <w:szCs w:val="21"/>
                <w:highlight w:val="none"/>
              </w:rPr>
            </w:pPr>
          </w:p>
        </w:tc>
      </w:tr>
      <w:tr w14:paraId="2FF14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exact"/>
        </w:trPr>
        <w:tc>
          <w:tcPr>
            <w:tcW w:w="713" w:type="dxa"/>
            <w:vAlign w:val="center"/>
          </w:tcPr>
          <w:p w14:paraId="27D83F44">
            <w:pPr>
              <w:spacing w:line="360" w:lineRule="auto"/>
              <w:jc w:val="center"/>
              <w:rPr>
                <w:rFonts w:ascii="宋体" w:hAnsi="宋体" w:cs="宋体"/>
                <w:color w:val="auto"/>
                <w:spacing w:val="-4"/>
                <w:szCs w:val="21"/>
                <w:highlight w:val="none"/>
              </w:rPr>
            </w:pPr>
          </w:p>
        </w:tc>
        <w:tc>
          <w:tcPr>
            <w:tcW w:w="5805" w:type="dxa"/>
            <w:vAlign w:val="center"/>
          </w:tcPr>
          <w:p w14:paraId="242593A6">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w:t>
            </w:r>
          </w:p>
        </w:tc>
        <w:tc>
          <w:tcPr>
            <w:tcW w:w="2209" w:type="dxa"/>
            <w:vAlign w:val="center"/>
          </w:tcPr>
          <w:p w14:paraId="416FB20B">
            <w:pPr>
              <w:spacing w:line="360" w:lineRule="auto"/>
              <w:jc w:val="center"/>
              <w:rPr>
                <w:rFonts w:ascii="宋体" w:hAnsi="宋体" w:cs="宋体"/>
                <w:b/>
                <w:color w:val="auto"/>
                <w:szCs w:val="21"/>
                <w:highlight w:val="none"/>
              </w:rPr>
            </w:pPr>
          </w:p>
        </w:tc>
      </w:tr>
      <w:tr w14:paraId="096DA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exact"/>
        </w:trPr>
        <w:tc>
          <w:tcPr>
            <w:tcW w:w="713" w:type="dxa"/>
            <w:vAlign w:val="center"/>
          </w:tcPr>
          <w:p w14:paraId="5D9E189A">
            <w:pPr>
              <w:spacing w:line="360" w:lineRule="auto"/>
              <w:jc w:val="center"/>
              <w:rPr>
                <w:rFonts w:ascii="宋体" w:hAnsi="宋体" w:cs="宋体"/>
                <w:color w:val="auto"/>
                <w:spacing w:val="-4"/>
                <w:szCs w:val="21"/>
                <w:highlight w:val="none"/>
              </w:rPr>
            </w:pPr>
          </w:p>
        </w:tc>
        <w:tc>
          <w:tcPr>
            <w:tcW w:w="8014" w:type="dxa"/>
            <w:gridSpan w:val="2"/>
            <w:vAlign w:val="center"/>
          </w:tcPr>
          <w:p w14:paraId="5C8DA266">
            <w:pPr>
              <w:keepNext w:val="0"/>
              <w:keepLines w:val="0"/>
              <w:widowControl/>
              <w:suppressLineNumbers w:val="0"/>
              <w:jc w:val="center"/>
              <w:rPr>
                <w:rFonts w:hint="eastAsia" w:ascii="宋体" w:hAnsi="宋体" w:eastAsia="宋体" w:cs="宋体"/>
                <w:color w:val="000000"/>
                <w:kern w:val="0"/>
                <w:sz w:val="20"/>
                <w:szCs w:val="20"/>
                <w:lang w:val="en-US" w:eastAsia="zh-CN" w:bidi="ar"/>
              </w:rPr>
            </w:pPr>
          </w:p>
          <w:p w14:paraId="19258B9E">
            <w:pPr>
              <w:keepNext w:val="0"/>
              <w:keepLines w:val="0"/>
              <w:widowControl/>
              <w:suppressLineNumbers w:val="0"/>
              <w:jc w:val="center"/>
            </w:pPr>
            <w:r>
              <w:rPr>
                <w:rFonts w:hint="eastAsia" w:ascii="宋体" w:hAnsi="宋体" w:eastAsia="宋体" w:cs="宋体"/>
                <w:color w:val="000000"/>
                <w:kern w:val="0"/>
                <w:sz w:val="20"/>
                <w:szCs w:val="20"/>
                <w:lang w:val="en-US" w:eastAsia="zh-CN" w:bidi="ar"/>
              </w:rPr>
              <w:t>我单位完全响应谈判文件所有内容。</w:t>
            </w:r>
          </w:p>
          <w:p w14:paraId="11A6A4C3">
            <w:pPr>
              <w:spacing w:line="360" w:lineRule="auto"/>
              <w:jc w:val="center"/>
              <w:rPr>
                <w:rFonts w:ascii="宋体" w:hAnsi="宋体" w:cs="宋体"/>
                <w:b/>
                <w:color w:val="auto"/>
                <w:szCs w:val="21"/>
                <w:highlight w:val="none"/>
              </w:rPr>
            </w:pPr>
          </w:p>
        </w:tc>
      </w:tr>
    </w:tbl>
    <w:p w14:paraId="13BFEC07">
      <w:pPr>
        <w:tabs>
          <w:tab w:val="left" w:pos="1815"/>
        </w:tabs>
        <w:spacing w:line="360" w:lineRule="auto"/>
        <w:rPr>
          <w:rFonts w:ascii="宋体" w:hAnsi="宋体" w:cs="Arial"/>
          <w:b/>
          <w:color w:val="auto"/>
          <w:szCs w:val="21"/>
          <w:highlight w:val="none"/>
        </w:rPr>
      </w:pPr>
    </w:p>
    <w:p w14:paraId="583DC0A7">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7D1A5BF2">
      <w:pPr>
        <w:numPr>
          <w:ilvl w:val="0"/>
          <w:numId w:val="0"/>
        </w:numPr>
        <w:tabs>
          <w:tab w:val="left" w:pos="1815"/>
        </w:tabs>
        <w:spacing w:line="360" w:lineRule="auto"/>
        <w:ind w:leftChars="0" w:firstLine="420" w:firstLineChars="200"/>
        <w:rPr>
          <w:rFonts w:ascii="宋体" w:hAnsi="宋体" w:cs="Arial"/>
          <w:color w:val="auto"/>
          <w:szCs w:val="21"/>
          <w:highlight w:val="none"/>
        </w:rPr>
      </w:pPr>
      <w:r>
        <w:rPr>
          <w:rFonts w:hint="eastAsia" w:ascii="宋体" w:hAnsi="宋体" w:cs="Arial"/>
          <w:color w:val="auto"/>
          <w:szCs w:val="21"/>
          <w:highlight w:val="none"/>
          <w:lang w:val="en-US" w:eastAsia="zh-CN"/>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2C8EB110">
      <w:pPr>
        <w:pStyle w:val="5"/>
        <w:keepNext/>
        <w:keepLines/>
        <w:pageBreakBefore w:val="0"/>
        <w:widowControl w:val="0"/>
        <w:tabs>
          <w:tab w:val="left" w:pos="2730"/>
        </w:tabs>
        <w:kinsoku/>
        <w:wordWrap/>
        <w:overflowPunct/>
        <w:topLinePunct w:val="0"/>
        <w:autoSpaceDE/>
        <w:autoSpaceDN/>
        <w:bidi w:val="0"/>
        <w:adjustRightInd w:val="0"/>
        <w:snapToGrid/>
        <w:spacing w:before="0" w:after="0"/>
        <w:ind w:firstLine="420" w:firstLineChars="200"/>
        <w:textAlignment w:val="auto"/>
        <w:rPr>
          <w:rFonts w:hint="eastAsia" w:ascii="宋体" w:hAnsi="宋体" w:eastAsia="宋体" w:cs="Arial"/>
          <w:b w:val="0"/>
          <w:bCs w:val="0"/>
          <w:color w:val="auto"/>
          <w:sz w:val="21"/>
          <w:szCs w:val="21"/>
          <w:highlight w:val="none"/>
          <w:lang w:val="en-US" w:eastAsia="zh-CN" w:bidi="ar-SA"/>
        </w:rPr>
      </w:pPr>
      <w:r>
        <w:rPr>
          <w:rFonts w:hint="eastAsia" w:ascii="宋体" w:hAnsi="宋体" w:eastAsia="宋体" w:cs="Arial"/>
          <w:b w:val="0"/>
          <w:bCs w:val="0"/>
          <w:color w:val="auto"/>
          <w:sz w:val="21"/>
          <w:szCs w:val="21"/>
          <w:highlight w:val="none"/>
          <w:lang w:val="en-US" w:eastAsia="zh-CN" w:bidi="ar-SA"/>
        </w:rPr>
        <w:t>3、响应人应按照谈判文件要求提供证明材料。若响应人提供了谈判文件未要求的证明材料，谈判小组将不予评审。</w:t>
      </w:r>
    </w:p>
    <w:p w14:paraId="6D3E42EA">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3881C5B3">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D4FF204">
      <w:pPr>
        <w:spacing w:line="360" w:lineRule="auto"/>
        <w:ind w:firstLine="3600" w:firstLineChars="1500"/>
        <w:rPr>
          <w:rFonts w:hint="eastAsia" w:ascii="宋体" w:hAnsi="宋体" w:eastAsia="宋体"/>
          <w:color w:val="auto"/>
          <w:sz w:val="24"/>
          <w:highlight w:val="none"/>
        </w:rPr>
      </w:pPr>
    </w:p>
    <w:p w14:paraId="00BDCD3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60BA5F1">
      <w:pPr>
        <w:pStyle w:val="5"/>
        <w:tabs>
          <w:tab w:val="left" w:pos="2730"/>
        </w:tabs>
        <w:rPr>
          <w:rFonts w:hint="eastAsia" w:ascii="宋体" w:hAnsi="宋体" w:eastAsia="宋体"/>
          <w:color w:val="auto"/>
          <w:sz w:val="24"/>
          <w:highlight w:val="none"/>
          <w:u w:val="single"/>
        </w:rPr>
        <w:sectPr>
          <w:footerReference r:id="rId10" w:type="default"/>
          <w:pgSz w:w="11906" w:h="16838"/>
          <w:pgMar w:top="1418" w:right="1418" w:bottom="1276" w:left="1418" w:header="680" w:footer="680" w:gutter="0"/>
          <w:pgNumType w:fmt="decimal"/>
          <w:cols w:space="720" w:num="1"/>
          <w:docGrid w:type="lines" w:linePitch="312" w:charSpace="0"/>
        </w:sectPr>
      </w:pPr>
    </w:p>
    <w:p w14:paraId="5CBEC368">
      <w:pPr>
        <w:rPr>
          <w:rFonts w:hint="eastAsia"/>
          <w:color w:val="auto"/>
          <w:highlight w:val="none"/>
        </w:rPr>
      </w:pPr>
    </w:p>
    <w:p w14:paraId="36B2010C">
      <w:pPr>
        <w:pStyle w:val="5"/>
        <w:numPr>
          <w:ilvl w:val="0"/>
          <w:numId w:val="4"/>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121"/>
    </w:p>
    <w:p w14:paraId="1BFC9716">
      <w:pPr>
        <w:pStyle w:val="13"/>
        <w:rPr>
          <w:color w:val="auto"/>
          <w:highlight w:val="none"/>
        </w:rPr>
      </w:pPr>
    </w:p>
    <w:p w14:paraId="16B4E32C">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50CD218F">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p w14:paraId="0D174ABB">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40"/>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10B97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1F6B9E6F">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42808C63">
            <w:pPr>
              <w:wordWrap w:val="0"/>
              <w:spacing w:line="400" w:lineRule="exact"/>
              <w:rPr>
                <w:rFonts w:hint="eastAsia" w:hAnsi="宋体"/>
                <w:color w:val="auto"/>
                <w:sz w:val="24"/>
                <w:highlight w:val="none"/>
              </w:rPr>
            </w:pPr>
          </w:p>
          <w:p w14:paraId="4AFF16F3">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4D563861">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0E4E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7EA366F4">
            <w:pPr>
              <w:spacing w:line="400" w:lineRule="exact"/>
              <w:jc w:val="center"/>
              <w:rPr>
                <w:color w:val="auto"/>
                <w:sz w:val="24"/>
                <w:highlight w:val="none"/>
              </w:rPr>
            </w:pPr>
          </w:p>
        </w:tc>
        <w:tc>
          <w:tcPr>
            <w:tcW w:w="6743" w:type="dxa"/>
            <w:vAlign w:val="center"/>
          </w:tcPr>
          <w:p w14:paraId="79CAB362">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230CF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7D8D885E">
            <w:pPr>
              <w:spacing w:line="400" w:lineRule="exact"/>
              <w:rPr>
                <w:rFonts w:hAnsi="宋体"/>
                <w:color w:val="auto"/>
                <w:sz w:val="24"/>
                <w:highlight w:val="none"/>
              </w:rPr>
            </w:pPr>
            <w:r>
              <w:rPr>
                <w:rFonts w:hint="eastAsia" w:hAnsi="宋体"/>
                <w:color w:val="auto"/>
                <w:sz w:val="24"/>
                <w:highlight w:val="none"/>
              </w:rPr>
              <w:t>备注：</w:t>
            </w:r>
          </w:p>
          <w:p w14:paraId="4CD0E796">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2574D4E2">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30EA9A87">
      <w:pPr>
        <w:spacing w:line="360" w:lineRule="auto"/>
        <w:rPr>
          <w:rFonts w:ascii="宋体"/>
          <w:b/>
          <w:color w:val="auto"/>
          <w:sz w:val="24"/>
          <w:highlight w:val="none"/>
        </w:rPr>
      </w:pPr>
    </w:p>
    <w:p w14:paraId="34172A86">
      <w:pPr>
        <w:spacing w:line="360" w:lineRule="auto"/>
        <w:rPr>
          <w:rFonts w:ascii="宋体"/>
          <w:b/>
          <w:bCs/>
          <w:color w:val="auto"/>
          <w:sz w:val="24"/>
          <w:szCs w:val="24"/>
          <w:highlight w:val="none"/>
        </w:rPr>
      </w:pPr>
      <w:r>
        <w:rPr>
          <w:rFonts w:hint="eastAsia" w:ascii="宋体"/>
          <w:b/>
          <w:bCs/>
          <w:color w:val="auto"/>
          <w:sz w:val="24"/>
          <w:szCs w:val="24"/>
          <w:highlight w:val="none"/>
        </w:rPr>
        <w:t>此表请各供应商多准备几份，并加盖供应商公章及法定代表人或授权委托人签章，以便在</w:t>
      </w:r>
      <w:r>
        <w:rPr>
          <w:rFonts w:hint="eastAsia" w:ascii="宋体"/>
          <w:b/>
          <w:bCs/>
          <w:color w:val="auto"/>
          <w:sz w:val="24"/>
          <w:szCs w:val="24"/>
          <w:highlight w:val="none"/>
          <w:lang w:val="en-US" w:eastAsia="zh-CN"/>
        </w:rPr>
        <w:t>谈判</w:t>
      </w:r>
      <w:r>
        <w:rPr>
          <w:rFonts w:hint="eastAsia" w:ascii="宋体"/>
          <w:b/>
          <w:bCs/>
          <w:color w:val="auto"/>
          <w:sz w:val="24"/>
          <w:szCs w:val="24"/>
          <w:highlight w:val="none"/>
        </w:rPr>
        <w:t>时报价使用。（此表由供应商磋商现场递交）</w:t>
      </w:r>
    </w:p>
    <w:p w14:paraId="6E869DC6">
      <w:pPr>
        <w:spacing w:line="360" w:lineRule="auto"/>
        <w:rPr>
          <w:rFonts w:ascii="宋体"/>
          <w:color w:val="auto"/>
          <w:szCs w:val="21"/>
          <w:highlight w:val="none"/>
        </w:rPr>
      </w:pPr>
    </w:p>
    <w:p w14:paraId="5A6A452D">
      <w:pPr>
        <w:pStyle w:val="5"/>
        <w:tabs>
          <w:tab w:val="left" w:pos="2730"/>
        </w:tabs>
        <w:rPr>
          <w:rFonts w:ascii="宋体"/>
          <w:color w:val="auto"/>
          <w:szCs w:val="21"/>
          <w:highlight w:val="none"/>
        </w:rPr>
      </w:pPr>
    </w:p>
    <w:p w14:paraId="4072E3CD">
      <w:pPr>
        <w:pStyle w:val="5"/>
        <w:tabs>
          <w:tab w:val="left" w:pos="2730"/>
        </w:tabs>
        <w:rPr>
          <w:rFonts w:ascii="宋体"/>
          <w:color w:val="auto"/>
          <w:szCs w:val="21"/>
          <w:highlight w:val="none"/>
        </w:rPr>
      </w:pPr>
    </w:p>
    <w:p w14:paraId="1A0181B2">
      <w:pPr>
        <w:rPr>
          <w:color w:val="auto"/>
          <w:highlight w:val="none"/>
        </w:rPr>
      </w:pPr>
    </w:p>
    <w:bookmarkEnd w:id="122"/>
    <w:bookmarkEnd w:id="123"/>
    <w:p w14:paraId="1ECDD1C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24" w:name="_Toc2920"/>
      <w:bookmarkStart w:id="125" w:name="_Toc20013"/>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9A7EE89">
      <w:pPr>
        <w:spacing w:line="360" w:lineRule="auto"/>
        <w:ind w:firstLine="3600" w:firstLineChars="1500"/>
        <w:rPr>
          <w:rFonts w:hint="eastAsia" w:ascii="宋体" w:hAnsi="宋体" w:eastAsia="宋体"/>
          <w:color w:val="auto"/>
          <w:sz w:val="24"/>
          <w:highlight w:val="none"/>
        </w:rPr>
      </w:pPr>
    </w:p>
    <w:p w14:paraId="3A0FD413">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C8B94EC">
      <w:pPr>
        <w:rPr>
          <w:rFonts w:hint="eastAsia" w:cs="宋体"/>
          <w:b/>
          <w:bCs/>
          <w:color w:val="auto"/>
          <w:sz w:val="28"/>
          <w:szCs w:val="28"/>
          <w:highlight w:val="none"/>
          <w:lang w:eastAsia="zh-CN"/>
        </w:rPr>
      </w:pPr>
    </w:p>
    <w:p w14:paraId="73068473">
      <w:pPr>
        <w:jc w:val="both"/>
        <w:rPr>
          <w:rFonts w:hint="eastAsia" w:cs="宋体"/>
          <w:b/>
          <w:bCs/>
          <w:color w:val="auto"/>
          <w:sz w:val="28"/>
          <w:szCs w:val="28"/>
          <w:highlight w:val="none"/>
          <w:lang w:eastAsia="zh-CN"/>
        </w:rPr>
      </w:pPr>
    </w:p>
    <w:p w14:paraId="08FB52FC">
      <w:pPr>
        <w:pStyle w:val="14"/>
        <w:ind w:left="0" w:leftChars="0" w:firstLine="0" w:firstLineChars="0"/>
        <w:rPr>
          <w:rFonts w:hint="eastAsia"/>
          <w:lang w:eastAsia="zh-CN"/>
        </w:rPr>
      </w:pPr>
    </w:p>
    <w:p w14:paraId="400C1682">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24"/>
      <w:bookmarkEnd w:id="125"/>
      <w:r>
        <w:rPr>
          <w:rFonts w:hint="eastAsia" w:cs="宋体"/>
          <w:b/>
          <w:bCs/>
          <w:color w:val="auto"/>
          <w:sz w:val="28"/>
          <w:szCs w:val="28"/>
          <w:highlight w:val="none"/>
          <w:lang w:val="en-US" w:eastAsia="zh-CN"/>
        </w:rPr>
        <w:t>服务及技术方案</w:t>
      </w:r>
    </w:p>
    <w:p w14:paraId="0D2FFB4C">
      <w:pPr>
        <w:spacing w:line="360" w:lineRule="auto"/>
        <w:ind w:firstLine="420" w:firstLineChars="200"/>
        <w:jc w:val="center"/>
        <w:rPr>
          <w:rFonts w:ascii="仿宋" w:hAnsi="仿宋" w:eastAsia="仿宋"/>
          <w:color w:val="auto"/>
          <w:szCs w:val="21"/>
          <w:highlight w:val="none"/>
        </w:rPr>
      </w:pPr>
    </w:p>
    <w:p w14:paraId="46B49BC1">
      <w:pPr>
        <w:spacing w:line="360" w:lineRule="auto"/>
        <w:ind w:firstLine="435"/>
        <w:jc w:val="center"/>
        <w:rPr>
          <w:color w:val="auto"/>
          <w:highlight w:val="none"/>
        </w:rPr>
      </w:pPr>
      <w:r>
        <w:rPr>
          <w:rFonts w:hint="eastAsia"/>
          <w:color w:val="auto"/>
          <w:highlight w:val="none"/>
          <w:lang w:val="en-US" w:eastAsia="zh-CN"/>
        </w:rPr>
        <w:t>(响应人可自行制作格式)</w:t>
      </w:r>
    </w:p>
    <w:p w14:paraId="06FB697F">
      <w:pPr>
        <w:spacing w:line="360" w:lineRule="auto"/>
        <w:ind w:firstLine="435"/>
        <w:rPr>
          <w:color w:val="auto"/>
          <w:highlight w:val="none"/>
        </w:rPr>
      </w:pPr>
    </w:p>
    <w:p w14:paraId="393D5F44">
      <w:pPr>
        <w:spacing w:line="360" w:lineRule="auto"/>
        <w:ind w:firstLine="435"/>
        <w:rPr>
          <w:color w:val="auto"/>
          <w:highlight w:val="none"/>
        </w:rPr>
      </w:pPr>
    </w:p>
    <w:p w14:paraId="6944AE69">
      <w:pPr>
        <w:rPr>
          <w:color w:val="auto"/>
          <w:highlight w:val="none"/>
        </w:rPr>
      </w:pPr>
      <w:r>
        <w:rPr>
          <w:color w:val="auto"/>
          <w:highlight w:val="none"/>
        </w:rPr>
        <w:br w:type="page"/>
      </w:r>
    </w:p>
    <w:p w14:paraId="797EFFB5">
      <w:pPr>
        <w:keepNext w:val="0"/>
        <w:keepLines w:val="0"/>
        <w:widowControl/>
        <w:numPr>
          <w:ilvl w:val="0"/>
          <w:numId w:val="0"/>
        </w:numPr>
        <w:suppressLineNumbers w:val="0"/>
        <w:jc w:val="center"/>
        <w:rPr>
          <w:rFonts w:ascii="仿宋" w:hAnsi="仿宋" w:eastAsia="仿宋" w:cs="仿宋"/>
          <w:b/>
          <w:bCs/>
          <w:color w:val="auto"/>
          <w:sz w:val="24"/>
          <w:highlight w:val="none"/>
        </w:rPr>
      </w:pPr>
      <w:bookmarkStart w:id="126" w:name="_Toc28007"/>
      <w:bookmarkStart w:id="127" w:name="_Toc2554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26"/>
      <w:bookmarkEnd w:id="127"/>
    </w:p>
    <w:p w14:paraId="031B9DAB">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本</w:t>
      </w:r>
      <w:r>
        <w:rPr>
          <w:rFonts w:hint="eastAsia" w:asciiTheme="minorEastAsia" w:hAnsiTheme="minorEastAsia" w:eastAsiaTheme="minorEastAsia" w:cstheme="minorEastAsia"/>
          <w:b/>
          <w:bCs/>
          <w:color w:val="auto"/>
          <w:sz w:val="24"/>
          <w:highlight w:val="none"/>
          <w:lang w:val="en-US" w:eastAsia="zh-CN"/>
        </w:rPr>
        <w:t>单位</w:t>
      </w:r>
      <w:r>
        <w:rPr>
          <w:rFonts w:hint="eastAsia" w:asciiTheme="minorEastAsia" w:hAnsiTheme="minorEastAsia" w:eastAsiaTheme="minorEastAsia" w:cstheme="minorEastAsia"/>
          <w:b/>
          <w:bCs/>
          <w:color w:val="auto"/>
          <w:sz w:val="24"/>
          <w:highlight w:val="none"/>
        </w:rPr>
        <w:t>郑重承诺：</w:t>
      </w:r>
    </w:p>
    <w:p w14:paraId="1AAFD986">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一、将遵循公开、公正和诚实信用的原则自愿参加</w:t>
      </w:r>
      <w:r>
        <w:rPr>
          <w:rFonts w:hint="eastAsia" w:asciiTheme="minorEastAsia" w:hAnsiTheme="minorEastAsia" w:eastAsiaTheme="minorEastAsia" w:cstheme="minorEastAsia"/>
          <w:b/>
          <w:bCs/>
          <w:color w:val="auto"/>
          <w:sz w:val="24"/>
          <w:highlight w:val="none"/>
          <w:u w:val="single"/>
        </w:rPr>
        <w:t xml:space="preserve">              </w:t>
      </w:r>
      <w:r>
        <w:rPr>
          <w:rFonts w:hint="eastAsia" w:asciiTheme="minorEastAsia" w:hAnsiTheme="minorEastAsia" w:eastAsiaTheme="minorEastAsia" w:cstheme="minorEastAsia"/>
          <w:b/>
          <w:bCs/>
          <w:color w:val="auto"/>
          <w:sz w:val="24"/>
          <w:highlight w:val="none"/>
        </w:rPr>
        <w:t>项目的</w:t>
      </w:r>
      <w:r>
        <w:rPr>
          <w:rFonts w:hint="eastAsia" w:asciiTheme="minorEastAsia" w:hAnsiTheme="minorEastAsia" w:eastAsiaTheme="minorEastAsia" w:cstheme="minorEastAsia"/>
          <w:b/>
          <w:bCs/>
          <w:strike w:val="0"/>
          <w:dstrike w:val="0"/>
          <w:color w:val="auto"/>
          <w:sz w:val="24"/>
          <w:highlight w:val="none"/>
          <w:lang w:eastAsia="zh-CN"/>
        </w:rPr>
        <w:t>采购活动</w:t>
      </w:r>
      <w:r>
        <w:rPr>
          <w:rFonts w:hint="eastAsia" w:asciiTheme="minorEastAsia" w:hAnsiTheme="minorEastAsia" w:eastAsiaTheme="minorEastAsia" w:cstheme="minorEastAsia"/>
          <w:b/>
          <w:bCs/>
          <w:color w:val="auto"/>
          <w:sz w:val="24"/>
          <w:highlight w:val="none"/>
        </w:rPr>
        <w:t>；</w:t>
      </w:r>
    </w:p>
    <w:p w14:paraId="2E1BA5A0">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 xml:space="preserve">二、所提供的一切材料都是真实、有效、合法的；  </w:t>
      </w:r>
    </w:p>
    <w:p w14:paraId="07298513">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三、不出借、转让资质证书，不让他人挂靠，不以他人名义</w:t>
      </w:r>
      <w:r>
        <w:rPr>
          <w:rFonts w:hint="eastAsia" w:asciiTheme="minorEastAsia" w:hAnsiTheme="minorEastAsia" w:eastAsiaTheme="minorEastAsia" w:cstheme="minorEastAsia"/>
          <w:b/>
          <w:bCs/>
          <w:strike w:val="0"/>
          <w:dstrike w:val="0"/>
          <w:color w:val="auto"/>
          <w:sz w:val="24"/>
          <w:highlight w:val="none"/>
          <w:lang w:eastAsia="zh-CN"/>
        </w:rPr>
        <w:t>参加采购活动</w:t>
      </w:r>
      <w:r>
        <w:rPr>
          <w:rFonts w:hint="eastAsia" w:asciiTheme="minorEastAsia" w:hAnsiTheme="minorEastAsia" w:eastAsiaTheme="minorEastAsia" w:cstheme="minorEastAsia"/>
          <w:b/>
          <w:bCs/>
          <w:color w:val="auto"/>
          <w:sz w:val="24"/>
          <w:highlight w:val="none"/>
        </w:rPr>
        <w:t>或者以其他方式弄虚作假，骗取中标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 xml:space="preserve">；  </w:t>
      </w:r>
    </w:p>
    <w:p w14:paraId="36FBE4DC">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四、不与其他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相互串通报价，不排挤其他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 xml:space="preserve">的公平竞争、损害采购人的合法权益；  </w:t>
      </w:r>
    </w:p>
    <w:p w14:paraId="1364005B">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五、不与采购单位或其他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串通</w:t>
      </w:r>
      <w:r>
        <w:rPr>
          <w:rFonts w:hint="eastAsia" w:asciiTheme="minorEastAsia" w:hAnsiTheme="minorEastAsia" w:eastAsiaTheme="minorEastAsia" w:cstheme="minorEastAsia"/>
          <w:b/>
          <w:bCs/>
          <w:color w:val="auto"/>
          <w:sz w:val="24"/>
          <w:highlight w:val="none"/>
          <w:lang w:val="en-US" w:eastAsia="zh-CN"/>
        </w:rPr>
        <w:t>参加采购活动</w:t>
      </w:r>
      <w:r>
        <w:rPr>
          <w:rFonts w:hint="eastAsia" w:asciiTheme="minorEastAsia" w:hAnsiTheme="minorEastAsia" w:eastAsiaTheme="minorEastAsia" w:cstheme="minorEastAsia"/>
          <w:b/>
          <w:bCs/>
          <w:color w:val="auto"/>
          <w:sz w:val="24"/>
          <w:highlight w:val="none"/>
        </w:rPr>
        <w:t xml:space="preserve">，损害国家利益、社会公共利益或者他人的合法权益；  </w:t>
      </w:r>
    </w:p>
    <w:p w14:paraId="617C2679">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六</w:t>
      </w:r>
      <w:r>
        <w:rPr>
          <w:rFonts w:hint="eastAsia" w:asciiTheme="minorEastAsia" w:hAnsiTheme="minorEastAsia" w:eastAsiaTheme="minorEastAsia" w:cstheme="minorEastAsia"/>
          <w:b/>
          <w:bCs/>
          <w:color w:val="auto"/>
          <w:sz w:val="24"/>
          <w:highlight w:val="none"/>
        </w:rPr>
        <w:t>、保证中标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后不转包，若有合法分包征得采购人同意；</w:t>
      </w:r>
    </w:p>
    <w:p w14:paraId="47B1152E">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七</w:t>
      </w:r>
      <w:r>
        <w:rPr>
          <w:rFonts w:hint="eastAsia" w:asciiTheme="minorEastAsia" w:hAnsiTheme="minorEastAsia" w:eastAsiaTheme="minorEastAsia" w:cstheme="minorEastAsia"/>
          <w:b/>
          <w:bCs/>
          <w:color w:val="auto"/>
          <w:sz w:val="24"/>
          <w:highlight w:val="none"/>
        </w:rPr>
        <w:t>、保证中标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之后，按照</w:t>
      </w:r>
      <w:r>
        <w:rPr>
          <w:rFonts w:hint="eastAsia" w:asciiTheme="minorEastAsia" w:hAnsiTheme="minorEastAsia" w:eastAsiaTheme="minorEastAsia" w:cstheme="minorEastAsia"/>
          <w:b/>
          <w:bCs/>
          <w:color w:val="auto"/>
          <w:sz w:val="24"/>
          <w:highlight w:val="none"/>
          <w:lang w:eastAsia="zh-CN"/>
        </w:rPr>
        <w:t>响应文件</w:t>
      </w:r>
      <w:r>
        <w:rPr>
          <w:rFonts w:hint="eastAsia" w:asciiTheme="minorEastAsia" w:hAnsiTheme="minorEastAsia" w:eastAsiaTheme="minorEastAsia" w:cstheme="minorEastAsia"/>
          <w:b/>
          <w:bCs/>
          <w:color w:val="auto"/>
          <w:sz w:val="24"/>
          <w:highlight w:val="none"/>
        </w:rPr>
        <w:t>承诺提供货物、服务及派驻人员；</w:t>
      </w:r>
    </w:p>
    <w:p w14:paraId="02EE8125">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八</w:t>
      </w:r>
      <w:r>
        <w:rPr>
          <w:rFonts w:hint="eastAsia" w:asciiTheme="minorEastAsia" w:hAnsiTheme="minorEastAsia" w:eastAsiaTheme="minorEastAsia" w:cstheme="minorEastAsia"/>
          <w:b/>
          <w:bCs/>
          <w:color w:val="auto"/>
          <w:sz w:val="24"/>
          <w:highlight w:val="none"/>
        </w:rPr>
        <w:t>、保证企业及所属相关人员在本次</w:t>
      </w:r>
      <w:r>
        <w:rPr>
          <w:rFonts w:hint="eastAsia" w:asciiTheme="minorEastAsia" w:hAnsiTheme="minorEastAsia" w:eastAsiaTheme="minorEastAsia" w:cstheme="minorEastAsia"/>
          <w:b/>
          <w:bCs/>
          <w:color w:val="auto"/>
          <w:sz w:val="24"/>
          <w:highlight w:val="none"/>
          <w:lang w:eastAsia="zh-CN"/>
        </w:rPr>
        <w:t>采购活动</w:t>
      </w:r>
      <w:r>
        <w:rPr>
          <w:rFonts w:hint="eastAsia" w:asciiTheme="minorEastAsia" w:hAnsiTheme="minorEastAsia" w:eastAsiaTheme="minorEastAsia" w:cstheme="minorEastAsia"/>
          <w:b/>
          <w:bCs/>
          <w:color w:val="auto"/>
          <w:sz w:val="24"/>
          <w:highlight w:val="none"/>
        </w:rPr>
        <w:t>中无行贿等犯罪行为；</w:t>
      </w:r>
    </w:p>
    <w:p w14:paraId="3A0B5A87">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九</w:t>
      </w:r>
      <w:r>
        <w:rPr>
          <w:rFonts w:hint="eastAsia" w:asciiTheme="minorEastAsia" w:hAnsiTheme="minorEastAsia" w:eastAsiaTheme="minorEastAsia" w:cstheme="minorEastAsia"/>
          <w:b/>
          <w:bCs/>
          <w:color w:val="auto"/>
          <w:sz w:val="24"/>
          <w:highlight w:val="none"/>
        </w:rPr>
        <w:t>、我单位在安徽省公共资源交易市场主体库中录入的信息真实，无编造虚假信息。一旦发现弄虚作假将按《诚信承诺书》和有关法律法规中的规定接受处理。</w:t>
      </w:r>
    </w:p>
    <w:p w14:paraId="74F9112C">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十、如</w:t>
      </w:r>
      <w:r>
        <w:rPr>
          <w:rFonts w:hint="eastAsia" w:asciiTheme="minorEastAsia" w:hAnsiTheme="minorEastAsia" w:eastAsiaTheme="minorEastAsia" w:cstheme="minorEastAsia"/>
          <w:b/>
          <w:bCs/>
          <w:strike w:val="0"/>
          <w:dstrike w:val="0"/>
          <w:color w:val="auto"/>
          <w:sz w:val="24"/>
          <w:highlight w:val="none"/>
          <w:lang w:eastAsia="zh-CN"/>
        </w:rPr>
        <w:t>对采购过程或采购结果提出投诉，</w:t>
      </w:r>
      <w:r>
        <w:rPr>
          <w:rFonts w:hint="eastAsia" w:asciiTheme="minorEastAsia" w:hAnsiTheme="minorEastAsia" w:eastAsiaTheme="minorEastAsia" w:cstheme="minorEastAsia"/>
          <w:b/>
          <w:bCs/>
          <w:color w:val="auto"/>
          <w:sz w:val="24"/>
          <w:highlight w:val="none"/>
        </w:rPr>
        <w:t>保证按照</w:t>
      </w:r>
      <w:r>
        <w:rPr>
          <w:rFonts w:hint="eastAsia" w:asciiTheme="minorEastAsia" w:hAnsiTheme="minorEastAsia" w:eastAsiaTheme="minorEastAsia" w:cstheme="minorEastAsia"/>
          <w:b/>
          <w:bCs/>
          <w:strike w:val="0"/>
          <w:dstrike w:val="0"/>
          <w:color w:val="auto"/>
          <w:sz w:val="24"/>
          <w:highlight w:val="none"/>
          <w:lang w:eastAsia="zh-CN"/>
        </w:rPr>
        <w:t>《政府采购质疑和投诉办法》</w:t>
      </w:r>
      <w:r>
        <w:rPr>
          <w:rFonts w:hint="eastAsia" w:asciiTheme="minorEastAsia" w:hAnsiTheme="minorEastAsia" w:eastAsiaTheme="minorEastAsia" w:cstheme="minorEastAsia"/>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3ED42050">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十</w:t>
      </w:r>
      <w:r>
        <w:rPr>
          <w:rFonts w:hint="eastAsia" w:asciiTheme="minorEastAsia" w:hAnsiTheme="minorEastAsia" w:eastAsiaTheme="minorEastAsia" w:cstheme="minorEastAsia"/>
          <w:b/>
          <w:bCs/>
          <w:color w:val="auto"/>
          <w:sz w:val="24"/>
          <w:highlight w:val="none"/>
          <w:lang w:eastAsia="zh-CN"/>
        </w:rPr>
        <w:t>一</w:t>
      </w:r>
      <w:r>
        <w:rPr>
          <w:rFonts w:hint="eastAsia" w:asciiTheme="minorEastAsia" w:hAnsiTheme="minorEastAsia" w:eastAsiaTheme="minorEastAsia" w:cstheme="minorEastAsia"/>
          <w:b/>
          <w:bCs/>
          <w:color w:val="auto"/>
          <w:sz w:val="24"/>
          <w:highlight w:val="none"/>
        </w:rPr>
        <w:t>、我方保证对本次</w:t>
      </w:r>
      <w:r>
        <w:rPr>
          <w:rFonts w:hint="eastAsia" w:asciiTheme="minorEastAsia" w:hAnsiTheme="minorEastAsia" w:eastAsiaTheme="minorEastAsia" w:cstheme="minorEastAsia"/>
          <w:b/>
          <w:bCs/>
          <w:color w:val="auto"/>
          <w:sz w:val="24"/>
          <w:highlight w:val="none"/>
          <w:lang w:eastAsia="zh-CN"/>
        </w:rPr>
        <w:t>采购</w:t>
      </w:r>
      <w:r>
        <w:rPr>
          <w:rFonts w:hint="eastAsia" w:asciiTheme="minorEastAsia" w:hAnsiTheme="minorEastAsia" w:eastAsiaTheme="minorEastAsia" w:cstheme="minorEastAsia"/>
          <w:b/>
          <w:bCs/>
          <w:color w:val="auto"/>
          <w:sz w:val="24"/>
          <w:highlight w:val="none"/>
        </w:rPr>
        <w:t>活动有任何</w:t>
      </w:r>
      <w:r>
        <w:rPr>
          <w:rFonts w:hint="eastAsia" w:asciiTheme="minorEastAsia" w:hAnsiTheme="minorEastAsia" w:eastAsiaTheme="minorEastAsia" w:cstheme="minorEastAsia"/>
          <w:b/>
          <w:bCs/>
          <w:color w:val="auto"/>
          <w:sz w:val="24"/>
          <w:highlight w:val="none"/>
          <w:lang w:val="en-US" w:eastAsia="zh-CN"/>
        </w:rPr>
        <w:t>质疑</w:t>
      </w:r>
      <w:r>
        <w:rPr>
          <w:rFonts w:hint="eastAsia" w:asciiTheme="minorEastAsia" w:hAnsiTheme="minorEastAsia" w:eastAsiaTheme="minorEastAsia" w:cstheme="minorEastAsia"/>
          <w:b/>
          <w:bCs/>
          <w:color w:val="auto"/>
          <w:sz w:val="24"/>
          <w:highlight w:val="none"/>
        </w:rPr>
        <w:t>或投诉，都依法在规定的时间内提出。否则，不针对本次</w:t>
      </w:r>
      <w:r>
        <w:rPr>
          <w:rFonts w:hint="eastAsia" w:asciiTheme="minorEastAsia" w:hAnsiTheme="minorEastAsia" w:eastAsiaTheme="minorEastAsia" w:cstheme="minorEastAsia"/>
          <w:b/>
          <w:bCs/>
          <w:color w:val="auto"/>
          <w:sz w:val="24"/>
          <w:highlight w:val="none"/>
          <w:lang w:eastAsia="zh-CN"/>
        </w:rPr>
        <w:t>采购</w:t>
      </w:r>
      <w:r>
        <w:rPr>
          <w:rFonts w:hint="eastAsia" w:asciiTheme="minorEastAsia" w:hAnsiTheme="minorEastAsia" w:eastAsiaTheme="minorEastAsia" w:cstheme="minorEastAsia"/>
          <w:b/>
          <w:bCs/>
          <w:color w:val="auto"/>
          <w:sz w:val="24"/>
          <w:highlight w:val="none"/>
        </w:rPr>
        <w:t>活动提出任何质疑或投诉。</w:t>
      </w:r>
    </w:p>
    <w:p w14:paraId="1200BE43">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仿宋" w:hAnsi="仿宋" w:eastAsia="仿宋" w:cs="仿宋"/>
          <w:b/>
          <w:bCs/>
          <w:color w:val="auto"/>
          <w:sz w:val="24"/>
          <w:highlight w:val="none"/>
        </w:rPr>
      </w:pPr>
      <w:r>
        <w:rPr>
          <w:rFonts w:hint="eastAsia" w:asciiTheme="minorEastAsia" w:hAnsiTheme="minorEastAsia" w:eastAsiaTheme="minorEastAsia" w:cstheme="minorEastAsia"/>
          <w:b/>
          <w:bCs/>
          <w:color w:val="auto"/>
          <w:sz w:val="24"/>
          <w:highlight w:val="none"/>
        </w:rPr>
        <w:t>以上内容我已仔细阅读，本公司若有违反承诺内容的行为，自愿承担</w:t>
      </w:r>
      <w:r>
        <w:rPr>
          <w:rFonts w:hint="eastAsia" w:asciiTheme="minorEastAsia" w:hAnsiTheme="minorEastAsia" w:eastAsiaTheme="minorEastAsia" w:cstheme="minorEastAsia"/>
          <w:b/>
          <w:bCs/>
          <w:color w:val="auto"/>
          <w:sz w:val="24"/>
          <w:highlight w:val="none"/>
          <w:lang w:eastAsia="zh-CN"/>
        </w:rPr>
        <w:t>谈判文件</w:t>
      </w:r>
      <w:r>
        <w:rPr>
          <w:rFonts w:hint="eastAsia" w:asciiTheme="minorEastAsia" w:hAnsiTheme="minorEastAsia" w:eastAsiaTheme="minorEastAsia" w:cstheme="minorEastAsia"/>
          <w:b/>
          <w:bCs/>
          <w:color w:val="auto"/>
          <w:sz w:val="24"/>
          <w:highlight w:val="none"/>
        </w:rPr>
        <w:t>确定的责任和法律责任并接受相关行政部门给予的处理和处罚。给采购人造成损失的，依法承担赔偿责任。</w:t>
      </w:r>
    </w:p>
    <w:p w14:paraId="2EDE46D1">
      <w:pPr>
        <w:jc w:val="both"/>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0C55C4F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A16F8A">
      <w:pPr>
        <w:spacing w:line="360" w:lineRule="auto"/>
        <w:ind w:firstLine="3600" w:firstLineChars="1500"/>
        <w:rPr>
          <w:rFonts w:hint="eastAsia" w:ascii="宋体" w:hAnsi="宋体" w:eastAsia="宋体"/>
          <w:color w:val="auto"/>
          <w:sz w:val="24"/>
          <w:highlight w:val="none"/>
        </w:rPr>
      </w:pPr>
    </w:p>
    <w:p w14:paraId="48C3FC17">
      <w:pPr>
        <w:spacing w:line="360" w:lineRule="auto"/>
        <w:ind w:firstLine="3600" w:firstLineChars="1500"/>
        <w:rPr>
          <w:rFonts w:hint="eastAsia" w:hAnsi="宋体"/>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bookmarkStart w:id="128" w:name="_Toc7076"/>
    </w:p>
    <w:bookmarkEnd w:id="128"/>
    <w:p w14:paraId="71CA5805">
      <w:pPr>
        <w:pStyle w:val="5"/>
        <w:shd w:val="clear" w:color="auto" w:fill="FFFFFF"/>
        <w:tabs>
          <w:tab w:val="left" w:pos="2730"/>
        </w:tabs>
        <w:jc w:val="center"/>
        <w:rPr>
          <w:rFonts w:hint="eastAsia"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七、中小企业声明函(货物)</w:t>
      </w:r>
    </w:p>
    <w:p w14:paraId="2D92E66B">
      <w:pPr>
        <w:spacing w:line="360" w:lineRule="auto"/>
        <w:ind w:firstLine="480" w:firstLineChars="200"/>
        <w:jc w:val="center"/>
        <w:rPr>
          <w:rFonts w:hint="eastAsia" w:eastAsia="宋体"/>
          <w:i/>
          <w:color w:val="auto"/>
          <w:sz w:val="24"/>
          <w:szCs w:val="24"/>
          <w:highlight w:val="none"/>
          <w:u w:val="single"/>
        </w:rPr>
      </w:pPr>
      <w:r>
        <w:rPr>
          <w:rFonts w:hint="eastAsia" w:eastAsia="宋体"/>
          <w:i/>
          <w:color w:val="auto"/>
          <w:sz w:val="24"/>
          <w:szCs w:val="24"/>
          <w:highlight w:val="none"/>
          <w:u w:val="single"/>
        </w:rPr>
        <w:t>（非中小企业，不需此件）</w:t>
      </w:r>
    </w:p>
    <w:p w14:paraId="7E59B99C">
      <w:pPr>
        <w:spacing w:line="360" w:lineRule="auto"/>
        <w:ind w:firstLine="480" w:firstLineChars="200"/>
        <w:rPr>
          <w:color w:val="auto"/>
          <w:sz w:val="24"/>
          <w:szCs w:val="24"/>
          <w:highlight w:val="none"/>
        </w:rPr>
      </w:pPr>
      <w:r>
        <w:rPr>
          <w:rFonts w:hint="eastAsia"/>
          <w:color w:val="auto"/>
          <w:sz w:val="24"/>
          <w:szCs w:val="24"/>
          <w:highlight w:val="none"/>
        </w:rPr>
        <w:t>本公司</w:t>
      </w:r>
      <w:r>
        <w:rPr>
          <w:color w:val="auto"/>
          <w:sz w:val="24"/>
          <w:szCs w:val="24"/>
          <w:highlight w:val="none"/>
        </w:rPr>
        <w:t>(联合体）郑重声明，根据《政府采购促进中小企业发展管理办法》(财库〔2020〕46号）的规定，本公司(联合体）参加</w:t>
      </w:r>
      <w:r>
        <w:rPr>
          <w:i/>
          <w:color w:val="auto"/>
          <w:sz w:val="24"/>
          <w:szCs w:val="24"/>
          <w:highlight w:val="none"/>
          <w:u w:val="single"/>
        </w:rPr>
        <w:t>(单</w:t>
      </w:r>
      <w:r>
        <w:rPr>
          <w:rFonts w:hint="eastAsia"/>
          <w:i/>
          <w:color w:val="auto"/>
          <w:sz w:val="24"/>
          <w:szCs w:val="24"/>
          <w:highlight w:val="none"/>
          <w:u w:val="single"/>
        </w:rPr>
        <w:t xml:space="preserve"> </w:t>
      </w:r>
      <w:r>
        <w:rPr>
          <w:i/>
          <w:color w:val="auto"/>
          <w:sz w:val="24"/>
          <w:szCs w:val="24"/>
          <w:highlight w:val="none"/>
          <w:u w:val="single"/>
        </w:rPr>
        <w:t>位</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的</w:t>
      </w:r>
      <w:r>
        <w:rPr>
          <w:i/>
          <w:color w:val="auto"/>
          <w:sz w:val="24"/>
          <w:szCs w:val="24"/>
          <w:highlight w:val="none"/>
          <w:u w:val="single"/>
        </w:rPr>
        <w:t>(项</w:t>
      </w:r>
      <w:r>
        <w:rPr>
          <w:rFonts w:hint="eastAsia"/>
          <w:i/>
          <w:color w:val="auto"/>
          <w:sz w:val="24"/>
          <w:szCs w:val="24"/>
          <w:highlight w:val="none"/>
          <w:u w:val="single"/>
        </w:rPr>
        <w:t xml:space="preserve"> </w:t>
      </w:r>
      <w:r>
        <w:rPr>
          <w:i/>
          <w:color w:val="auto"/>
          <w:sz w:val="24"/>
          <w:szCs w:val="24"/>
          <w:highlight w:val="none"/>
          <w:u w:val="single"/>
        </w:rPr>
        <w:t>目</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采购活动，提供的货物全部由符合政策要求的中小企业制造。相关企业(含联合体中的中小企业、签订分包意向协议的中小企业)的具体情况如下</w:t>
      </w:r>
      <w:r>
        <w:rPr>
          <w:rFonts w:hint="eastAsia"/>
          <w:color w:val="auto"/>
          <w:sz w:val="24"/>
          <w:szCs w:val="24"/>
          <w:highlight w:val="none"/>
          <w:lang w:eastAsia="zh-CN"/>
        </w:rPr>
        <w:t>：</w:t>
      </w:r>
    </w:p>
    <w:p w14:paraId="17E0ADC1">
      <w:pPr>
        <w:spacing w:line="360" w:lineRule="auto"/>
        <w:ind w:firstLine="480" w:firstLineChars="200"/>
        <w:rPr>
          <w:color w:val="auto"/>
          <w:sz w:val="24"/>
          <w:szCs w:val="24"/>
          <w:highlight w:val="none"/>
        </w:rPr>
      </w:pPr>
      <w:r>
        <w:rPr>
          <w:color w:val="auto"/>
          <w:sz w:val="24"/>
          <w:szCs w:val="24"/>
          <w:highlight w:val="none"/>
        </w:rPr>
        <w:t>1.</w:t>
      </w:r>
      <w:r>
        <w:rPr>
          <w:i/>
          <w:color w:val="auto"/>
          <w:sz w:val="24"/>
          <w:szCs w:val="24"/>
          <w:highlight w:val="none"/>
          <w:u w:val="single"/>
        </w:rPr>
        <w:t>（标的名称）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709DE1B3">
      <w:pPr>
        <w:spacing w:line="360" w:lineRule="auto"/>
        <w:ind w:firstLine="480" w:firstLineChars="200"/>
        <w:rPr>
          <w:color w:val="auto"/>
          <w:sz w:val="24"/>
          <w:szCs w:val="24"/>
          <w:highlight w:val="none"/>
        </w:rPr>
      </w:pPr>
      <w:r>
        <w:rPr>
          <w:color w:val="auto"/>
          <w:sz w:val="24"/>
          <w:szCs w:val="24"/>
          <w:highlight w:val="none"/>
        </w:rPr>
        <w:t>2.</w:t>
      </w:r>
      <w:r>
        <w:rPr>
          <w:i/>
          <w:color w:val="auto"/>
          <w:sz w:val="24"/>
          <w:szCs w:val="24"/>
          <w:highlight w:val="none"/>
          <w:u w:val="single"/>
        </w:rPr>
        <w:t xml:space="preserve"> （标的名称）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58D2564E">
      <w:pPr>
        <w:spacing w:line="360" w:lineRule="auto"/>
        <w:ind w:firstLine="482" w:firstLineChars="200"/>
        <w:rPr>
          <w:b/>
          <w:color w:val="auto"/>
          <w:sz w:val="24"/>
          <w:szCs w:val="24"/>
          <w:highlight w:val="none"/>
        </w:rPr>
      </w:pPr>
      <w:r>
        <w:rPr>
          <w:b/>
          <w:color w:val="auto"/>
          <w:sz w:val="24"/>
          <w:szCs w:val="24"/>
          <w:highlight w:val="none"/>
        </w:rPr>
        <w:t>……</w:t>
      </w:r>
    </w:p>
    <w:p w14:paraId="296B94D7">
      <w:pPr>
        <w:spacing w:line="360" w:lineRule="auto"/>
        <w:ind w:firstLine="480" w:firstLineChars="200"/>
        <w:rPr>
          <w:color w:val="auto"/>
          <w:sz w:val="24"/>
          <w:szCs w:val="24"/>
          <w:highlight w:val="none"/>
        </w:rPr>
      </w:pPr>
      <w:r>
        <w:rPr>
          <w:rFonts w:hint="eastAsia"/>
          <w:color w:val="auto"/>
          <w:sz w:val="24"/>
          <w:szCs w:val="24"/>
          <w:highlight w:val="none"/>
        </w:rPr>
        <w:t>以上企业，不属于大企业的分支机构，不存在控股股东为大企业的情形，也不存在与大企业的负责人为同一人的情形。</w:t>
      </w:r>
    </w:p>
    <w:p w14:paraId="1BEFA3EC">
      <w:pPr>
        <w:spacing w:line="360" w:lineRule="auto"/>
        <w:ind w:firstLine="480" w:firstLineChars="200"/>
        <w:rPr>
          <w:color w:val="auto"/>
          <w:sz w:val="24"/>
          <w:szCs w:val="24"/>
          <w:highlight w:val="none"/>
        </w:rPr>
      </w:pPr>
      <w:r>
        <w:rPr>
          <w:rFonts w:hint="eastAsia"/>
          <w:color w:val="auto"/>
          <w:sz w:val="24"/>
          <w:szCs w:val="24"/>
          <w:highlight w:val="none"/>
        </w:rPr>
        <w:t>本企业对上述声明内容的真实性负责。如有虚假，将依法承担相应责任。</w:t>
      </w:r>
    </w:p>
    <w:p w14:paraId="654931E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eastAsia="zh-CN"/>
        </w:rPr>
      </w:pPr>
    </w:p>
    <w:p w14:paraId="5B59CF1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FA7E8B5">
      <w:pPr>
        <w:spacing w:line="360" w:lineRule="auto"/>
        <w:ind w:firstLine="3600" w:firstLineChars="1500"/>
        <w:rPr>
          <w:rFonts w:hint="eastAsia" w:ascii="宋体" w:hAnsi="宋体" w:eastAsia="宋体"/>
          <w:color w:val="auto"/>
          <w:sz w:val="24"/>
          <w:highlight w:val="none"/>
        </w:rPr>
      </w:pPr>
    </w:p>
    <w:p w14:paraId="7DF3747A">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E13BAFE">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3A8F597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19D31A94">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70FE8F8F">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169C762A">
      <w:pPr>
        <w:adjustRightInd w:val="0"/>
        <w:snapToGrid w:val="0"/>
        <w:spacing w:line="360" w:lineRule="auto"/>
        <w:rPr>
          <w:rFonts w:ascii="宋体" w:hAnsi="宋体"/>
          <w:color w:val="auto"/>
          <w:sz w:val="28"/>
          <w:szCs w:val="22"/>
          <w:highlight w:val="none"/>
        </w:rPr>
      </w:pPr>
    </w:p>
    <w:p w14:paraId="19320B42">
      <w:pPr>
        <w:pStyle w:val="5"/>
        <w:shd w:val="clear" w:color="auto" w:fill="FFFFFF"/>
        <w:tabs>
          <w:tab w:val="left" w:pos="2730"/>
        </w:tabs>
        <w:jc w:val="center"/>
        <w:rPr>
          <w:rFonts w:hint="eastAsia"/>
          <w:color w:val="auto"/>
          <w:sz w:val="28"/>
          <w:szCs w:val="28"/>
          <w:highlight w:val="none"/>
          <w:lang w:val="en-US" w:eastAsia="zh-CN"/>
        </w:rPr>
      </w:pPr>
      <w:bookmarkStart w:id="129" w:name="_Toc9439"/>
      <w:r>
        <w:rPr>
          <w:rFonts w:hint="eastAsia"/>
          <w:color w:val="auto"/>
          <w:sz w:val="28"/>
          <w:szCs w:val="28"/>
          <w:highlight w:val="none"/>
          <w:lang w:val="en-US" w:eastAsia="zh-CN"/>
        </w:rPr>
        <w:t>八、残疾人福利性单位声明函</w:t>
      </w:r>
      <w:bookmarkEnd w:id="129"/>
    </w:p>
    <w:p w14:paraId="4069CDEA">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3056226D">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65101E47">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3A5EF642">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613EE98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3CEF797">
      <w:pPr>
        <w:spacing w:line="360" w:lineRule="auto"/>
        <w:ind w:firstLine="3600" w:firstLineChars="1500"/>
        <w:rPr>
          <w:rFonts w:hint="eastAsia" w:ascii="宋体" w:hAnsi="宋体" w:eastAsia="宋体"/>
          <w:color w:val="auto"/>
          <w:sz w:val="24"/>
          <w:highlight w:val="none"/>
        </w:rPr>
      </w:pPr>
    </w:p>
    <w:p w14:paraId="08AE0F8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243DFCE">
      <w:pPr>
        <w:spacing w:after="152" w:line="259" w:lineRule="auto"/>
        <w:ind w:left="11"/>
        <w:rPr>
          <w:color w:val="auto"/>
          <w:highlight w:val="none"/>
        </w:rPr>
      </w:pPr>
      <w:r>
        <w:rPr>
          <w:color w:val="auto"/>
          <w:highlight w:val="none"/>
        </w:rPr>
        <w:t xml:space="preserve"> </w:t>
      </w:r>
    </w:p>
    <w:p w14:paraId="122C8BD4">
      <w:pPr>
        <w:spacing w:after="222"/>
        <w:ind w:left="19" w:right="2"/>
        <w:rPr>
          <w:color w:val="auto"/>
          <w:highlight w:val="none"/>
        </w:rPr>
      </w:pPr>
      <w:r>
        <w:rPr>
          <w:color w:val="auto"/>
          <w:highlight w:val="none"/>
        </w:rPr>
        <w:t xml:space="preserve">备注： </w:t>
      </w:r>
    </w:p>
    <w:p w14:paraId="6C1E6009">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5025E0A8">
      <w:pPr>
        <w:ind w:right="480"/>
        <w:jc w:val="center"/>
        <w:rPr>
          <w:rFonts w:ascii="仿宋" w:hAnsi="仿宋" w:eastAsia="仿宋" w:cs="仿宋"/>
          <w:b/>
          <w:bCs/>
          <w:color w:val="auto"/>
          <w:sz w:val="24"/>
          <w:highlight w:val="none"/>
        </w:rPr>
      </w:pPr>
    </w:p>
    <w:p w14:paraId="60716D51">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4178AEB">
      <w:pPr>
        <w:ind w:right="480"/>
        <w:jc w:val="right"/>
        <w:rPr>
          <w:rFonts w:ascii="仿宋" w:hAnsi="仿宋" w:eastAsia="仿宋" w:cs="仿宋"/>
          <w:b/>
          <w:bCs/>
          <w:color w:val="auto"/>
          <w:sz w:val="24"/>
          <w:highlight w:val="none"/>
        </w:rPr>
      </w:pPr>
    </w:p>
    <w:p w14:paraId="7D7053C1">
      <w:pPr>
        <w:pStyle w:val="5"/>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5B02F02A">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7FDE760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29196F1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2D32F60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6FED168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1DB6506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09E26EB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48314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67793A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808DD7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45F4DF6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59E943C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7E99F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6089B23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1C01521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3501583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78852D4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9D95664">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A72794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309E662">
      <w:pPr>
        <w:spacing w:line="360" w:lineRule="auto"/>
        <w:ind w:firstLine="3600" w:firstLineChars="1500"/>
        <w:rPr>
          <w:rFonts w:hint="eastAsia" w:ascii="宋体" w:hAnsi="宋体" w:eastAsia="宋体"/>
          <w:color w:val="auto"/>
          <w:sz w:val="24"/>
          <w:highlight w:val="none"/>
        </w:rPr>
      </w:pPr>
    </w:p>
    <w:p w14:paraId="5190084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4FC7E32">
      <w:pPr>
        <w:pStyle w:val="5"/>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71E14987">
      <w:pPr>
        <w:pStyle w:val="38"/>
        <w:keepNext w:val="0"/>
        <w:keepLines w:val="0"/>
        <w:pageBreakBefore w:val="0"/>
        <w:widowControl w:val="0"/>
        <w:kinsoku/>
        <w:wordWrap/>
        <w:overflowPunct/>
        <w:topLinePunct w:val="0"/>
        <w:autoSpaceDE/>
        <w:autoSpaceDN/>
        <w:bidi w:val="0"/>
        <w:adjustRightInd w:val="0"/>
        <w:snapToGrid/>
        <w:spacing w:line="440" w:lineRule="exact"/>
        <w:textAlignment w:val="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0340782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4BE44AC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E1BC8D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48E66E32">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0BC9FEE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57209090">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3E655AEA">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A2CF22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A6BE15D">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EDE12FD">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9A051F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3EDDA1A7">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3599509C">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526E4925">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00C8A41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705EDDD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48123E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EF42CA1">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77AC01AB">
      <w:pPr>
        <w:keepNext w:val="0"/>
        <w:keepLines w:val="0"/>
        <w:pageBreakBefore w:val="0"/>
        <w:widowControl w:val="0"/>
        <w:kinsoku/>
        <w:wordWrap/>
        <w:overflowPunct/>
        <w:topLinePunct w:val="0"/>
        <w:autoSpaceDE/>
        <w:autoSpaceDN/>
        <w:bidi w:val="0"/>
        <w:adjustRightInd w:val="0"/>
        <w:snapToGrid/>
        <w:spacing w:line="440" w:lineRule="exact"/>
        <w:ind w:firstLine="5529" w:firstLineChars="2304"/>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456B084E">
      <w:pPr>
        <w:pStyle w:val="5"/>
        <w:shd w:val="clear" w:color="auto" w:fill="FFFFFF"/>
        <w:tabs>
          <w:tab w:val="left" w:pos="2730"/>
        </w:tabs>
        <w:jc w:val="both"/>
        <w:rPr>
          <w:rFonts w:hint="eastAsia"/>
          <w:color w:val="auto"/>
          <w:sz w:val="28"/>
          <w:szCs w:val="28"/>
          <w:highlight w:val="none"/>
          <w:lang w:val="en-US" w:eastAsia="zh-CN"/>
        </w:rPr>
        <w:sectPr>
          <w:footerReference r:id="rId11" w:type="default"/>
          <w:pgSz w:w="11906" w:h="16838"/>
          <w:pgMar w:top="1418" w:right="1418" w:bottom="1276" w:left="1418" w:header="680" w:footer="680" w:gutter="0"/>
          <w:pgNumType w:fmt="decimal"/>
          <w:cols w:space="720" w:num="1"/>
          <w:docGrid w:type="lines" w:linePitch="312" w:charSpace="0"/>
        </w:sectPr>
      </w:pPr>
      <w:bookmarkStart w:id="130" w:name="_Toc22272"/>
      <w:bookmarkStart w:id="131" w:name="_Toc26186"/>
    </w:p>
    <w:p w14:paraId="7F4F2ED1">
      <w:pPr>
        <w:pStyle w:val="5"/>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30"/>
      <w:bookmarkEnd w:id="131"/>
      <w:r>
        <w:rPr>
          <w:rFonts w:hint="eastAsia"/>
          <w:color w:val="auto"/>
          <w:sz w:val="28"/>
          <w:szCs w:val="28"/>
          <w:highlight w:val="none"/>
          <w:lang w:val="en-US" w:eastAsia="zh-CN"/>
        </w:rPr>
        <w:t>资料</w:t>
      </w:r>
    </w:p>
    <w:p w14:paraId="77422053">
      <w:pPr>
        <w:numPr>
          <w:ilvl w:val="0"/>
          <w:numId w:val="0"/>
        </w:numPr>
        <w:ind w:left="420" w:leftChars="0"/>
        <w:rPr>
          <w:rFonts w:hint="eastAsia"/>
          <w:color w:val="auto"/>
          <w:highlight w:val="none"/>
          <w:lang w:val="en-US" w:eastAsia="zh-CN"/>
        </w:rPr>
      </w:pPr>
    </w:p>
    <w:p w14:paraId="1966B007">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1A5C0909">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040D7115">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05AF15A5">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7AC15925">
      <w:pPr>
        <w:widowControl/>
        <w:jc w:val="left"/>
        <w:rPr>
          <w:rFonts w:ascii="宋体" w:hAnsi="宋体"/>
          <w:color w:val="auto"/>
          <w:szCs w:val="21"/>
          <w:highlight w:val="none"/>
        </w:rPr>
      </w:pPr>
      <w:r>
        <w:rPr>
          <w:rFonts w:ascii="宋体" w:hAnsi="宋体"/>
          <w:color w:val="auto"/>
          <w:szCs w:val="21"/>
          <w:highlight w:val="none"/>
        </w:rPr>
        <w:br w:type="page"/>
      </w:r>
    </w:p>
    <w:p w14:paraId="7B1052B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3548D273">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6E961BA0">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5B5F7D6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36F4462D">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CF2E02B">
      <w:pPr>
        <w:spacing w:line="360" w:lineRule="auto"/>
        <w:rPr>
          <w:rFonts w:asciiTheme="minorEastAsia" w:hAnsiTheme="minorEastAsia" w:eastAsiaTheme="minorEastAsia"/>
          <w:color w:val="auto"/>
          <w:sz w:val="24"/>
          <w:highlight w:val="none"/>
        </w:rPr>
      </w:pPr>
    </w:p>
    <w:p w14:paraId="5696DD2C">
      <w:pPr>
        <w:spacing w:line="360" w:lineRule="auto"/>
        <w:ind w:firstLine="435"/>
        <w:rPr>
          <w:rFonts w:asciiTheme="minorEastAsia" w:hAnsiTheme="minorEastAsia" w:eastAsiaTheme="minorEastAsia"/>
          <w:color w:val="auto"/>
          <w:sz w:val="24"/>
          <w:highlight w:val="none"/>
        </w:rPr>
      </w:pPr>
    </w:p>
    <w:p w14:paraId="36939B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6AE70582">
      <w:pPr>
        <w:spacing w:line="360" w:lineRule="auto"/>
        <w:ind w:firstLine="435"/>
        <w:rPr>
          <w:rFonts w:hAnsi="宋体"/>
          <w:color w:val="auto"/>
          <w:sz w:val="24"/>
          <w:szCs w:val="28"/>
          <w:highlight w:val="none"/>
          <w:lang w:val="zh-CN"/>
        </w:rPr>
      </w:pPr>
    </w:p>
    <w:p w14:paraId="1FA0AEB0">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2DECBE2F">
      <w:pPr>
        <w:spacing w:line="360" w:lineRule="auto"/>
        <w:rPr>
          <w:rFonts w:ascii="宋体" w:hAnsi="宋体"/>
          <w:color w:val="auto"/>
          <w:sz w:val="24"/>
          <w:szCs w:val="28"/>
          <w:highlight w:val="none"/>
        </w:rPr>
      </w:pPr>
    </w:p>
    <w:p w14:paraId="25C808C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3439D5">
      <w:pPr>
        <w:spacing w:line="360" w:lineRule="auto"/>
        <w:ind w:firstLine="3600" w:firstLineChars="1500"/>
        <w:rPr>
          <w:rFonts w:hint="eastAsia" w:ascii="宋体" w:hAnsi="宋体" w:eastAsia="宋体"/>
          <w:color w:val="auto"/>
          <w:sz w:val="24"/>
          <w:highlight w:val="none"/>
        </w:rPr>
      </w:pPr>
    </w:p>
    <w:p w14:paraId="4BE52F7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C1ADF5B">
      <w:pPr>
        <w:spacing w:line="360" w:lineRule="auto"/>
        <w:ind w:firstLine="435"/>
        <w:rPr>
          <w:rFonts w:asciiTheme="minorEastAsia" w:hAnsiTheme="minorEastAsia" w:eastAsiaTheme="minorEastAsia"/>
          <w:color w:val="auto"/>
          <w:sz w:val="24"/>
          <w:highlight w:val="none"/>
        </w:rPr>
      </w:pPr>
    </w:p>
    <w:p w14:paraId="610AFF49">
      <w:pPr>
        <w:rPr>
          <w:rFonts w:asciiTheme="minorEastAsia" w:hAnsiTheme="minorEastAsia" w:eastAsiaTheme="minorEastAsia"/>
          <w:color w:val="auto"/>
          <w:sz w:val="24"/>
          <w:highlight w:val="none"/>
        </w:rPr>
      </w:pPr>
    </w:p>
    <w:p w14:paraId="1DC088C6">
      <w:pPr>
        <w:pStyle w:val="5"/>
        <w:tabs>
          <w:tab w:val="left" w:pos="2730"/>
        </w:tabs>
        <w:rPr>
          <w:rFonts w:asciiTheme="minorEastAsia" w:hAnsiTheme="minorEastAsia" w:eastAsiaTheme="minorEastAsia"/>
          <w:color w:val="auto"/>
          <w:sz w:val="24"/>
          <w:highlight w:val="none"/>
        </w:rPr>
      </w:pPr>
    </w:p>
    <w:p w14:paraId="62C51134">
      <w:pPr>
        <w:rPr>
          <w:color w:val="auto"/>
          <w:highlight w:val="none"/>
        </w:rPr>
      </w:pPr>
    </w:p>
    <w:p w14:paraId="6E4A0F11">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7EA4EE2B">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5CDF3360">
      <w:pPr>
        <w:pStyle w:val="3"/>
        <w:numPr>
          <w:ilvl w:val="0"/>
          <w:numId w:val="0"/>
        </w:numPr>
        <w:ind w:firstLine="320" w:firstLineChars="100"/>
        <w:jc w:val="center"/>
        <w:rPr>
          <w:color w:val="auto"/>
          <w:highlight w:val="none"/>
        </w:rPr>
      </w:pPr>
      <w:bookmarkStart w:id="132" w:name="_Toc8573"/>
      <w:bookmarkStart w:id="133" w:name="_Toc2700"/>
      <w:bookmarkStart w:id="134" w:name="_Toc32741"/>
      <w:bookmarkStart w:id="135" w:name="_Toc12703"/>
      <w:r>
        <w:rPr>
          <w:rFonts w:hint="eastAsia"/>
          <w:color w:val="auto"/>
          <w:highlight w:val="none"/>
          <w:lang w:val="en-US" w:eastAsia="zh-CN"/>
        </w:rPr>
        <w:t xml:space="preserve">第七章  </w:t>
      </w:r>
      <w:r>
        <w:rPr>
          <w:rFonts w:hint="eastAsia"/>
          <w:color w:val="auto"/>
          <w:highlight w:val="none"/>
        </w:rPr>
        <w:t>政府采购供应商质疑函范本</w:t>
      </w:r>
      <w:bookmarkEnd w:id="132"/>
      <w:bookmarkEnd w:id="133"/>
      <w:bookmarkEnd w:id="134"/>
      <w:bookmarkEnd w:id="135"/>
    </w:p>
    <w:p w14:paraId="5CD0BF4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3A99DF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5D322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4C7539D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1162F99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037BB8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40EE3DA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03D5AB0D">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697EE68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31FF33C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06B8FF6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59D7C35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19BB5622">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00EA5D1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7E5FCC3B">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094E8C85">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F500C9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3C1DDC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33A3CFAF">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1A4CFDA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51C801A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67B816A3">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61BAC89C">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770F771">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195D6DA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40C1426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452E4F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7D1E25C">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2E8E5766">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5A138B4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6C0BBF78">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2" w:type="default"/>
      <w:pgSz w:w="11906" w:h="16838"/>
      <w:pgMar w:top="1440" w:right="1486" w:bottom="1440" w:left="1800" w:header="454" w:footer="680"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B7214">
    <w:pPr>
      <w:pStyle w:val="2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57702">
    <w:pPr>
      <w:pStyle w:val="28"/>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82D94F">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B82D94F">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93131">
    <w:pPr>
      <w:pStyle w:val="28"/>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E864E4">
                          <w:pPr>
                            <w:pStyle w:val="2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DE864E4">
                    <w:pPr>
                      <w:pStyle w:val="28"/>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088DA">
    <w:pPr>
      <w:pStyle w:val="28"/>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286375">
                          <w:pPr>
                            <w:pStyle w:val="2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B286375">
                    <w:pPr>
                      <w:pStyle w:val="2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2F524">
    <w:pPr>
      <w:pStyle w:val="28"/>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88BE28">
                          <w:pPr>
                            <w:pStyle w:val="28"/>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88BE28">
                    <w:pPr>
                      <w:pStyle w:val="28"/>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262D7">
    <w:pPr>
      <w:pStyle w:val="28"/>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330A27">
                          <w:pPr>
                            <w:pStyle w:val="28"/>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B330A27">
                    <w:pPr>
                      <w:pStyle w:val="28"/>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A3740">
    <w:pPr>
      <w:pStyle w:val="28"/>
      <w:pBdr>
        <w:top w:val="single" w:color="auto" w:sz="4" w:space="1"/>
      </w:pBdr>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7D424D">
                          <w:pPr>
                            <w:pStyle w:val="28"/>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C7D424D">
                    <w:pPr>
                      <w:pStyle w:val="28"/>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FC925">
    <w:pPr>
      <w:pStyle w:val="28"/>
      <w:rPr>
        <w:sz w:val="17"/>
        <w:szCs w:val="17"/>
      </w:rPr>
    </w:pPr>
    <w:r>
      <w:rPr>
        <w:sz w:val="17"/>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547431">
                          <w:pPr>
                            <w:pStyle w:val="28"/>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2547431">
                    <w:pPr>
                      <w:pStyle w:val="28"/>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B839"/>
    <w:multiLevelType w:val="singleLevel"/>
    <w:tmpl w:val="C6D2B839"/>
    <w:lvl w:ilvl="0" w:tentative="0">
      <w:start w:val="7"/>
      <w:numFmt w:val="chineseCounting"/>
      <w:suff w:val="nothing"/>
      <w:lvlText w:val="%1、"/>
      <w:lvlJc w:val="left"/>
      <w:rPr>
        <w:rFonts w:hint="eastAsia"/>
      </w:rPr>
    </w:lvl>
  </w:abstractNum>
  <w:abstractNum w:abstractNumId="1">
    <w:nsid w:val="00000018"/>
    <w:multiLevelType w:val="singleLevel"/>
    <w:tmpl w:val="00000018"/>
    <w:lvl w:ilvl="0" w:tentative="0">
      <w:start w:val="4"/>
      <w:numFmt w:val="chineseCounting"/>
      <w:suff w:val="nothing"/>
      <w:lvlText w:val="%1、"/>
      <w:lvlJc w:val="left"/>
      <w:rPr>
        <w:rFonts w:cs="Times New Roman"/>
      </w:rPr>
    </w:lvl>
  </w:abstractNum>
  <w:abstractNum w:abstractNumId="2">
    <w:nsid w:val="7AAB2737"/>
    <w:multiLevelType w:val="singleLevel"/>
    <w:tmpl w:val="7AAB2737"/>
    <w:lvl w:ilvl="0" w:tentative="0">
      <w:start w:val="2"/>
      <w:numFmt w:val="chineseCounting"/>
      <w:suff w:val="nothing"/>
      <w:lvlText w:val="%1、"/>
      <w:lvlJc w:val="left"/>
      <w:rPr>
        <w:rFonts w:hint="eastAsia"/>
      </w:rPr>
    </w:lvl>
  </w:abstractNum>
  <w:abstractNum w:abstractNumId="3">
    <w:nsid w:val="7F8EED0D"/>
    <w:multiLevelType w:val="singleLevel"/>
    <w:tmpl w:val="7F8EED0D"/>
    <w:lvl w:ilvl="0" w:tentative="0">
      <w:start w:val="37"/>
      <w:numFmt w:val="decimal"/>
      <w:suff w:val="nothing"/>
      <w:lvlText w:val="%1、"/>
      <w:lvlJc w:val="left"/>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3C62"/>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1BB3CD7"/>
    <w:rsid w:val="01F870F4"/>
    <w:rsid w:val="025B27B5"/>
    <w:rsid w:val="063D115E"/>
    <w:rsid w:val="069A7723"/>
    <w:rsid w:val="07C80EFB"/>
    <w:rsid w:val="0CEC743A"/>
    <w:rsid w:val="0CEE4F60"/>
    <w:rsid w:val="0CFF6A8E"/>
    <w:rsid w:val="0D9D36B8"/>
    <w:rsid w:val="0E004A56"/>
    <w:rsid w:val="0E27629C"/>
    <w:rsid w:val="0F6634D4"/>
    <w:rsid w:val="10E24D87"/>
    <w:rsid w:val="119A1F8D"/>
    <w:rsid w:val="13750D6C"/>
    <w:rsid w:val="13C347B9"/>
    <w:rsid w:val="16D72586"/>
    <w:rsid w:val="185C36C6"/>
    <w:rsid w:val="1A66331F"/>
    <w:rsid w:val="1AB377E9"/>
    <w:rsid w:val="1E0104DD"/>
    <w:rsid w:val="1EA4741C"/>
    <w:rsid w:val="283C571B"/>
    <w:rsid w:val="289742A6"/>
    <w:rsid w:val="28C826B1"/>
    <w:rsid w:val="2B7803BF"/>
    <w:rsid w:val="2B9F47DA"/>
    <w:rsid w:val="2CB85B3D"/>
    <w:rsid w:val="2D13017B"/>
    <w:rsid w:val="2E9279E9"/>
    <w:rsid w:val="30C62676"/>
    <w:rsid w:val="30D20571"/>
    <w:rsid w:val="30FF6E8C"/>
    <w:rsid w:val="310E0E7D"/>
    <w:rsid w:val="31C10B12"/>
    <w:rsid w:val="329154FB"/>
    <w:rsid w:val="334309E8"/>
    <w:rsid w:val="36430797"/>
    <w:rsid w:val="37D420BC"/>
    <w:rsid w:val="388A16E7"/>
    <w:rsid w:val="3997185B"/>
    <w:rsid w:val="3CC75F2B"/>
    <w:rsid w:val="3DCE3E6E"/>
    <w:rsid w:val="43BE3353"/>
    <w:rsid w:val="43E61C01"/>
    <w:rsid w:val="443D4540"/>
    <w:rsid w:val="44992175"/>
    <w:rsid w:val="45553AE5"/>
    <w:rsid w:val="45F02040"/>
    <w:rsid w:val="46D1677D"/>
    <w:rsid w:val="46E24944"/>
    <w:rsid w:val="47727F60"/>
    <w:rsid w:val="478829C7"/>
    <w:rsid w:val="47D26073"/>
    <w:rsid w:val="47E75CBA"/>
    <w:rsid w:val="493F0316"/>
    <w:rsid w:val="4AF018C8"/>
    <w:rsid w:val="4B700D53"/>
    <w:rsid w:val="4C697855"/>
    <w:rsid w:val="4C890BEE"/>
    <w:rsid w:val="4D076D21"/>
    <w:rsid w:val="4D317F5A"/>
    <w:rsid w:val="50FD7AEE"/>
    <w:rsid w:val="52021EE1"/>
    <w:rsid w:val="5322283B"/>
    <w:rsid w:val="536D2F2E"/>
    <w:rsid w:val="53A14C9F"/>
    <w:rsid w:val="546D21DB"/>
    <w:rsid w:val="56310FD9"/>
    <w:rsid w:val="57C267FB"/>
    <w:rsid w:val="5A835ABE"/>
    <w:rsid w:val="5AC16DDD"/>
    <w:rsid w:val="5CEB6393"/>
    <w:rsid w:val="5E677C9B"/>
    <w:rsid w:val="5EFB2A62"/>
    <w:rsid w:val="5F6917F1"/>
    <w:rsid w:val="609B620E"/>
    <w:rsid w:val="636232CE"/>
    <w:rsid w:val="644923E9"/>
    <w:rsid w:val="65271F32"/>
    <w:rsid w:val="66091AE9"/>
    <w:rsid w:val="66666A8A"/>
    <w:rsid w:val="68AB6E74"/>
    <w:rsid w:val="68B0223F"/>
    <w:rsid w:val="6C550632"/>
    <w:rsid w:val="71464E03"/>
    <w:rsid w:val="71A97B73"/>
    <w:rsid w:val="742915A0"/>
    <w:rsid w:val="746F15A7"/>
    <w:rsid w:val="74BE7E3A"/>
    <w:rsid w:val="75B96BD7"/>
    <w:rsid w:val="7B3F7C98"/>
    <w:rsid w:val="7C42088B"/>
    <w:rsid w:val="7C686C61"/>
    <w:rsid w:val="7CC83BA3"/>
    <w:rsid w:val="7CE63738"/>
    <w:rsid w:val="7F8F775C"/>
    <w:rsid w:val="7FFF614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3">
    <w:name w:val="heading 1"/>
    <w:basedOn w:val="1"/>
    <w:next w:val="1"/>
    <w:link w:val="57"/>
    <w:autoRedefine/>
    <w:qFormat/>
    <w:uiPriority w:val="9"/>
    <w:pPr>
      <w:keepNext/>
      <w:keepLines/>
      <w:spacing w:before="340" w:after="330" w:line="578" w:lineRule="atLeast"/>
      <w:jc w:val="center"/>
      <w:outlineLvl w:val="0"/>
    </w:pPr>
    <w:rPr>
      <w:rFonts w:eastAsia="微软雅黑"/>
      <w:b/>
      <w:bCs/>
      <w:kern w:val="44"/>
      <w:sz w:val="32"/>
      <w:szCs w:val="44"/>
    </w:rPr>
  </w:style>
  <w:style w:type="paragraph" w:styleId="4">
    <w:name w:val="heading 2"/>
    <w:basedOn w:val="1"/>
    <w:next w:val="1"/>
    <w:link w:val="58"/>
    <w:autoRedefine/>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5">
    <w:name w:val="heading 3"/>
    <w:basedOn w:val="1"/>
    <w:next w:val="1"/>
    <w:link w:val="59"/>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6">
    <w:name w:val="heading 4"/>
    <w:basedOn w:val="1"/>
    <w:next w:val="1"/>
    <w:link w:val="60"/>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7">
    <w:name w:val="heading 5"/>
    <w:basedOn w:val="1"/>
    <w:next w:val="1"/>
    <w:link w:val="61"/>
    <w:autoRedefine/>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8">
    <w:name w:val="heading 6"/>
    <w:basedOn w:val="1"/>
    <w:next w:val="1"/>
    <w:link w:val="62"/>
    <w:autoRedefine/>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9">
    <w:name w:val="heading 7"/>
    <w:basedOn w:val="1"/>
    <w:next w:val="1"/>
    <w:link w:val="63"/>
    <w:autoRedefine/>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0">
    <w:name w:val="heading 8"/>
    <w:basedOn w:val="1"/>
    <w:next w:val="1"/>
    <w:link w:val="64"/>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1">
    <w:name w:val="heading 9"/>
    <w:basedOn w:val="1"/>
    <w:next w:val="1"/>
    <w:link w:val="65"/>
    <w:autoRedefine/>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2">
    <w:name w:val="Default Paragraph Font"/>
    <w:semiHidden/>
    <w:unhideWhenUsed/>
    <w:qFormat/>
    <w:uiPriority w:val="1"/>
  </w:style>
  <w:style w:type="table" w:default="1" w:styleId="40">
    <w:name w:val="Normal Table"/>
    <w:autoRedefine/>
    <w:semiHidden/>
    <w:unhideWhenUsed/>
    <w:qFormat/>
    <w:uiPriority w:val="99"/>
    <w:tblPr>
      <w:tblCellMar>
        <w:top w:w="0" w:type="dxa"/>
        <w:left w:w="108" w:type="dxa"/>
        <w:bottom w:w="0" w:type="dxa"/>
        <w:right w:w="108" w:type="dxa"/>
      </w:tblCellMar>
    </w:tblPr>
  </w:style>
  <w:style w:type="paragraph" w:customStyle="1" w:styleId="2">
    <w:name w:val="正文 New"/>
    <w:basedOn w:val="1"/>
    <w:autoRedefine/>
    <w:qFormat/>
    <w:uiPriority w:val="0"/>
    <w:pPr>
      <w:spacing w:before="100" w:beforeAutospacing="1" w:after="100" w:afterAutospacing="1" w:line="440" w:lineRule="exact"/>
      <w:ind w:left="357" w:hanging="357"/>
    </w:pPr>
    <w:rPr>
      <w:szCs w:val="21"/>
    </w:rPr>
  </w:style>
  <w:style w:type="paragraph" w:styleId="12">
    <w:name w:val="toc 7"/>
    <w:basedOn w:val="1"/>
    <w:next w:val="1"/>
    <w:autoRedefine/>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3">
    <w:name w:val="Normal Indent"/>
    <w:basedOn w:val="1"/>
    <w:next w:val="14"/>
    <w:link w:val="85"/>
    <w:autoRedefine/>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14">
    <w:name w:val="Body Text First Indent 2"/>
    <w:basedOn w:val="15"/>
    <w:next w:val="1"/>
    <w:link w:val="92"/>
    <w:autoRedefine/>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15">
    <w:name w:val="Body Text Indent"/>
    <w:basedOn w:val="1"/>
    <w:next w:val="16"/>
    <w:link w:val="69"/>
    <w:autoRedefine/>
    <w:unhideWhenUsed/>
    <w:qFormat/>
    <w:uiPriority w:val="0"/>
    <w:pPr>
      <w:ind w:left="2730" w:hanging="2730" w:hangingChars="1365"/>
      <w:jc w:val="left"/>
    </w:pPr>
    <w:rPr>
      <w:sz w:val="20"/>
      <w:lang w:bidi="he-IL"/>
    </w:rPr>
  </w:style>
  <w:style w:type="paragraph" w:styleId="16">
    <w:name w:val="envelope return"/>
    <w:basedOn w:val="1"/>
    <w:autoRedefine/>
    <w:qFormat/>
    <w:uiPriority w:val="0"/>
    <w:pPr>
      <w:snapToGrid w:val="0"/>
    </w:pPr>
    <w:rPr>
      <w:rFonts w:ascii="Arial" w:hAnsi="Arial"/>
    </w:rPr>
  </w:style>
  <w:style w:type="paragraph" w:styleId="17">
    <w:name w:val="annotation text"/>
    <w:basedOn w:val="1"/>
    <w:link w:val="123"/>
    <w:autoRedefine/>
    <w:unhideWhenUsed/>
    <w:qFormat/>
    <w:uiPriority w:val="0"/>
    <w:pPr>
      <w:adjustRightInd/>
      <w:spacing w:line="500" w:lineRule="exact"/>
      <w:jc w:val="left"/>
    </w:pPr>
    <w:rPr>
      <w:sz w:val="20"/>
    </w:rPr>
  </w:style>
  <w:style w:type="paragraph" w:styleId="18">
    <w:name w:val="Body Text 3"/>
    <w:basedOn w:val="1"/>
    <w:link w:val="79"/>
    <w:autoRedefine/>
    <w:semiHidden/>
    <w:unhideWhenUsed/>
    <w:qFormat/>
    <w:uiPriority w:val="99"/>
    <w:pPr>
      <w:spacing w:after="120"/>
    </w:pPr>
    <w:rPr>
      <w:sz w:val="16"/>
      <w:szCs w:val="16"/>
    </w:rPr>
  </w:style>
  <w:style w:type="paragraph" w:styleId="19">
    <w:name w:val="Body Text"/>
    <w:basedOn w:val="1"/>
    <w:link w:val="86"/>
    <w:autoRedefine/>
    <w:unhideWhenUsed/>
    <w:qFormat/>
    <w:uiPriority w:val="0"/>
    <w:pPr>
      <w:spacing w:after="120"/>
    </w:pPr>
  </w:style>
  <w:style w:type="paragraph" w:styleId="20">
    <w:name w:val="Block Text"/>
    <w:basedOn w:val="1"/>
    <w:autoRedefine/>
    <w:unhideWhenUsed/>
    <w:qFormat/>
    <w:uiPriority w:val="99"/>
    <w:pPr>
      <w:spacing w:after="120"/>
      <w:ind w:left="1440" w:leftChars="700" w:right="1440" w:rightChars="700"/>
    </w:pPr>
    <w:rPr>
      <w:szCs w:val="24"/>
    </w:rPr>
  </w:style>
  <w:style w:type="paragraph" w:styleId="21">
    <w:name w:val="toc 5"/>
    <w:basedOn w:val="1"/>
    <w:next w:val="1"/>
    <w:autoRedefine/>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2">
    <w:name w:val="toc 3"/>
    <w:basedOn w:val="1"/>
    <w:next w:val="1"/>
    <w:autoRedefine/>
    <w:unhideWhenUsed/>
    <w:qFormat/>
    <w:uiPriority w:val="39"/>
    <w:pPr>
      <w:ind w:left="840" w:leftChars="400"/>
    </w:pPr>
  </w:style>
  <w:style w:type="paragraph" w:styleId="23">
    <w:name w:val="Plain Text"/>
    <w:basedOn w:val="1"/>
    <w:link w:val="124"/>
    <w:autoRedefine/>
    <w:qFormat/>
    <w:uiPriority w:val="0"/>
    <w:pPr>
      <w:textAlignment w:val="baseline"/>
    </w:pPr>
    <w:rPr>
      <w:rFonts w:ascii="宋体" w:hAnsi="Courier New"/>
    </w:rPr>
  </w:style>
  <w:style w:type="paragraph" w:styleId="24">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5">
    <w:name w:val="Date"/>
    <w:basedOn w:val="1"/>
    <w:next w:val="1"/>
    <w:link w:val="84"/>
    <w:autoRedefine/>
    <w:semiHidden/>
    <w:unhideWhenUsed/>
    <w:qFormat/>
    <w:uiPriority w:val="99"/>
    <w:pPr>
      <w:ind w:left="100" w:leftChars="2500"/>
    </w:pPr>
  </w:style>
  <w:style w:type="paragraph" w:styleId="26">
    <w:name w:val="Body Text Indent 2"/>
    <w:basedOn w:val="1"/>
    <w:link w:val="82"/>
    <w:autoRedefine/>
    <w:unhideWhenUsed/>
    <w:qFormat/>
    <w:uiPriority w:val="99"/>
    <w:pPr>
      <w:spacing w:after="120" w:line="480" w:lineRule="auto"/>
      <w:ind w:left="420" w:leftChars="200"/>
      <w:jc w:val="left"/>
    </w:pPr>
  </w:style>
  <w:style w:type="paragraph" w:styleId="27">
    <w:name w:val="Balloon Text"/>
    <w:basedOn w:val="1"/>
    <w:link w:val="68"/>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8">
    <w:name w:val="footer"/>
    <w:basedOn w:val="1"/>
    <w:link w:val="67"/>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9">
    <w:name w:val="header"/>
    <w:basedOn w:val="1"/>
    <w:link w:val="66"/>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30">
    <w:name w:val="toc 1"/>
    <w:basedOn w:val="1"/>
    <w:next w:val="1"/>
    <w:autoRedefine/>
    <w:unhideWhenUsed/>
    <w:qFormat/>
    <w:uiPriority w:val="39"/>
  </w:style>
  <w:style w:type="paragraph" w:styleId="31">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2">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3">
    <w:name w:val="Body Text Indent 3"/>
    <w:basedOn w:val="1"/>
    <w:link w:val="134"/>
    <w:autoRedefine/>
    <w:semiHidden/>
    <w:unhideWhenUsed/>
    <w:qFormat/>
    <w:uiPriority w:val="99"/>
    <w:pPr>
      <w:spacing w:after="120"/>
      <w:ind w:left="420" w:leftChars="200"/>
    </w:pPr>
    <w:rPr>
      <w:sz w:val="16"/>
      <w:szCs w:val="16"/>
    </w:rPr>
  </w:style>
  <w:style w:type="paragraph" w:styleId="34">
    <w:name w:val="toc 2"/>
    <w:basedOn w:val="1"/>
    <w:next w:val="1"/>
    <w:autoRedefine/>
    <w:qFormat/>
    <w:uiPriority w:val="39"/>
    <w:pPr>
      <w:ind w:left="420" w:leftChars="200"/>
    </w:pPr>
  </w:style>
  <w:style w:type="paragraph" w:styleId="35">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6">
    <w:name w:val="Message Header"/>
    <w:basedOn w:val="1"/>
    <w:next w:val="23"/>
    <w:link w:val="125"/>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7">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8">
    <w:name w:val="index 1"/>
    <w:basedOn w:val="1"/>
    <w:next w:val="1"/>
    <w:autoRedefine/>
    <w:qFormat/>
    <w:uiPriority w:val="0"/>
    <w:rPr>
      <w:rFonts w:ascii="仿宋_GB2312" w:hAnsi="宋体" w:eastAsia="仿宋_GB2312"/>
      <w:sz w:val="30"/>
      <w:szCs w:val="24"/>
    </w:rPr>
  </w:style>
  <w:style w:type="paragraph" w:styleId="39">
    <w:name w:val="Body Text First Indent"/>
    <w:basedOn w:val="19"/>
    <w:link w:val="93"/>
    <w:autoRedefine/>
    <w:unhideWhenUsed/>
    <w:qFormat/>
    <w:uiPriority w:val="99"/>
    <w:pPr>
      <w:ind w:firstLine="420" w:firstLineChars="100"/>
    </w:pPr>
  </w:style>
  <w:style w:type="table" w:styleId="41">
    <w:name w:val="Table Grid"/>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autoRedefine/>
    <w:qFormat/>
    <w:uiPriority w:val="0"/>
    <w:rPr>
      <w:b/>
    </w:rPr>
  </w:style>
  <w:style w:type="character" w:styleId="44">
    <w:name w:val="FollowedHyperlink"/>
    <w:basedOn w:val="42"/>
    <w:autoRedefine/>
    <w:semiHidden/>
    <w:unhideWhenUsed/>
    <w:qFormat/>
    <w:uiPriority w:val="99"/>
    <w:rPr>
      <w:color w:val="954F72"/>
      <w:u w:val="single"/>
    </w:rPr>
  </w:style>
  <w:style w:type="character" w:styleId="45">
    <w:name w:val="HTML Definition"/>
    <w:basedOn w:val="42"/>
    <w:semiHidden/>
    <w:unhideWhenUsed/>
    <w:qFormat/>
    <w:uiPriority w:val="99"/>
  </w:style>
  <w:style w:type="character" w:styleId="46">
    <w:name w:val="HTML Typewriter"/>
    <w:basedOn w:val="42"/>
    <w:semiHidden/>
    <w:unhideWhenUsed/>
    <w:qFormat/>
    <w:uiPriority w:val="99"/>
    <w:rPr>
      <w:rFonts w:ascii="monospace" w:hAnsi="monospace" w:eastAsia="monospace" w:cs="monospace"/>
      <w:sz w:val="20"/>
    </w:rPr>
  </w:style>
  <w:style w:type="character" w:styleId="47">
    <w:name w:val="HTML Acronym"/>
    <w:basedOn w:val="42"/>
    <w:semiHidden/>
    <w:unhideWhenUsed/>
    <w:qFormat/>
    <w:uiPriority w:val="99"/>
  </w:style>
  <w:style w:type="character" w:styleId="48">
    <w:name w:val="HTML Variable"/>
    <w:basedOn w:val="42"/>
    <w:semiHidden/>
    <w:unhideWhenUsed/>
    <w:qFormat/>
    <w:uiPriority w:val="99"/>
  </w:style>
  <w:style w:type="character" w:styleId="49">
    <w:name w:val="Hyperlink"/>
    <w:basedOn w:val="42"/>
    <w:autoRedefine/>
    <w:unhideWhenUsed/>
    <w:qFormat/>
    <w:uiPriority w:val="99"/>
    <w:rPr>
      <w:color w:val="0000FF" w:themeColor="hyperlink"/>
      <w:u w:val="single"/>
      <w14:textFill>
        <w14:solidFill>
          <w14:schemeClr w14:val="hlink"/>
        </w14:solidFill>
      </w14:textFill>
    </w:rPr>
  </w:style>
  <w:style w:type="character" w:styleId="50">
    <w:name w:val="HTML Code"/>
    <w:basedOn w:val="42"/>
    <w:semiHidden/>
    <w:unhideWhenUsed/>
    <w:qFormat/>
    <w:uiPriority w:val="99"/>
    <w:rPr>
      <w:rFonts w:hint="default" w:ascii="monospace" w:hAnsi="monospace" w:eastAsia="monospace" w:cs="monospace"/>
      <w:sz w:val="20"/>
    </w:rPr>
  </w:style>
  <w:style w:type="character" w:styleId="51">
    <w:name w:val="annotation reference"/>
    <w:autoRedefine/>
    <w:semiHidden/>
    <w:qFormat/>
    <w:uiPriority w:val="0"/>
    <w:rPr>
      <w:sz w:val="21"/>
      <w:szCs w:val="21"/>
    </w:rPr>
  </w:style>
  <w:style w:type="character" w:styleId="52">
    <w:name w:val="HTML Cite"/>
    <w:basedOn w:val="42"/>
    <w:semiHidden/>
    <w:unhideWhenUsed/>
    <w:qFormat/>
    <w:uiPriority w:val="99"/>
  </w:style>
  <w:style w:type="character" w:styleId="53">
    <w:name w:val="footnote reference"/>
    <w:autoRedefine/>
    <w:qFormat/>
    <w:uiPriority w:val="0"/>
    <w:rPr>
      <w:vertAlign w:val="superscript"/>
    </w:rPr>
  </w:style>
  <w:style w:type="character" w:styleId="54">
    <w:name w:val="HTML Keyboard"/>
    <w:basedOn w:val="42"/>
    <w:semiHidden/>
    <w:unhideWhenUsed/>
    <w:qFormat/>
    <w:uiPriority w:val="99"/>
    <w:rPr>
      <w:rFonts w:hint="default" w:ascii="monospace" w:hAnsi="monospace" w:eastAsia="monospace" w:cs="monospace"/>
      <w:sz w:val="20"/>
    </w:rPr>
  </w:style>
  <w:style w:type="character" w:styleId="55">
    <w:name w:val="HTML Sample"/>
    <w:basedOn w:val="42"/>
    <w:semiHidden/>
    <w:unhideWhenUsed/>
    <w:qFormat/>
    <w:uiPriority w:val="99"/>
    <w:rPr>
      <w:rFonts w:hint="default" w:ascii="monospace" w:hAnsi="monospace" w:eastAsia="monospace" w:cs="monospace"/>
    </w:rPr>
  </w:style>
  <w:style w:type="paragraph" w:customStyle="1" w:styleId="56">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57">
    <w:name w:val="标题 1 字符"/>
    <w:basedOn w:val="42"/>
    <w:link w:val="3"/>
    <w:autoRedefine/>
    <w:qFormat/>
    <w:uiPriority w:val="9"/>
    <w:rPr>
      <w:rFonts w:ascii="Times New Roman" w:hAnsi="Times New Roman" w:eastAsia="微软雅黑" w:cs="Times New Roman"/>
      <w:b/>
      <w:bCs/>
      <w:kern w:val="44"/>
      <w:sz w:val="32"/>
      <w:szCs w:val="44"/>
    </w:rPr>
  </w:style>
  <w:style w:type="character" w:customStyle="1" w:styleId="58">
    <w:name w:val="标题 2 字符"/>
    <w:basedOn w:val="42"/>
    <w:link w:val="4"/>
    <w:autoRedefine/>
    <w:qFormat/>
    <w:uiPriority w:val="9"/>
    <w:rPr>
      <w:rFonts w:eastAsia="微软雅黑" w:asciiTheme="majorHAnsi" w:hAnsiTheme="majorHAnsi" w:cstheme="majorBidi"/>
      <w:b/>
      <w:bCs/>
      <w:kern w:val="0"/>
      <w:sz w:val="30"/>
      <w:szCs w:val="32"/>
    </w:rPr>
  </w:style>
  <w:style w:type="character" w:customStyle="1" w:styleId="59">
    <w:name w:val="标题 3 字符"/>
    <w:basedOn w:val="42"/>
    <w:link w:val="5"/>
    <w:autoRedefine/>
    <w:qFormat/>
    <w:uiPriority w:val="0"/>
    <w:rPr>
      <w:rFonts w:ascii="Times New Roman" w:hAnsi="Times New Roman" w:eastAsia="微软雅黑" w:cs="Times New Roman"/>
      <w:b/>
      <w:bCs/>
      <w:kern w:val="0"/>
      <w:sz w:val="28"/>
      <w:szCs w:val="32"/>
    </w:rPr>
  </w:style>
  <w:style w:type="character" w:customStyle="1" w:styleId="60">
    <w:name w:val="标题 4 字符"/>
    <w:basedOn w:val="42"/>
    <w:link w:val="6"/>
    <w:autoRedefine/>
    <w:qFormat/>
    <w:uiPriority w:val="9"/>
    <w:rPr>
      <w:rFonts w:eastAsia="微软雅黑" w:asciiTheme="majorHAnsi" w:hAnsiTheme="majorHAnsi" w:cstheme="majorBidi"/>
      <w:b/>
      <w:bCs/>
      <w:kern w:val="0"/>
      <w:sz w:val="24"/>
      <w:szCs w:val="28"/>
    </w:rPr>
  </w:style>
  <w:style w:type="character" w:customStyle="1" w:styleId="61">
    <w:name w:val="标题 5 字符"/>
    <w:basedOn w:val="42"/>
    <w:link w:val="7"/>
    <w:autoRedefine/>
    <w:qFormat/>
    <w:uiPriority w:val="9"/>
    <w:rPr>
      <w:rFonts w:ascii="Times New Roman" w:hAnsi="Times New Roman" w:eastAsia="宋体" w:cs="Times New Roman"/>
      <w:b/>
      <w:bCs/>
      <w:sz w:val="28"/>
      <w:szCs w:val="28"/>
    </w:rPr>
  </w:style>
  <w:style w:type="character" w:customStyle="1" w:styleId="62">
    <w:name w:val="标题 6 字符"/>
    <w:basedOn w:val="42"/>
    <w:link w:val="8"/>
    <w:autoRedefine/>
    <w:qFormat/>
    <w:uiPriority w:val="9"/>
    <w:rPr>
      <w:rFonts w:ascii="Arial" w:hAnsi="Arial" w:eastAsia="黑体" w:cs="Times New Roman"/>
      <w:b/>
      <w:bCs/>
      <w:sz w:val="24"/>
      <w:szCs w:val="24"/>
    </w:rPr>
  </w:style>
  <w:style w:type="character" w:customStyle="1" w:styleId="63">
    <w:name w:val="标题 7 字符"/>
    <w:basedOn w:val="42"/>
    <w:link w:val="9"/>
    <w:autoRedefine/>
    <w:qFormat/>
    <w:uiPriority w:val="0"/>
    <w:rPr>
      <w:rFonts w:ascii="Times New Roman" w:hAnsi="Times New Roman" w:eastAsia="宋体" w:cs="Times New Roman"/>
      <w:b/>
      <w:bCs/>
      <w:sz w:val="24"/>
      <w:szCs w:val="24"/>
    </w:rPr>
  </w:style>
  <w:style w:type="character" w:customStyle="1" w:styleId="64">
    <w:name w:val="标题 8 字符"/>
    <w:basedOn w:val="42"/>
    <w:link w:val="10"/>
    <w:autoRedefine/>
    <w:qFormat/>
    <w:uiPriority w:val="0"/>
    <w:rPr>
      <w:rFonts w:ascii="Arial" w:hAnsi="Arial" w:eastAsia="黑体" w:cs="Times New Roman"/>
      <w:sz w:val="24"/>
      <w:szCs w:val="24"/>
    </w:rPr>
  </w:style>
  <w:style w:type="character" w:customStyle="1" w:styleId="65">
    <w:name w:val="标题 9 字符"/>
    <w:basedOn w:val="42"/>
    <w:link w:val="11"/>
    <w:autoRedefine/>
    <w:qFormat/>
    <w:uiPriority w:val="9"/>
    <w:rPr>
      <w:rFonts w:ascii="Arial" w:hAnsi="Arial" w:eastAsia="黑体" w:cs="Times New Roman"/>
      <w:szCs w:val="21"/>
    </w:rPr>
  </w:style>
  <w:style w:type="character" w:customStyle="1" w:styleId="66">
    <w:name w:val="页眉 字符"/>
    <w:basedOn w:val="42"/>
    <w:link w:val="29"/>
    <w:autoRedefine/>
    <w:qFormat/>
    <w:uiPriority w:val="0"/>
    <w:rPr>
      <w:sz w:val="18"/>
      <w:szCs w:val="18"/>
    </w:rPr>
  </w:style>
  <w:style w:type="character" w:customStyle="1" w:styleId="67">
    <w:name w:val="页脚 字符"/>
    <w:basedOn w:val="42"/>
    <w:link w:val="28"/>
    <w:autoRedefine/>
    <w:qFormat/>
    <w:uiPriority w:val="0"/>
    <w:rPr>
      <w:sz w:val="18"/>
      <w:szCs w:val="18"/>
    </w:rPr>
  </w:style>
  <w:style w:type="character" w:customStyle="1" w:styleId="68">
    <w:name w:val="批注框文本 字符"/>
    <w:basedOn w:val="42"/>
    <w:link w:val="27"/>
    <w:autoRedefine/>
    <w:semiHidden/>
    <w:qFormat/>
    <w:uiPriority w:val="99"/>
    <w:rPr>
      <w:sz w:val="18"/>
      <w:szCs w:val="18"/>
    </w:rPr>
  </w:style>
  <w:style w:type="character" w:customStyle="1" w:styleId="69">
    <w:name w:val="正文文本缩进 字符"/>
    <w:basedOn w:val="42"/>
    <w:link w:val="15"/>
    <w:autoRedefine/>
    <w:qFormat/>
    <w:uiPriority w:val="0"/>
    <w:rPr>
      <w:rFonts w:ascii="Times New Roman" w:hAnsi="Times New Roman" w:eastAsia="宋体" w:cs="Times New Roman"/>
      <w:kern w:val="0"/>
      <w:sz w:val="20"/>
      <w:szCs w:val="20"/>
      <w:lang w:bidi="he-IL"/>
    </w:rPr>
  </w:style>
  <w:style w:type="paragraph" w:styleId="70">
    <w:name w:val="List Paragraph"/>
    <w:basedOn w:val="1"/>
    <w:link w:val="71"/>
    <w:autoRedefine/>
    <w:qFormat/>
    <w:uiPriority w:val="34"/>
    <w:pPr>
      <w:snapToGrid w:val="0"/>
      <w:spacing w:line="360" w:lineRule="auto"/>
      <w:jc w:val="left"/>
    </w:pPr>
    <w:rPr>
      <w:rFonts w:eastAsia="微软雅黑"/>
      <w:b/>
      <w:sz w:val="30"/>
    </w:rPr>
  </w:style>
  <w:style w:type="character" w:customStyle="1" w:styleId="71">
    <w:name w:val="列出段落 字符"/>
    <w:link w:val="70"/>
    <w:autoRedefine/>
    <w:qFormat/>
    <w:uiPriority w:val="34"/>
    <w:rPr>
      <w:rFonts w:ascii="Times New Roman" w:hAnsi="Times New Roman" w:eastAsia="微软雅黑" w:cs="Times New Roman"/>
      <w:b/>
      <w:kern w:val="0"/>
      <w:sz w:val="30"/>
      <w:szCs w:val="20"/>
    </w:rPr>
  </w:style>
  <w:style w:type="character" w:customStyle="1" w:styleId="72">
    <w:name w:val="不明显强调1"/>
    <w:basedOn w:val="42"/>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73">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74">
    <w:name w:val="TOC 标题1"/>
    <w:basedOn w:val="3"/>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75">
    <w:name w:val="Body text|1_"/>
    <w:link w:val="76"/>
    <w:autoRedefine/>
    <w:qFormat/>
    <w:uiPriority w:val="0"/>
    <w:rPr>
      <w:rFonts w:ascii="宋体" w:hAnsi="宋体" w:cs="宋体"/>
      <w:sz w:val="28"/>
      <w:szCs w:val="28"/>
      <w:lang w:val="zh-TW" w:eastAsia="zh-TW" w:bidi="zh-TW"/>
    </w:rPr>
  </w:style>
  <w:style w:type="paragraph" w:customStyle="1" w:styleId="76">
    <w:name w:val="Body text|1"/>
    <w:basedOn w:val="1"/>
    <w:link w:val="75"/>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77">
    <w:name w:val="Header or footer|1_"/>
    <w:link w:val="78"/>
    <w:autoRedefine/>
    <w:qFormat/>
    <w:uiPriority w:val="0"/>
    <w:rPr>
      <w:sz w:val="22"/>
      <w:lang w:val="zh-TW" w:eastAsia="zh-TW" w:bidi="zh-TW"/>
    </w:rPr>
  </w:style>
  <w:style w:type="paragraph" w:customStyle="1" w:styleId="78">
    <w:name w:val="Header or footer|1"/>
    <w:basedOn w:val="1"/>
    <w:link w:val="77"/>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9">
    <w:name w:val="正文文本 3 字符"/>
    <w:basedOn w:val="42"/>
    <w:link w:val="18"/>
    <w:autoRedefine/>
    <w:semiHidden/>
    <w:qFormat/>
    <w:uiPriority w:val="99"/>
    <w:rPr>
      <w:rFonts w:ascii="Times New Roman" w:hAnsi="Times New Roman" w:eastAsia="宋体" w:cs="Times New Roman"/>
      <w:kern w:val="0"/>
      <w:sz w:val="16"/>
      <w:szCs w:val="16"/>
    </w:rPr>
  </w:style>
  <w:style w:type="character" w:customStyle="1" w:styleId="80">
    <w:name w:val="fontstyle01"/>
    <w:basedOn w:val="42"/>
    <w:autoRedefine/>
    <w:qFormat/>
    <w:uiPriority w:val="0"/>
    <w:rPr>
      <w:rFonts w:hint="eastAsia" w:ascii="宋体" w:hAnsi="宋体" w:eastAsia="宋体"/>
      <w:color w:val="000000"/>
      <w:sz w:val="44"/>
      <w:szCs w:val="44"/>
    </w:rPr>
  </w:style>
  <w:style w:type="character" w:customStyle="1" w:styleId="81">
    <w:name w:val="fontstyle21"/>
    <w:basedOn w:val="42"/>
    <w:autoRedefine/>
    <w:qFormat/>
    <w:uiPriority w:val="0"/>
    <w:rPr>
      <w:rFonts w:hint="default" w:ascii="Wingdings-Regular" w:hAnsi="Wingdings-Regular"/>
      <w:color w:val="000000"/>
      <w:sz w:val="22"/>
      <w:szCs w:val="22"/>
    </w:rPr>
  </w:style>
  <w:style w:type="character" w:customStyle="1" w:styleId="82">
    <w:name w:val="正文文本缩进 2 字符"/>
    <w:basedOn w:val="42"/>
    <w:link w:val="26"/>
    <w:autoRedefine/>
    <w:qFormat/>
    <w:uiPriority w:val="99"/>
    <w:rPr>
      <w:rFonts w:ascii="Times New Roman" w:hAnsi="Times New Roman" w:eastAsia="宋体" w:cs="Times New Roman"/>
      <w:kern w:val="0"/>
      <w:szCs w:val="20"/>
    </w:rPr>
  </w:style>
  <w:style w:type="character" w:customStyle="1" w:styleId="83">
    <w:name w:val="Unresolved Mention"/>
    <w:basedOn w:val="42"/>
    <w:autoRedefine/>
    <w:semiHidden/>
    <w:unhideWhenUsed/>
    <w:qFormat/>
    <w:uiPriority w:val="99"/>
    <w:rPr>
      <w:color w:val="605E5C"/>
      <w:shd w:val="clear" w:color="auto" w:fill="E1DFDD"/>
    </w:rPr>
  </w:style>
  <w:style w:type="character" w:customStyle="1" w:styleId="84">
    <w:name w:val="日期 字符"/>
    <w:basedOn w:val="42"/>
    <w:link w:val="25"/>
    <w:autoRedefine/>
    <w:semiHidden/>
    <w:qFormat/>
    <w:uiPriority w:val="99"/>
    <w:rPr>
      <w:rFonts w:ascii="Times New Roman" w:hAnsi="Times New Roman" w:eastAsia="宋体" w:cs="Times New Roman"/>
      <w:kern w:val="0"/>
      <w:szCs w:val="20"/>
    </w:rPr>
  </w:style>
  <w:style w:type="character" w:customStyle="1" w:styleId="85">
    <w:name w:val="正文缩进 字符"/>
    <w:link w:val="13"/>
    <w:autoRedefine/>
    <w:qFormat/>
    <w:uiPriority w:val="0"/>
    <w:rPr>
      <w:rFonts w:ascii="宋体"/>
      <w:sz w:val="24"/>
    </w:rPr>
  </w:style>
  <w:style w:type="character" w:customStyle="1" w:styleId="86">
    <w:name w:val="正文文本 字符"/>
    <w:basedOn w:val="42"/>
    <w:link w:val="19"/>
    <w:autoRedefine/>
    <w:qFormat/>
    <w:uiPriority w:val="0"/>
    <w:rPr>
      <w:rFonts w:ascii="Times New Roman" w:hAnsi="Times New Roman" w:eastAsia="宋体" w:cs="Times New Roman"/>
      <w:kern w:val="0"/>
      <w:szCs w:val="20"/>
    </w:rPr>
  </w:style>
  <w:style w:type="paragraph" w:customStyle="1" w:styleId="87">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8">
    <w:name w:val="WPSOffice手动目录 1"/>
    <w:autoRedefine/>
    <w:qFormat/>
    <w:uiPriority w:val="0"/>
    <w:rPr>
      <w:rFonts w:ascii="Times New Roman" w:hAnsi="Times New Roman" w:eastAsia="宋体" w:cs="Times New Roman"/>
      <w:lang w:val="en-US" w:eastAsia="zh-CN" w:bidi="ar-SA"/>
    </w:rPr>
  </w:style>
  <w:style w:type="paragraph" w:customStyle="1" w:styleId="89">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0">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1">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92">
    <w:name w:val="正文首行缩进 2 字符"/>
    <w:basedOn w:val="69"/>
    <w:link w:val="14"/>
    <w:autoRedefine/>
    <w:qFormat/>
    <w:uiPriority w:val="0"/>
    <w:rPr>
      <w:rFonts w:ascii="Times New Roman" w:hAnsi="Times New Roman" w:eastAsia="宋体" w:cs="Times New Roman"/>
      <w:kern w:val="0"/>
      <w:sz w:val="20"/>
      <w:szCs w:val="24"/>
      <w:lang w:bidi="he-IL"/>
    </w:rPr>
  </w:style>
  <w:style w:type="character" w:customStyle="1" w:styleId="93">
    <w:name w:val="正文首行缩进 字符"/>
    <w:basedOn w:val="86"/>
    <w:link w:val="39"/>
    <w:autoRedefine/>
    <w:semiHidden/>
    <w:qFormat/>
    <w:uiPriority w:val="99"/>
    <w:rPr>
      <w:rFonts w:ascii="Times New Roman" w:hAnsi="Times New Roman" w:eastAsia="宋体" w:cs="Times New Roman"/>
      <w:kern w:val="0"/>
      <w:szCs w:val="20"/>
    </w:rPr>
  </w:style>
  <w:style w:type="paragraph" w:customStyle="1" w:styleId="94">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95">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96">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97">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8">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9">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0">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1">
    <w:name w:val="xl6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2">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3">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4">
    <w:name w:val="xl7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5">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6">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7">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7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9">
    <w:name w:val="xl7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10">
    <w:name w:val="xl7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11">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12">
    <w:name w:val="xl8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13">
    <w:name w:val="xl8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4">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15">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6">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7">
    <w:name w:val="xl85"/>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8">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9">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20">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1">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2">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23">
    <w:name w:val="批注文字 字符"/>
    <w:basedOn w:val="42"/>
    <w:link w:val="17"/>
    <w:autoRedefine/>
    <w:qFormat/>
    <w:uiPriority w:val="0"/>
    <w:rPr>
      <w:rFonts w:ascii="Times New Roman" w:hAnsi="Times New Roman" w:eastAsia="宋体" w:cs="Times New Roman"/>
      <w:kern w:val="0"/>
      <w:sz w:val="20"/>
      <w:szCs w:val="20"/>
    </w:rPr>
  </w:style>
  <w:style w:type="character" w:customStyle="1" w:styleId="124">
    <w:name w:val="纯文本 字符"/>
    <w:basedOn w:val="42"/>
    <w:link w:val="23"/>
    <w:autoRedefine/>
    <w:qFormat/>
    <w:uiPriority w:val="0"/>
    <w:rPr>
      <w:rFonts w:ascii="宋体" w:hAnsi="Courier New" w:eastAsia="宋体" w:cs="Times New Roman"/>
      <w:kern w:val="0"/>
      <w:szCs w:val="20"/>
    </w:rPr>
  </w:style>
  <w:style w:type="character" w:customStyle="1" w:styleId="125">
    <w:name w:val="信息标题 字符"/>
    <w:basedOn w:val="42"/>
    <w:link w:val="36"/>
    <w:autoRedefine/>
    <w:qFormat/>
    <w:uiPriority w:val="0"/>
    <w:rPr>
      <w:rFonts w:ascii="Cambria" w:hAnsi="Cambria" w:eastAsia="宋体" w:cs="Times New Roman"/>
      <w:sz w:val="24"/>
      <w:szCs w:val="20"/>
      <w:shd w:val="pct20" w:color="auto" w:fill="auto"/>
    </w:rPr>
  </w:style>
  <w:style w:type="character" w:customStyle="1" w:styleId="126">
    <w:name w:val="font41"/>
    <w:basedOn w:val="42"/>
    <w:autoRedefine/>
    <w:qFormat/>
    <w:uiPriority w:val="0"/>
    <w:rPr>
      <w:rFonts w:hint="eastAsia" w:ascii="黑体" w:eastAsia="黑体" w:cs="黑体"/>
      <w:color w:val="000000"/>
      <w:sz w:val="18"/>
      <w:szCs w:val="18"/>
      <w:u w:val="none"/>
    </w:rPr>
  </w:style>
  <w:style w:type="character" w:customStyle="1" w:styleId="127">
    <w:name w:val="font31"/>
    <w:autoRedefine/>
    <w:qFormat/>
    <w:uiPriority w:val="0"/>
    <w:rPr>
      <w:rFonts w:hint="eastAsia" w:ascii="宋体" w:hAnsi="宋体" w:eastAsia="宋体" w:cs="宋体"/>
      <w:color w:val="000000"/>
      <w:sz w:val="18"/>
      <w:szCs w:val="18"/>
      <w:u w:val="none"/>
    </w:rPr>
  </w:style>
  <w:style w:type="character" w:customStyle="1" w:styleId="128">
    <w:name w:val="NormalCharacter"/>
    <w:autoRedefine/>
    <w:semiHidden/>
    <w:qFormat/>
    <w:uiPriority w:val="0"/>
    <w:rPr>
      <w:rFonts w:ascii="Calibri" w:hAnsi="Calibri" w:cs="新宋体"/>
      <w:b/>
      <w:bCs/>
      <w:kern w:val="2"/>
      <w:sz w:val="28"/>
      <w:szCs w:val="36"/>
      <w:lang w:val="en-US" w:eastAsia="zh-CN" w:bidi="ar-SA"/>
    </w:rPr>
  </w:style>
  <w:style w:type="character" w:customStyle="1" w:styleId="129">
    <w:name w:val="font11"/>
    <w:basedOn w:val="42"/>
    <w:autoRedefine/>
    <w:qFormat/>
    <w:uiPriority w:val="0"/>
    <w:rPr>
      <w:rFonts w:hint="eastAsia" w:ascii="宋体" w:hAnsi="宋体" w:eastAsia="宋体"/>
      <w:b/>
      <w:color w:val="000000"/>
      <w:kern w:val="2"/>
      <w:sz w:val="18"/>
      <w:u w:val="none"/>
    </w:rPr>
  </w:style>
  <w:style w:type="paragraph" w:customStyle="1" w:styleId="130">
    <w:name w:val="模板普通正文"/>
    <w:basedOn w:val="15"/>
    <w:autoRedefine/>
    <w:qFormat/>
    <w:uiPriority w:val="0"/>
    <w:pPr>
      <w:adjustRightInd/>
      <w:spacing w:beforeLines="50" w:after="10" w:line="240" w:lineRule="auto"/>
      <w:ind w:left="0" w:firstLine="490" w:firstLineChars="175"/>
    </w:pPr>
    <w:rPr>
      <w:kern w:val="2"/>
      <w:lang w:bidi="ar-SA"/>
    </w:rPr>
  </w:style>
  <w:style w:type="paragraph" w:customStyle="1" w:styleId="131">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32">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33">
    <w:name w:val="无间隔1"/>
    <w:autoRedefine/>
    <w:qFormat/>
    <w:uiPriority w:val="1"/>
    <w:rPr>
      <w:rFonts w:ascii="Calibri" w:hAnsi="Calibri" w:eastAsia="宋体" w:cs="黑体"/>
      <w:sz w:val="22"/>
      <w:szCs w:val="22"/>
      <w:lang w:val="en-US" w:eastAsia="zh-CN" w:bidi="ar-SA"/>
    </w:rPr>
  </w:style>
  <w:style w:type="character" w:customStyle="1" w:styleId="134">
    <w:name w:val="正文文本缩进 3 字符"/>
    <w:basedOn w:val="42"/>
    <w:link w:val="33"/>
    <w:autoRedefine/>
    <w:semiHidden/>
    <w:qFormat/>
    <w:uiPriority w:val="99"/>
    <w:rPr>
      <w:rFonts w:ascii="Times New Roman" w:hAnsi="Times New Roman" w:eastAsia="宋体" w:cs="Times New Roman"/>
      <w:kern w:val="0"/>
      <w:sz w:val="16"/>
      <w:szCs w:val="16"/>
    </w:rPr>
  </w:style>
  <w:style w:type="paragraph" w:customStyle="1" w:styleId="135">
    <w:name w:val="文本"/>
    <w:basedOn w:val="1"/>
    <w:link w:val="136"/>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36">
    <w:name w:val="文本 Char"/>
    <w:link w:val="135"/>
    <w:autoRedefine/>
    <w:qFormat/>
    <w:uiPriority w:val="0"/>
    <w:rPr>
      <w:rFonts w:ascii="仿宋_GB2312" w:hAnsi="Times New Roman" w:eastAsia="仿宋_GB2312" w:cs="Times New Roman"/>
      <w:sz w:val="24"/>
      <w:szCs w:val="24"/>
    </w:rPr>
  </w:style>
  <w:style w:type="paragraph" w:customStyle="1" w:styleId="137">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8">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9">
    <w:name w:val="D&amp;L"/>
    <w:basedOn w:val="2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40">
    <w:name w:val="网格型1"/>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1">
    <w:name w:val="first-child"/>
    <w:basedOn w:val="42"/>
    <w:qFormat/>
    <w:uiPriority w:val="0"/>
  </w:style>
  <w:style w:type="character" w:customStyle="1" w:styleId="142">
    <w:name w:val="layui-layer-tabnow"/>
    <w:basedOn w:val="42"/>
    <w:qFormat/>
    <w:uiPriority w:val="0"/>
    <w:rPr>
      <w:bdr w:val="single" w:color="CCCCCC" w:sz="6" w:space="0"/>
      <w:shd w:val="clear" w:fill="FFFFFF"/>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47</Pages>
  <Words>82</Words>
  <Characters>98</Characters>
  <Lines>29</Lines>
  <Paragraphs>8</Paragraphs>
  <TotalTime>14</TotalTime>
  <ScaleCrop>false</ScaleCrop>
  <LinksUpToDate>false</LinksUpToDate>
  <CharactersWithSpaces>143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2025-06-17T08:09:00Z</cp:lastPrinted>
  <dcterms:modified xsi:type="dcterms:W3CDTF">2025-06-24T08:03:35Z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88752E8BB9E64E3CA42C54F9CEFDF9EA_13</vt:lpwstr>
  </property>
  <property fmtid="{D5CDD505-2E9C-101B-9397-08002B2CF9AE}" pid="4" name="KSOTemplateDocerSaveRecord">
    <vt:lpwstr>eyJoZGlkIjoiNDFjNjc4MzM2NGNhOTY1ZjQ2ZmNmMWE4MmVlYzQxYjkiLCJ1c2VySWQiOiIzMDI1ODcyMjYifQ==</vt:lpwstr>
  </property>
</Properties>
</file>