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39"/>
        <w:spacing w:after="0" w:afterAutospacing="0"/>
        <w:ind w:left="0" w:leftChars="0" w:firstLine="0" w:firstLineChars="0"/>
      </w:pPr>
    </w:p>
    <w:p w14:paraId="5236FF27">
      <w:pPr>
        <w:tabs>
          <w:tab w:val="left" w:pos="315"/>
          <w:tab w:val="left" w:pos="8820"/>
        </w:tabs>
        <w:spacing w:before="240" w:beforeLines="100" w:after="120"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p>
    <w:bookmarkEnd w:id="0"/>
    <w:p w14:paraId="71EAB638">
      <w:pPr>
        <w:spacing w:line="360" w:lineRule="auto"/>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桐城师范高等专科学校职工之家建设项目</w:t>
      </w:r>
    </w:p>
    <w:p w14:paraId="012F5E32">
      <w:pPr>
        <w:pStyle w:val="56"/>
        <w:rPr>
          <w:rFonts w:hint="eastAsia"/>
          <w:color w:val="auto"/>
          <w:highlight w:val="none"/>
        </w:rPr>
      </w:pPr>
    </w:p>
    <w:p w14:paraId="16BD5BFA">
      <w:pPr>
        <w:spacing w:line="480" w:lineRule="exact"/>
        <w:rPr>
          <w:rFonts w:ascii="宋体"/>
          <w:color w:val="auto"/>
          <w:sz w:val="44"/>
          <w:szCs w:val="44"/>
          <w:highlight w:val="none"/>
        </w:rPr>
      </w:pPr>
    </w:p>
    <w:p w14:paraId="2E845CB9">
      <w:pPr>
        <w:pStyle w:val="5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w:t>
      </w:r>
      <w:r>
        <w:rPr>
          <w:rFonts w:hint="eastAsia"/>
          <w:b/>
          <w:bCs/>
          <w:color w:val="auto"/>
          <w:sz w:val="72"/>
          <w:szCs w:val="72"/>
          <w:highlight w:val="none"/>
          <w:lang w:val="en-US" w:eastAsia="zh-CN"/>
        </w:rPr>
        <w:t>谈判</w:t>
      </w:r>
      <w:r>
        <w:rPr>
          <w:rFonts w:hint="eastAsia" w:ascii="宋体"/>
          <w:b/>
          <w:bCs/>
          <w:color w:val="auto"/>
          <w:sz w:val="72"/>
          <w:szCs w:val="72"/>
          <w:highlight w:val="none"/>
          <w:lang w:val="en-US" w:eastAsia="zh-CN"/>
        </w:rPr>
        <w:t>文件</w:t>
      </w:r>
    </w:p>
    <w:p w14:paraId="0BDD7D09">
      <w:pPr>
        <w:tabs>
          <w:tab w:val="left" w:pos="315"/>
          <w:tab w:val="left" w:pos="8820"/>
        </w:tabs>
        <w:spacing w:before="240" w:beforeLines="100" w:after="120" w:afterLines="50" w:line="500" w:lineRule="exact"/>
        <w:ind w:right="267" w:rightChars="127"/>
        <w:jc w:val="center"/>
        <w:rPr>
          <w:bCs/>
          <w:color w:val="auto"/>
          <w:sz w:val="44"/>
          <w:szCs w:val="44"/>
          <w:highlight w:val="none"/>
        </w:rPr>
      </w:pPr>
    </w:p>
    <w:p w14:paraId="7F9B768B">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3A64AE3D">
      <w:pPr>
        <w:spacing w:line="480" w:lineRule="exact"/>
        <w:jc w:val="center"/>
        <w:rPr>
          <w:rFonts w:hint="eastAsia" w:asciiTheme="majorEastAsia" w:hAnsiTheme="majorEastAsia" w:eastAsiaTheme="majorEastAsia" w:cstheme="majorEastAsia"/>
          <w:b/>
          <w:bCs/>
          <w:color w:val="auto"/>
          <w:sz w:val="28"/>
          <w:szCs w:val="28"/>
          <w:highlight w:val="none"/>
          <w:lang w:val="en-US" w:eastAsia="zh-CN"/>
        </w:rPr>
      </w:pPr>
      <w:r>
        <w:rPr>
          <w:rFonts w:hint="eastAsia" w:asciiTheme="majorEastAsia" w:hAnsiTheme="majorEastAsia" w:eastAsiaTheme="majorEastAsia" w:cstheme="majorEastAsia"/>
          <w:b/>
          <w:bCs/>
          <w:color w:val="auto"/>
          <w:sz w:val="28"/>
          <w:szCs w:val="28"/>
          <w:highlight w:val="none"/>
        </w:rPr>
        <w:t>项目编号：TCSZCG(202</w:t>
      </w:r>
      <w:r>
        <w:rPr>
          <w:rFonts w:hint="eastAsia" w:asciiTheme="majorEastAsia" w:hAnsiTheme="majorEastAsia" w:eastAsiaTheme="majorEastAsia" w:cstheme="majorEastAsia"/>
          <w:b/>
          <w:bCs/>
          <w:color w:val="auto"/>
          <w:sz w:val="28"/>
          <w:szCs w:val="28"/>
          <w:highlight w:val="none"/>
          <w:lang w:val="en-US" w:eastAsia="zh-CN"/>
        </w:rPr>
        <w:t>6</w:t>
      </w:r>
      <w:r>
        <w:rPr>
          <w:rFonts w:hint="eastAsia" w:asciiTheme="majorEastAsia" w:hAnsiTheme="majorEastAsia" w:eastAsiaTheme="majorEastAsia" w:cstheme="majorEastAsia"/>
          <w:b/>
          <w:bCs/>
          <w:color w:val="auto"/>
          <w:sz w:val="28"/>
          <w:szCs w:val="28"/>
          <w:highlight w:val="none"/>
        </w:rPr>
        <w:t xml:space="preserve">) </w:t>
      </w:r>
      <w:r>
        <w:rPr>
          <w:rFonts w:hint="eastAsia" w:asciiTheme="majorEastAsia" w:hAnsiTheme="majorEastAsia" w:eastAsiaTheme="majorEastAsia" w:cstheme="majorEastAsia"/>
          <w:b/>
          <w:bCs/>
          <w:color w:val="auto"/>
          <w:sz w:val="28"/>
          <w:szCs w:val="28"/>
          <w:highlight w:val="none"/>
          <w:lang w:val="en-US" w:eastAsia="zh-CN"/>
        </w:rPr>
        <w:t>022</w:t>
      </w:r>
      <w:r>
        <w:rPr>
          <w:rFonts w:hint="eastAsia" w:asciiTheme="majorEastAsia" w:hAnsiTheme="majorEastAsia" w:eastAsiaTheme="majorEastAsia" w:cstheme="majorEastAsia"/>
          <w:b/>
          <w:bCs/>
          <w:color w:val="auto"/>
          <w:sz w:val="28"/>
          <w:szCs w:val="28"/>
          <w:highlight w:val="none"/>
        </w:rPr>
        <w:t>号</w:t>
      </w:r>
    </w:p>
    <w:p w14:paraId="624B0F6F">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0F0D60F6">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21AFA6D0">
      <w:pPr>
        <w:pStyle w:val="58"/>
      </w:pPr>
    </w:p>
    <w:p w14:paraId="7F395040">
      <w:pPr>
        <w:pStyle w:val="58"/>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5FCAFD46">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44F9C08D">
      <w:pPr>
        <w:tabs>
          <w:tab w:val="left" w:pos="2410"/>
        </w:tabs>
        <w:autoSpaceDE w:val="0"/>
        <w:autoSpaceDN w:val="0"/>
        <w:adjustRightInd w:val="0"/>
        <w:snapToGrid w:val="0"/>
        <w:spacing w:line="360" w:lineRule="auto"/>
        <w:jc w:val="both"/>
        <w:rPr>
          <w:b/>
          <w:color w:val="auto"/>
          <w:sz w:val="36"/>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10  </w:t>
      </w:r>
      <w:r>
        <w:rPr>
          <w:rFonts w:hint="eastAsia" w:ascii="宋体" w:hAnsi="宋体" w:cs="仿宋_GB2312"/>
          <w:color w:val="auto"/>
          <w:sz w:val="32"/>
          <w:szCs w:val="32"/>
          <w:highlight w:val="none"/>
        </w:rPr>
        <w:t>月</w:t>
      </w:r>
    </w:p>
    <w:p w14:paraId="206D8990">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lang w:val="en-US" w:eastAsia="zh-CN"/>
        </w:rPr>
        <w:sectPr>
          <w:headerReference r:id="rId5" w:type="default"/>
          <w:footerReference r:id="rId6" w:type="default"/>
          <w:pgSz w:w="11907" w:h="16840"/>
          <w:pgMar w:top="1474" w:right="1814" w:bottom="1474" w:left="1814" w:header="851" w:footer="992" w:gutter="0"/>
          <w:cols w:space="720" w:num="1"/>
          <w:docGrid w:linePitch="462" w:charSpace="0"/>
        </w:sect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56"/>
        <w:rPr>
          <w:color w:val="auto"/>
          <w:highlight w:val="none"/>
          <w:lang w:val="zh-CN"/>
        </w:rPr>
      </w:pPr>
    </w:p>
    <w:p w14:paraId="6F456B90">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rPr>
      </w:pPr>
      <w:bookmarkStart w:id="1" w:name="_Toc54941328"/>
      <w:bookmarkStart w:id="2" w:name="_Toc21464"/>
      <w:bookmarkStart w:id="3" w:name="_Toc23467"/>
      <w:bookmarkStart w:id="4" w:name="_Toc439316870"/>
      <w:r>
        <w:rPr>
          <w:rFonts w:hint="eastAsia" w:asciiTheme="majorEastAsia" w:hAnsiTheme="majorEastAsia" w:eastAsiaTheme="majorEastAsia" w:cstheme="majorEastAsia"/>
          <w:b/>
          <w:bCs/>
          <w:color w:val="auto"/>
          <w:sz w:val="36"/>
          <w:szCs w:val="36"/>
          <w:highlight w:val="none"/>
        </w:rPr>
        <w:fldChar w:fldCharType="begin"/>
      </w:r>
      <w:r>
        <w:rPr>
          <w:rFonts w:hint="eastAsia" w:asciiTheme="majorEastAsia" w:hAnsiTheme="majorEastAsia" w:eastAsiaTheme="majorEastAsia" w:cstheme="majorEastAsia"/>
          <w:b/>
          <w:bCs/>
          <w:color w:val="auto"/>
          <w:sz w:val="36"/>
          <w:szCs w:val="36"/>
          <w:highlight w:val="none"/>
        </w:rPr>
        <w:instrText xml:space="preserve">TOC \o "1-1" \h \u </w:instrText>
      </w:r>
      <w:r>
        <w:rPr>
          <w:rFonts w:hint="eastAsia" w:asciiTheme="majorEastAsia" w:hAnsiTheme="majorEastAsia" w:eastAsiaTheme="majorEastAsia" w:cstheme="majorEastAsia"/>
          <w:b/>
          <w:bCs/>
          <w:color w:val="auto"/>
          <w:sz w:val="36"/>
          <w:szCs w:val="36"/>
          <w:highlight w:val="none"/>
        </w:rPr>
        <w:fldChar w:fldCharType="separate"/>
      </w: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_Toc7432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i w:val="0"/>
          <w:iCs/>
          <w:color w:val="auto"/>
          <w:sz w:val="24"/>
          <w:szCs w:val="40"/>
          <w:highlight w:val="none"/>
        </w:rPr>
        <w:t xml:space="preserve">第一章  </w:t>
      </w:r>
      <w:r>
        <w:rPr>
          <w:rFonts w:hint="eastAsia" w:asciiTheme="majorEastAsia" w:hAnsiTheme="majorEastAsia" w:eastAsiaTheme="majorEastAsia" w:cstheme="majorEastAsia"/>
          <w:b/>
          <w:bCs/>
          <w:i w:val="0"/>
          <w:iCs/>
          <w:color w:val="auto"/>
          <w:sz w:val="24"/>
          <w:szCs w:val="40"/>
          <w:highlight w:val="none"/>
          <w:lang w:val="en-US" w:eastAsia="zh-CN"/>
        </w:rPr>
        <w:t>谈判邀请</w:t>
      </w:r>
      <w:r>
        <w:rPr>
          <w:rFonts w:hint="eastAsia" w:asciiTheme="majorEastAsia" w:hAnsiTheme="majorEastAsia" w:eastAsiaTheme="majorEastAsia" w:cstheme="majorEastAsia"/>
          <w:b/>
          <w:bCs/>
          <w:color w:val="auto"/>
          <w:kern w:val="2"/>
          <w:sz w:val="24"/>
          <w:szCs w:val="40"/>
          <w:highlight w:val="none"/>
          <w:lang w:val="en-US" w:eastAsia="zh-CN"/>
        </w:rPr>
        <w:t>..........................................................</w:t>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p>
    <w:p w14:paraId="25820FA5">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_Toc11266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rPr>
        <w:t xml:space="preserve">第二章  </w:t>
      </w:r>
      <w:r>
        <w:rPr>
          <w:rFonts w:hint="eastAsia" w:asciiTheme="majorEastAsia" w:hAnsiTheme="majorEastAsia" w:eastAsiaTheme="majorEastAsia" w:cstheme="majorEastAsia"/>
          <w:b/>
          <w:bCs/>
          <w:color w:val="auto"/>
          <w:kern w:val="2"/>
          <w:sz w:val="24"/>
          <w:szCs w:val="40"/>
          <w:highlight w:val="none"/>
          <w:lang w:val="en-US" w:eastAsia="zh-CN"/>
        </w:rPr>
        <w:t>供应商</w:t>
      </w:r>
      <w:r>
        <w:rPr>
          <w:rFonts w:hint="eastAsia" w:asciiTheme="majorEastAsia" w:hAnsiTheme="majorEastAsia" w:eastAsiaTheme="majorEastAsia" w:cstheme="majorEastAsia"/>
          <w:b/>
          <w:bCs/>
          <w:color w:val="auto"/>
          <w:kern w:val="2"/>
          <w:sz w:val="24"/>
          <w:szCs w:val="40"/>
          <w:highlight w:val="none"/>
        </w:rPr>
        <w:t>须知</w:t>
      </w:r>
      <w:r>
        <w:rPr>
          <w:rFonts w:hint="eastAsia" w:asciiTheme="majorEastAsia" w:hAnsiTheme="majorEastAsia" w:eastAsiaTheme="majorEastAsia" w:cstheme="majorEastAsia"/>
          <w:b/>
          <w:bCs/>
          <w:color w:val="auto"/>
          <w:kern w:val="2"/>
          <w:sz w:val="24"/>
          <w:szCs w:val="40"/>
          <w:highlight w:val="none"/>
          <w:lang w:val="en-US" w:eastAsia="zh-CN"/>
        </w:rPr>
        <w:t>........................................................</w:t>
      </w:r>
      <w:r>
        <w:rPr>
          <w:rFonts w:hint="eastAsia" w:asciiTheme="majorEastAsia" w:hAnsiTheme="majorEastAsia" w:eastAsiaTheme="majorEastAsia" w:cstheme="majorEastAsia"/>
          <w:b/>
          <w:bCs/>
          <w:color w:val="auto"/>
          <w:sz w:val="24"/>
          <w:szCs w:val="22"/>
          <w:highlight w:val="none"/>
          <w:lang w:val="en-US" w:eastAsia="zh-CN"/>
        </w:rPr>
        <w:t>3</w:t>
      </w:r>
      <w:r>
        <w:rPr>
          <w:rFonts w:hint="eastAsia" w:asciiTheme="majorEastAsia" w:hAnsiTheme="majorEastAsia" w:eastAsiaTheme="majorEastAsia" w:cstheme="majorEastAsia"/>
          <w:b/>
          <w:bCs/>
          <w:color w:val="auto"/>
          <w:sz w:val="24"/>
          <w:szCs w:val="36"/>
          <w:highlight w:val="none"/>
        </w:rPr>
        <w:fldChar w:fldCharType="end"/>
      </w:r>
    </w:p>
    <w:p w14:paraId="4473F23C">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_Toc12353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lang w:val="en-US" w:eastAsia="zh-CN"/>
        </w:rPr>
        <w:t xml:space="preserve">第三章  </w:t>
      </w:r>
      <w:r>
        <w:rPr>
          <w:rFonts w:hint="eastAsia" w:asciiTheme="majorEastAsia" w:hAnsiTheme="majorEastAsia" w:eastAsiaTheme="majorEastAsia" w:cstheme="majorEastAsia"/>
          <w:b/>
          <w:bCs/>
          <w:color w:val="auto"/>
          <w:sz w:val="24"/>
          <w:szCs w:val="36"/>
          <w:highlight w:val="none"/>
          <w:lang w:val="en-US" w:eastAsia="zh-CN"/>
        </w:rPr>
        <w:t>采购需求</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4</w:t>
      </w:r>
    </w:p>
    <w:p w14:paraId="4DE78E20">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_Toc16371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lang w:val="en-US" w:eastAsia="zh-CN"/>
        </w:rPr>
        <w:t>第四章  评</w:t>
      </w:r>
      <w:r>
        <w:rPr>
          <w:rFonts w:hint="eastAsia" w:asciiTheme="majorEastAsia" w:hAnsiTheme="majorEastAsia" w:eastAsiaTheme="majorEastAsia" w:cstheme="majorEastAsia"/>
          <w:b/>
          <w:bCs/>
          <w:strike w:val="0"/>
          <w:dstrike w:val="0"/>
          <w:color w:val="auto"/>
          <w:kern w:val="2"/>
          <w:sz w:val="24"/>
          <w:szCs w:val="40"/>
          <w:highlight w:val="none"/>
          <w:lang w:val="en-US" w:eastAsia="zh-CN"/>
        </w:rPr>
        <w:t>审方</w:t>
      </w:r>
      <w:r>
        <w:rPr>
          <w:rFonts w:hint="eastAsia" w:asciiTheme="majorEastAsia" w:hAnsiTheme="majorEastAsia" w:eastAsiaTheme="majorEastAsia" w:cstheme="majorEastAsia"/>
          <w:b/>
          <w:bCs/>
          <w:color w:val="auto"/>
          <w:kern w:val="2"/>
          <w:sz w:val="24"/>
          <w:szCs w:val="40"/>
          <w:highlight w:val="none"/>
          <w:lang w:val="en-US" w:eastAsia="zh-CN"/>
        </w:rPr>
        <w:t>法与标准</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8</w:t>
      </w:r>
    </w:p>
    <w:p w14:paraId="7143EA37">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_Toc27586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sz w:val="24"/>
          <w:szCs w:val="22"/>
          <w:highlight w:val="none"/>
          <w:lang w:val="en-US" w:eastAsia="zh-CN"/>
        </w:rPr>
        <w:t xml:space="preserve">第五章  </w:t>
      </w:r>
      <w:r>
        <w:rPr>
          <w:rFonts w:hint="eastAsia" w:asciiTheme="majorEastAsia" w:hAnsiTheme="majorEastAsia" w:eastAsiaTheme="majorEastAsia" w:cstheme="majorEastAsia"/>
          <w:b/>
          <w:bCs/>
          <w:color w:val="auto"/>
          <w:sz w:val="24"/>
          <w:szCs w:val="22"/>
          <w:highlight w:val="none"/>
        </w:rPr>
        <w:t>政府采购合同主要条款</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2</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1</w:t>
      </w:r>
    </w:p>
    <w:p w14:paraId="1B92A2FD">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_Toc1812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4"/>
          <w:highlight w:val="none"/>
          <w:lang w:val="zh-CN"/>
        </w:rPr>
        <w:t>第</w:t>
      </w:r>
      <w:r>
        <w:rPr>
          <w:rFonts w:hint="eastAsia" w:asciiTheme="majorEastAsia" w:hAnsiTheme="majorEastAsia" w:eastAsiaTheme="majorEastAsia" w:cstheme="majorEastAsia"/>
          <w:b/>
          <w:bCs/>
          <w:color w:val="auto"/>
          <w:kern w:val="2"/>
          <w:sz w:val="24"/>
          <w:szCs w:val="44"/>
          <w:highlight w:val="none"/>
          <w:lang w:val="en-US" w:eastAsia="zh-CN"/>
        </w:rPr>
        <w:t>六</w:t>
      </w:r>
      <w:r>
        <w:rPr>
          <w:rFonts w:hint="eastAsia" w:asciiTheme="majorEastAsia" w:hAnsiTheme="majorEastAsia" w:eastAsiaTheme="majorEastAsia" w:cstheme="majorEastAsia"/>
          <w:b/>
          <w:bCs/>
          <w:color w:val="auto"/>
          <w:kern w:val="2"/>
          <w:sz w:val="24"/>
          <w:szCs w:val="44"/>
          <w:highlight w:val="none"/>
          <w:lang w:val="zh-CN"/>
        </w:rPr>
        <w:t xml:space="preserve">章  </w:t>
      </w:r>
      <w:r>
        <w:rPr>
          <w:rFonts w:hint="eastAsia" w:asciiTheme="majorEastAsia" w:hAnsiTheme="majorEastAsia" w:eastAsiaTheme="majorEastAsia" w:cstheme="majorEastAsia"/>
          <w:b/>
          <w:bCs/>
          <w:color w:val="auto"/>
          <w:kern w:val="2"/>
          <w:sz w:val="24"/>
          <w:szCs w:val="44"/>
          <w:highlight w:val="none"/>
        </w:rPr>
        <w:t>响应文件格式</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2</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6</w:t>
      </w:r>
    </w:p>
    <w:p w14:paraId="78B5310B">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_Toc2700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sz w:val="24"/>
          <w:szCs w:val="22"/>
          <w:highlight w:val="none"/>
          <w:lang w:val="en-US" w:eastAsia="zh-CN"/>
        </w:rPr>
        <w:t>第七章  政府采购供应商询问函和质疑函范本</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.3</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7</w:t>
      </w:r>
    </w:p>
    <w:p w14:paraId="3353468B">
      <w:pPr>
        <w:pStyle w:val="19"/>
        <w:tabs>
          <w:tab w:val="right" w:leader="dot" w:pos="9060"/>
        </w:tabs>
        <w:spacing w:line="360" w:lineRule="auto"/>
        <w:rPr>
          <w:color w:val="auto"/>
          <w:szCs w:val="21"/>
          <w:highlight w:val="none"/>
        </w:rPr>
        <w:sectPr>
          <w:headerReference r:id="rId7" w:type="default"/>
          <w:footerReference r:id="rId8"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Theme="majorEastAsia" w:hAnsiTheme="majorEastAsia" w:eastAsiaTheme="majorEastAsia" w:cstheme="majorEastAsia"/>
          <w:b/>
          <w:bCs/>
          <w:color w:val="auto"/>
          <w:sz w:val="24"/>
          <w:szCs w:val="36"/>
          <w:highlight w:val="none"/>
        </w:rPr>
        <w:fldChar w:fldCharType="end"/>
      </w:r>
      <w:bookmarkStart w:id="5" w:name="_Toc7432"/>
    </w:p>
    <w:p w14:paraId="35D3DCA8">
      <w:pPr>
        <w:pStyle w:val="3"/>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lang w:eastAsia="zh-CN"/>
        </w:rPr>
      </w:pPr>
      <w:r>
        <w:rPr>
          <w:rFonts w:hint="eastAsia" w:ascii="宋体" w:hAnsi="宋体" w:eastAsia="宋体" w:cs="宋体"/>
          <w:b/>
          <w:bCs/>
          <w:color w:val="auto"/>
          <w:kern w:val="2"/>
          <w:sz w:val="36"/>
          <w:szCs w:val="36"/>
          <w:highlight w:val="none"/>
        </w:rPr>
        <w:t xml:space="preserve">第一章   </w:t>
      </w:r>
      <w:bookmarkEnd w:id="1"/>
      <w:bookmarkEnd w:id="2"/>
      <w:bookmarkEnd w:id="3"/>
      <w:bookmarkEnd w:id="5"/>
      <w:r>
        <w:rPr>
          <w:rFonts w:hint="eastAsia" w:ascii="宋体" w:hAnsi="宋体" w:eastAsia="宋体" w:cs="宋体"/>
          <w:b/>
          <w:bCs/>
          <w:color w:val="auto"/>
          <w:kern w:val="2"/>
          <w:sz w:val="36"/>
          <w:szCs w:val="36"/>
          <w:highlight w:val="none"/>
          <w:lang w:val="en-US" w:eastAsia="zh-CN"/>
        </w:rPr>
        <w:t>谈判邀请</w:t>
      </w:r>
    </w:p>
    <w:p w14:paraId="64B8DB27">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6" w:name="_Toc35393798"/>
      <w:bookmarkStart w:id="7" w:name="_Toc35393629"/>
      <w:bookmarkStart w:id="8" w:name="_Toc28359089"/>
      <w:bookmarkStart w:id="9" w:name="_Toc28359012"/>
      <w:bookmarkStart w:id="10" w:name="OLE_LINK1"/>
      <w:bookmarkStart w:id="11" w:name="OLE_LINK7"/>
      <w:r>
        <w:rPr>
          <w:rFonts w:hint="eastAsia" w:asciiTheme="minorEastAsia" w:hAnsiTheme="minorEastAsia" w:eastAsiaTheme="minorEastAsia" w:cstheme="minorEastAsia"/>
          <w:b/>
          <w:bCs w:val="0"/>
          <w:color w:val="auto"/>
          <w:sz w:val="28"/>
          <w:szCs w:val="28"/>
          <w:highlight w:val="none"/>
        </w:rPr>
        <w:t>一、项目基本情况</w:t>
      </w:r>
      <w:bookmarkEnd w:id="6"/>
      <w:bookmarkEnd w:id="7"/>
      <w:bookmarkEnd w:id="8"/>
      <w:bookmarkEnd w:id="9"/>
    </w:p>
    <w:p w14:paraId="0E0D5F2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1.项目编号：</w:t>
      </w:r>
      <w:r>
        <w:rPr>
          <w:rFonts w:hint="eastAsia" w:asciiTheme="minorEastAsia" w:hAnsiTheme="minorEastAsia" w:eastAsiaTheme="minorEastAsia" w:cstheme="minorEastAsia"/>
          <w:color w:val="auto"/>
          <w:sz w:val="28"/>
          <w:szCs w:val="28"/>
          <w:highlight w:val="none"/>
          <w:u w:val="single"/>
          <w:lang w:val="en-US" w:eastAsia="zh-CN"/>
        </w:rPr>
        <w:t>TCSZCG(2026)022号</w:t>
      </w:r>
    </w:p>
    <w:p w14:paraId="57A52CC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2.项目名称：</w:t>
      </w:r>
      <w:r>
        <w:rPr>
          <w:rFonts w:hint="eastAsia" w:asciiTheme="minorEastAsia" w:hAnsiTheme="minorEastAsia" w:eastAsiaTheme="minorEastAsia" w:cstheme="minorEastAsia"/>
          <w:color w:val="auto"/>
          <w:sz w:val="28"/>
          <w:szCs w:val="28"/>
          <w:highlight w:val="none"/>
          <w:u w:val="single"/>
          <w:lang w:val="en-US" w:eastAsia="zh-CN"/>
        </w:rPr>
        <w:t>桐城师范高等专科学校职工之家建设项目</w:t>
      </w:r>
    </w:p>
    <w:p w14:paraId="1FE109D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3.预算金额：</w:t>
      </w:r>
      <w:r>
        <w:rPr>
          <w:rFonts w:hint="eastAsia" w:asciiTheme="minorEastAsia" w:hAnsiTheme="minorEastAsia" w:eastAsiaTheme="minorEastAsia" w:cstheme="minorEastAsia"/>
          <w:color w:val="auto"/>
          <w:sz w:val="28"/>
          <w:szCs w:val="28"/>
          <w:highlight w:val="none"/>
          <w:u w:val="single"/>
          <w:lang w:val="en-US" w:eastAsia="zh-CN"/>
        </w:rPr>
        <w:t>164280.00元</w:t>
      </w:r>
    </w:p>
    <w:p w14:paraId="79DF3AC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4.采购需求：</w:t>
      </w:r>
      <w:r>
        <w:rPr>
          <w:rFonts w:hint="eastAsia" w:asciiTheme="minorEastAsia" w:hAnsiTheme="minorEastAsia" w:eastAsiaTheme="minorEastAsia" w:cstheme="minorEastAsia"/>
          <w:color w:val="auto"/>
          <w:sz w:val="28"/>
          <w:szCs w:val="28"/>
          <w:highlight w:val="none"/>
          <w:u w:val="single"/>
          <w:lang w:val="en-US" w:eastAsia="zh-CN"/>
        </w:rPr>
        <w:t>桐城师范高等专科学校职工之家建设项目，详见采购需求。</w:t>
      </w:r>
    </w:p>
    <w:p w14:paraId="29BF8E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5.合同履行期限：</w:t>
      </w:r>
      <w:r>
        <w:rPr>
          <w:rFonts w:hint="eastAsia" w:asciiTheme="minorEastAsia" w:hAnsiTheme="minorEastAsia" w:eastAsiaTheme="minorEastAsia" w:cstheme="minorEastAsia"/>
          <w:color w:val="auto"/>
          <w:sz w:val="28"/>
          <w:szCs w:val="28"/>
          <w:highlight w:val="none"/>
          <w:u w:val="single"/>
          <w:lang w:val="en-US" w:eastAsia="zh-CN"/>
        </w:rPr>
        <w:t>合同签订后20日历天。</w:t>
      </w:r>
    </w:p>
    <w:p w14:paraId="0788DD7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6.本项目不接受联合体。</w:t>
      </w:r>
    </w:p>
    <w:p w14:paraId="485E3833">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12" w:name="_Toc28359090"/>
      <w:bookmarkStart w:id="13" w:name="_Toc28359013"/>
      <w:bookmarkStart w:id="14" w:name="_Toc35393630"/>
      <w:bookmarkStart w:id="15" w:name="_Toc35393799"/>
      <w:r>
        <w:rPr>
          <w:rFonts w:hint="eastAsia" w:asciiTheme="minorEastAsia" w:hAnsiTheme="minorEastAsia" w:eastAsiaTheme="minorEastAsia" w:cstheme="minorEastAsia"/>
          <w:b/>
          <w:bCs w:val="0"/>
          <w:color w:val="auto"/>
          <w:sz w:val="28"/>
          <w:szCs w:val="28"/>
          <w:highlight w:val="none"/>
        </w:rPr>
        <w:t>二、申请人的资格要求</w:t>
      </w:r>
      <w:bookmarkEnd w:id="12"/>
      <w:bookmarkEnd w:id="13"/>
      <w:bookmarkEnd w:id="14"/>
      <w:bookmarkEnd w:id="15"/>
    </w:p>
    <w:p w14:paraId="4CFB7D6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16" w:name="_Toc35393631"/>
      <w:bookmarkStart w:id="17" w:name="_Toc35393800"/>
      <w:bookmarkStart w:id="18" w:name="_Toc28359014"/>
      <w:bookmarkStart w:id="19" w:name="_Toc28359091"/>
      <w:r>
        <w:rPr>
          <w:rFonts w:hint="eastAsia" w:asciiTheme="minorEastAsia" w:hAnsiTheme="minorEastAsia" w:eastAsiaTheme="minorEastAsia" w:cstheme="minorEastAsia"/>
          <w:color w:val="auto"/>
          <w:sz w:val="28"/>
          <w:szCs w:val="28"/>
          <w:highlight w:val="none"/>
          <w:lang w:val="en-US" w:eastAsia="zh-CN"/>
        </w:rPr>
        <w:t>1.满足《中华人民共和国政府采购法》第二十二条规定；</w:t>
      </w:r>
    </w:p>
    <w:p w14:paraId="11B2DB4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2.落实政府采购政策需满足的资格要求：/；</w:t>
      </w:r>
    </w:p>
    <w:p w14:paraId="5D5DC7E2">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3.本项目的特定资格要求：/。</w:t>
      </w:r>
    </w:p>
    <w:p w14:paraId="51A2CBF6">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三、获取采购文件</w:t>
      </w:r>
      <w:bookmarkEnd w:id="16"/>
      <w:bookmarkEnd w:id="17"/>
      <w:bookmarkEnd w:id="18"/>
      <w:bookmarkEnd w:id="19"/>
    </w:p>
    <w:p w14:paraId="715100A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获取时间：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10</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23</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分前（北京时间）</w:t>
      </w:r>
    </w:p>
    <w:p w14:paraId="31ABB51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获取地点：</w:t>
      </w:r>
      <w:r>
        <w:rPr>
          <w:rFonts w:hint="eastAsia" w:asciiTheme="minorEastAsia" w:hAnsiTheme="minorEastAsia" w:eastAsiaTheme="minorEastAsia" w:cstheme="minorEastAsia"/>
          <w:color w:val="auto"/>
          <w:sz w:val="28"/>
          <w:szCs w:val="28"/>
          <w:highlight w:val="none"/>
          <w:u w:val="single"/>
          <w:lang w:val="en-US" w:eastAsia="zh-CN"/>
        </w:rPr>
        <w:t>桐城师范高等专科学校官网和安庆市公共资源交易服务网“限额以下项目”自行下载。</w:t>
      </w:r>
    </w:p>
    <w:p w14:paraId="568EE227">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20" w:name="_Toc35393632"/>
      <w:bookmarkStart w:id="21" w:name="_Toc28359092"/>
      <w:bookmarkStart w:id="22" w:name="_Toc28359015"/>
      <w:bookmarkStart w:id="23" w:name="_Toc35393801"/>
      <w:r>
        <w:rPr>
          <w:rFonts w:hint="eastAsia" w:asciiTheme="minorEastAsia" w:hAnsiTheme="minorEastAsia" w:eastAsiaTheme="minorEastAsia" w:cstheme="minorEastAsia"/>
          <w:b/>
          <w:bCs w:val="0"/>
          <w:color w:val="auto"/>
          <w:sz w:val="28"/>
          <w:szCs w:val="28"/>
          <w:highlight w:val="none"/>
        </w:rPr>
        <w:t>四、响应文件提交</w:t>
      </w:r>
      <w:bookmarkEnd w:id="20"/>
      <w:bookmarkEnd w:id="21"/>
      <w:bookmarkEnd w:id="22"/>
      <w:bookmarkEnd w:id="23"/>
    </w:p>
    <w:p w14:paraId="7320C2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4" w:name="_Toc28359093"/>
      <w:bookmarkStart w:id="25" w:name="_Toc35393802"/>
      <w:bookmarkStart w:id="26" w:name="_Toc35393633"/>
      <w:bookmarkStart w:id="27" w:name="_Toc28359016"/>
      <w:r>
        <w:rPr>
          <w:rFonts w:hint="eastAsia" w:asciiTheme="minorEastAsia" w:hAnsiTheme="minorEastAsia" w:eastAsiaTheme="minorEastAsia" w:cstheme="minorEastAsia"/>
          <w:color w:val="auto"/>
          <w:sz w:val="28"/>
          <w:szCs w:val="28"/>
          <w:highlight w:val="none"/>
          <w:lang w:val="en-US" w:eastAsia="zh-CN"/>
        </w:rPr>
        <w:t>截止时间：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10</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23</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分（北京时间）</w:t>
      </w:r>
    </w:p>
    <w:p w14:paraId="38E049D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提交文件地点：</w:t>
      </w:r>
      <w:r>
        <w:rPr>
          <w:rFonts w:hint="eastAsia" w:asciiTheme="minorEastAsia" w:hAnsiTheme="minorEastAsia" w:eastAsiaTheme="minorEastAsia" w:cstheme="minorEastAsia"/>
          <w:color w:val="auto"/>
          <w:sz w:val="28"/>
          <w:szCs w:val="28"/>
          <w:highlight w:val="none"/>
          <w:u w:val="single"/>
          <w:lang w:val="en-US" w:eastAsia="zh-CN"/>
        </w:rPr>
        <w:t>纸质响应文件提交至安徽建方工程造价有限公司二楼会议室（桐城市龙眠东路261号）</w:t>
      </w:r>
    </w:p>
    <w:p w14:paraId="281FBBEC">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五、开启</w:t>
      </w:r>
      <w:bookmarkEnd w:id="24"/>
      <w:bookmarkEnd w:id="25"/>
      <w:bookmarkEnd w:id="26"/>
      <w:bookmarkEnd w:id="27"/>
    </w:p>
    <w:p w14:paraId="06F59F8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8" w:name="_Toc35393634"/>
      <w:bookmarkStart w:id="29" w:name="_Toc28359094"/>
      <w:bookmarkStart w:id="30" w:name="_Toc28359017"/>
      <w:bookmarkStart w:id="31" w:name="_Toc35393803"/>
      <w:r>
        <w:rPr>
          <w:rFonts w:hint="eastAsia" w:asciiTheme="minorEastAsia" w:hAnsiTheme="minorEastAsia" w:eastAsiaTheme="minorEastAsia" w:cstheme="minorEastAsia"/>
          <w:color w:val="auto"/>
          <w:sz w:val="28"/>
          <w:szCs w:val="28"/>
          <w:highlight w:val="none"/>
          <w:lang w:val="en-US" w:eastAsia="zh-CN"/>
        </w:rPr>
        <w:t>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10</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23</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分（北京时间）</w:t>
      </w:r>
    </w:p>
    <w:p w14:paraId="05485D83">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地点：</w:t>
      </w:r>
      <w:r>
        <w:rPr>
          <w:rFonts w:hint="eastAsia" w:asciiTheme="minorEastAsia" w:hAnsiTheme="minorEastAsia" w:eastAsiaTheme="minorEastAsia" w:cstheme="minorEastAsia"/>
          <w:color w:val="auto"/>
          <w:sz w:val="28"/>
          <w:szCs w:val="28"/>
          <w:highlight w:val="none"/>
          <w:u w:val="single"/>
          <w:lang w:val="en-US" w:eastAsia="zh-CN"/>
        </w:rPr>
        <w:t>安徽建方工程造价有限公司二楼会议室（桐城市龙眠东路261号）</w:t>
      </w:r>
    </w:p>
    <w:p w14:paraId="10F4E9FE">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六、公告期限</w:t>
      </w:r>
      <w:bookmarkEnd w:id="28"/>
      <w:bookmarkEnd w:id="29"/>
      <w:bookmarkEnd w:id="30"/>
      <w:bookmarkEnd w:id="31"/>
    </w:p>
    <w:p w14:paraId="2E8DE90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本次谈判公告同时在桐城师范高等专科学校官网和安庆市公共资源交易服务网“限额以下项目”上发布，期限为自公告发布之日起3个工作日。</w:t>
      </w:r>
    </w:p>
    <w:p w14:paraId="7BC75874">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32" w:name="_Toc35393635"/>
      <w:bookmarkStart w:id="33" w:name="_Toc35393804"/>
      <w:r>
        <w:rPr>
          <w:rFonts w:hint="eastAsia" w:asciiTheme="minorEastAsia" w:hAnsiTheme="minorEastAsia" w:eastAsiaTheme="minorEastAsia" w:cstheme="minorEastAsia"/>
          <w:b/>
          <w:bCs w:val="0"/>
          <w:color w:val="auto"/>
          <w:sz w:val="28"/>
          <w:szCs w:val="28"/>
          <w:highlight w:val="none"/>
          <w:lang w:val="en-US" w:eastAsia="zh-CN"/>
        </w:rPr>
        <w:t>七、</w:t>
      </w:r>
      <w:r>
        <w:rPr>
          <w:rFonts w:hint="eastAsia" w:asciiTheme="minorEastAsia" w:hAnsiTheme="minorEastAsia" w:eastAsiaTheme="minorEastAsia" w:cstheme="minorEastAsia"/>
          <w:b/>
          <w:bCs w:val="0"/>
          <w:color w:val="auto"/>
          <w:sz w:val="28"/>
          <w:szCs w:val="28"/>
          <w:highlight w:val="none"/>
        </w:rPr>
        <w:t>其他补充事宜</w:t>
      </w:r>
      <w:bookmarkEnd w:id="32"/>
      <w:bookmarkEnd w:id="33"/>
    </w:p>
    <w:bookmarkEnd w:id="10"/>
    <w:bookmarkEnd w:id="11"/>
    <w:p w14:paraId="5785056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1.响应文件要求：投标时需将“响应文件”分正/副本（一正、一副）一起装袋密封，响应文件的密封袋的封口骑缝处应加盖供应商公章。未按要求装订密封，现场报名时招标代理将拒绝接收。 </w:t>
      </w:r>
    </w:p>
    <w:p w14:paraId="7ED76162">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2.成交单位应按照成交通知书要求及时与采购人签订合同，否则将记入不良行为记录，并予以披露。</w:t>
      </w:r>
    </w:p>
    <w:p w14:paraId="3D630712">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lang w:val="en-US" w:eastAsia="zh-CN"/>
        </w:rPr>
      </w:pPr>
      <w:r>
        <w:rPr>
          <w:rFonts w:hint="eastAsia" w:asciiTheme="minorEastAsia" w:hAnsiTheme="minorEastAsia" w:eastAsiaTheme="minorEastAsia" w:cstheme="minorEastAsia"/>
          <w:b/>
          <w:bCs w:val="0"/>
          <w:color w:val="auto"/>
          <w:sz w:val="28"/>
          <w:szCs w:val="28"/>
          <w:highlight w:val="none"/>
          <w:lang w:val="en-US" w:eastAsia="zh-CN"/>
        </w:rPr>
        <w:t xml:space="preserve"> 八、凡对本次采购提出询问，请按以下方式联系。</w:t>
      </w:r>
    </w:p>
    <w:p w14:paraId="34E52F4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69A662C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562B78D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5795DDD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联系人：赵老师     联系方式：15105565253</w:t>
      </w:r>
    </w:p>
    <w:p w14:paraId="61285A9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6BD76D6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名称：安徽建方工程造价有限公司</w:t>
      </w:r>
    </w:p>
    <w:p w14:paraId="62603EC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地址：桐城市龙眠东路261号</w:t>
      </w:r>
    </w:p>
    <w:p w14:paraId="68C2F88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联系人：唐先生         联系方式：18805569626</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4"/>
    <w:p w14:paraId="417B9442">
      <w:pPr>
        <w:pStyle w:val="3"/>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rPr>
      </w:pPr>
      <w:bookmarkStart w:id="34" w:name="_Toc54941329"/>
      <w:bookmarkStart w:id="35" w:name="_Toc11266"/>
      <w:bookmarkStart w:id="36" w:name="_Toc26069"/>
      <w:bookmarkStart w:id="37" w:name="_Toc2521"/>
      <w:bookmarkStart w:id="38" w:name="_Toc54941331"/>
      <w:bookmarkStart w:id="39" w:name="_Toc439316872"/>
      <w:r>
        <w:rPr>
          <w:rFonts w:hint="eastAsia" w:ascii="宋体" w:hAnsi="宋体" w:eastAsia="宋体" w:cs="宋体"/>
          <w:b/>
          <w:bCs/>
          <w:color w:val="auto"/>
          <w:kern w:val="2"/>
          <w:sz w:val="36"/>
          <w:szCs w:val="36"/>
          <w:highlight w:val="none"/>
        </w:rPr>
        <w:t xml:space="preserve">第二章   </w:t>
      </w:r>
      <w:bookmarkEnd w:id="34"/>
      <w:bookmarkEnd w:id="35"/>
      <w:bookmarkEnd w:id="36"/>
      <w:r>
        <w:rPr>
          <w:rFonts w:hint="eastAsia" w:ascii="宋体" w:hAnsi="宋体" w:eastAsia="宋体" w:cs="宋体"/>
          <w:b/>
          <w:bCs/>
          <w:color w:val="auto"/>
          <w:kern w:val="2"/>
          <w:sz w:val="36"/>
          <w:szCs w:val="36"/>
          <w:highlight w:val="none"/>
        </w:rPr>
        <w:t>供应商须知</w:t>
      </w:r>
    </w:p>
    <w:p w14:paraId="5BC5F5FB">
      <w:pPr>
        <w:spacing w:line="360" w:lineRule="auto"/>
        <w:jc w:val="center"/>
        <w:outlineLvl w:val="1"/>
        <w:rPr>
          <w:rFonts w:hint="eastAsia" w:ascii="宋体" w:hAnsi="宋体" w:eastAsia="宋体" w:cs="宋体"/>
          <w:b/>
          <w:bCs/>
          <w:color w:val="auto"/>
          <w:kern w:val="2"/>
          <w:sz w:val="32"/>
          <w:szCs w:val="32"/>
          <w:highlight w:val="none"/>
          <w:lang w:eastAsia="zh-CN"/>
        </w:rPr>
      </w:pPr>
      <w:bookmarkStart w:id="40" w:name="_Toc28122"/>
      <w:bookmarkStart w:id="41" w:name="_Toc25752"/>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40"/>
      <w:bookmarkEnd w:id="41"/>
    </w:p>
    <w:tbl>
      <w:tblPr>
        <w:tblStyle w:val="40"/>
        <w:tblW w:w="105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0"/>
        <w:gridCol w:w="2698"/>
        <w:gridCol w:w="7179"/>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700"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698"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7179"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1</w:t>
            </w:r>
          </w:p>
        </w:tc>
        <w:tc>
          <w:tcPr>
            <w:tcW w:w="2698"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采购人</w:t>
            </w:r>
          </w:p>
        </w:tc>
        <w:tc>
          <w:tcPr>
            <w:tcW w:w="7179"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2</w:t>
            </w:r>
          </w:p>
        </w:tc>
        <w:tc>
          <w:tcPr>
            <w:tcW w:w="2698"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w:t>
            </w:r>
            <w:r>
              <w:rPr>
                <w:rFonts w:hint="eastAsia" w:asciiTheme="minorEastAsia" w:hAnsiTheme="minorEastAsia" w:eastAsiaTheme="minorEastAsia" w:cstheme="minorEastAsia"/>
                <w:sz w:val="24"/>
                <w:szCs w:val="22"/>
                <w:lang w:val="en-US" w:eastAsia="zh-CN"/>
              </w:rPr>
              <w:t>代理</w:t>
            </w:r>
            <w:r>
              <w:rPr>
                <w:rFonts w:hint="eastAsia" w:asciiTheme="minorEastAsia" w:hAnsiTheme="minorEastAsia" w:eastAsiaTheme="minorEastAsia" w:cstheme="minorEastAsia"/>
                <w:sz w:val="24"/>
                <w:szCs w:val="22"/>
              </w:rPr>
              <w:t>机构</w:t>
            </w:r>
          </w:p>
        </w:tc>
        <w:tc>
          <w:tcPr>
            <w:tcW w:w="7179"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3</w:t>
            </w:r>
          </w:p>
        </w:tc>
        <w:tc>
          <w:tcPr>
            <w:tcW w:w="2698"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申请人（供应商）</w:t>
            </w:r>
            <w:r>
              <w:rPr>
                <w:rFonts w:hint="eastAsia" w:asciiTheme="minorEastAsia" w:hAnsiTheme="minorEastAsia" w:eastAsiaTheme="minorEastAsia" w:cstheme="minorEastAsia"/>
                <w:sz w:val="24"/>
                <w:szCs w:val="22"/>
              </w:rPr>
              <w:t>资格要求</w:t>
            </w:r>
          </w:p>
        </w:tc>
        <w:tc>
          <w:tcPr>
            <w:tcW w:w="7179"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4</w:t>
            </w:r>
          </w:p>
        </w:tc>
        <w:tc>
          <w:tcPr>
            <w:tcW w:w="2698"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现场考察</w:t>
            </w:r>
            <w:r>
              <w:rPr>
                <w:rFonts w:hint="eastAsia" w:asciiTheme="minorEastAsia" w:hAnsiTheme="minorEastAsia" w:eastAsiaTheme="minorEastAsia" w:cstheme="minorEastAsia"/>
                <w:sz w:val="24"/>
                <w:szCs w:val="22"/>
                <w:lang w:val="en-US" w:eastAsia="zh-CN"/>
              </w:rPr>
              <w:t>或标前答疑会</w:t>
            </w:r>
          </w:p>
        </w:tc>
        <w:tc>
          <w:tcPr>
            <w:tcW w:w="7179" w:type="dxa"/>
            <w:tcBorders>
              <w:top w:val="single" w:color="auto" w:sz="4" w:space="0"/>
              <w:left w:val="single" w:color="auto" w:sz="4" w:space="0"/>
              <w:bottom w:val="single" w:color="auto" w:sz="4" w:space="0"/>
            </w:tcBorders>
            <w:vAlign w:val="center"/>
          </w:tcPr>
          <w:p w14:paraId="7726993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eastAsia="zh-CN"/>
              </w:rPr>
              <w:t>☑</w:t>
            </w:r>
            <w:r>
              <w:rPr>
                <w:rFonts w:hint="eastAsia" w:asciiTheme="minorEastAsia" w:hAnsiTheme="minorEastAsia" w:eastAsiaTheme="minorEastAsia" w:cstheme="minorEastAsia"/>
                <w:sz w:val="24"/>
                <w:szCs w:val="22"/>
              </w:rPr>
              <w:t>不组织</w:t>
            </w:r>
            <w:r>
              <w:rPr>
                <w:rFonts w:hint="eastAsia" w:asciiTheme="minorEastAsia" w:hAnsiTheme="minorEastAsia" w:eastAsiaTheme="minorEastAsia" w:cstheme="minorEastAsia"/>
                <w:sz w:val="24"/>
                <w:szCs w:val="22"/>
                <w:lang w:val="en-US" w:eastAsia="zh-CN"/>
              </w:rPr>
              <w:t>或不召开</w:t>
            </w:r>
          </w:p>
          <w:p w14:paraId="059EF7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eastAsia="zh-CN"/>
              </w:rPr>
              <w:t>□</w:t>
            </w:r>
            <w:r>
              <w:rPr>
                <w:rFonts w:hint="eastAsia" w:asciiTheme="minorEastAsia" w:hAnsiTheme="minorEastAsia" w:eastAsiaTheme="minorEastAsia" w:cstheme="minorEastAsia"/>
                <w:sz w:val="24"/>
                <w:szCs w:val="22"/>
              </w:rPr>
              <w:t>统一组织</w:t>
            </w:r>
            <w:r>
              <w:rPr>
                <w:rFonts w:hint="eastAsia" w:asciiTheme="minorEastAsia" w:hAnsiTheme="minorEastAsia" w:eastAsiaTheme="minorEastAsia" w:cstheme="minorEastAsia"/>
                <w:sz w:val="24"/>
                <w:szCs w:val="22"/>
                <w:lang w:val="en-US" w:eastAsia="zh-CN"/>
              </w:rPr>
              <w:t>或统一召开</w:t>
            </w:r>
          </w:p>
          <w:p w14:paraId="2B94F6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时间：</w:t>
            </w:r>
          </w:p>
          <w:p w14:paraId="101A3A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 xml:space="preserve">地点：                       </w:t>
            </w:r>
          </w:p>
          <w:p w14:paraId="3ECEEB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 xml:space="preserve">联系人及联系电话：           </w:t>
            </w:r>
          </w:p>
          <w:p w14:paraId="051AAD3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eastAsia="zh-CN"/>
              </w:rPr>
              <w:t>注：</w:t>
            </w:r>
            <w:r>
              <w:rPr>
                <w:rFonts w:hint="eastAsia" w:asciiTheme="minorEastAsia" w:hAnsiTheme="minorEastAsia" w:eastAsiaTheme="minorEastAsia" w:cstheme="minorEastAsia"/>
                <w:b/>
                <w:bCs/>
                <w:sz w:val="24"/>
                <w:szCs w:val="22"/>
              </w:rPr>
              <w:t>如</w:t>
            </w:r>
            <w:r>
              <w:rPr>
                <w:rFonts w:hint="eastAsia" w:asciiTheme="minorEastAsia" w:hAnsiTheme="minorEastAsia" w:eastAsiaTheme="minorEastAsia" w:cstheme="minorEastAsia"/>
                <w:b/>
                <w:bCs/>
                <w:sz w:val="24"/>
                <w:szCs w:val="22"/>
                <w:lang w:val="en-US" w:eastAsia="zh-CN"/>
              </w:rPr>
              <w:t>供应商</w:t>
            </w:r>
            <w:r>
              <w:rPr>
                <w:rFonts w:hint="eastAsia" w:asciiTheme="minorEastAsia" w:hAnsiTheme="minorEastAsia" w:eastAsiaTheme="minorEastAsia" w:cstheme="minorEastAsia"/>
                <w:b/>
                <w:bCs/>
                <w:sz w:val="24"/>
                <w:szCs w:val="22"/>
              </w:rPr>
              <w:t>未参加采购人统一组织的现场考察</w:t>
            </w:r>
            <w:r>
              <w:rPr>
                <w:rFonts w:hint="eastAsia" w:asciiTheme="minorEastAsia" w:hAnsiTheme="minorEastAsia" w:eastAsiaTheme="minorEastAsia" w:cstheme="minorEastAsia"/>
                <w:b/>
                <w:bCs/>
                <w:sz w:val="24"/>
                <w:szCs w:val="22"/>
                <w:lang w:val="en-US" w:eastAsia="zh-CN"/>
              </w:rPr>
              <w:t>或采购人统一召开的标前答疑会</w:t>
            </w:r>
            <w:r>
              <w:rPr>
                <w:rFonts w:hint="eastAsia" w:asciiTheme="minorEastAsia" w:hAnsiTheme="minorEastAsia" w:eastAsiaTheme="minorEastAsia" w:cstheme="minorEastAsia"/>
                <w:b/>
                <w:bCs/>
                <w:sz w:val="24"/>
                <w:szCs w:val="22"/>
              </w:rPr>
              <w:t>，视同放弃现场考察</w:t>
            </w:r>
            <w:r>
              <w:rPr>
                <w:rFonts w:hint="eastAsia" w:asciiTheme="minorEastAsia" w:hAnsiTheme="minorEastAsia" w:eastAsiaTheme="minorEastAsia" w:cstheme="minorEastAsia"/>
                <w:b/>
                <w:bCs/>
                <w:sz w:val="24"/>
                <w:szCs w:val="22"/>
                <w:lang w:val="en-US" w:eastAsia="zh-CN"/>
              </w:rPr>
              <w:t>或标前答疑会</w:t>
            </w:r>
            <w:r>
              <w:rPr>
                <w:rFonts w:hint="eastAsia" w:asciiTheme="minorEastAsia" w:hAnsiTheme="minorEastAsia" w:eastAsiaTheme="minorEastAsia" w:cstheme="minorEastAsia"/>
                <w:b/>
                <w:bCs/>
                <w:sz w:val="24"/>
                <w:szCs w:val="22"/>
              </w:rPr>
              <w:t>，由此引起的一切责任由</w:t>
            </w:r>
            <w:r>
              <w:rPr>
                <w:rFonts w:hint="eastAsia" w:asciiTheme="minorEastAsia" w:hAnsiTheme="minorEastAsia" w:eastAsiaTheme="minorEastAsia" w:cstheme="minorEastAsia"/>
                <w:b/>
                <w:bCs/>
                <w:sz w:val="24"/>
                <w:szCs w:val="22"/>
                <w:lang w:val="en-US" w:eastAsia="zh-CN"/>
              </w:rPr>
              <w:t>供应商</w:t>
            </w:r>
            <w:r>
              <w:rPr>
                <w:rFonts w:hint="eastAsia" w:asciiTheme="minorEastAsia" w:hAnsiTheme="minorEastAsia" w:eastAsiaTheme="minorEastAsia" w:cstheme="minorEastAsia"/>
                <w:b/>
                <w:bCs/>
                <w:sz w:val="24"/>
                <w:szCs w:val="22"/>
              </w:rPr>
              <w:t>自行承担。</w:t>
            </w:r>
          </w:p>
        </w:tc>
      </w:tr>
      <w:tr w14:paraId="441B2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507FB0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408B33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询问截止时间</w:t>
            </w:r>
          </w:p>
        </w:tc>
        <w:tc>
          <w:tcPr>
            <w:tcW w:w="7179" w:type="dxa"/>
            <w:tcBorders>
              <w:top w:val="single" w:color="auto" w:sz="4" w:space="0"/>
              <w:left w:val="single" w:color="auto" w:sz="4" w:space="0"/>
              <w:bottom w:val="single" w:color="auto" w:sz="4" w:space="0"/>
            </w:tcBorders>
            <w:vAlign w:val="center"/>
          </w:tcPr>
          <w:p w14:paraId="7138F31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val="en-US" w:eastAsia="zh-CN"/>
              </w:rPr>
              <w:t>同响应文件提交截止时间</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包别划分</w:t>
            </w:r>
          </w:p>
        </w:tc>
        <w:tc>
          <w:tcPr>
            <w:tcW w:w="7179"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6</w:t>
            </w:r>
          </w:p>
        </w:tc>
        <w:tc>
          <w:tcPr>
            <w:tcW w:w="2698"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有效期</w:t>
            </w:r>
          </w:p>
        </w:tc>
        <w:tc>
          <w:tcPr>
            <w:tcW w:w="7179"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color w:val="auto"/>
                <w:sz w:val="24"/>
                <w:szCs w:val="24"/>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7</w:t>
            </w:r>
          </w:p>
        </w:tc>
        <w:tc>
          <w:tcPr>
            <w:tcW w:w="2698"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响应文件要求</w:t>
            </w:r>
          </w:p>
        </w:tc>
        <w:tc>
          <w:tcPr>
            <w:tcW w:w="7179"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（1）供应商的响应文件需</w:t>
            </w:r>
            <w:r>
              <w:rPr>
                <w:rFonts w:hint="eastAsia" w:asciiTheme="minorEastAsia" w:hAnsiTheme="minorEastAsia" w:eastAsiaTheme="minorEastAsia" w:cstheme="minorEastAsia"/>
                <w:b/>
                <w:bCs/>
                <w:color w:val="auto"/>
                <w:kern w:val="0"/>
                <w:sz w:val="24"/>
                <w:szCs w:val="24"/>
                <w:highlight w:val="none"/>
                <w:lang w:val="en-US" w:eastAsia="zh-CN" w:bidi="ar"/>
              </w:rPr>
              <w:t>胶装</w:t>
            </w:r>
            <w:r>
              <w:rPr>
                <w:rFonts w:hint="eastAsia" w:asciiTheme="minorEastAsia" w:hAnsiTheme="minorEastAsia" w:eastAsiaTheme="minorEastAsia" w:cstheme="minorEastAsia"/>
                <w:b w:val="0"/>
                <w:bCs w:val="0"/>
                <w:color w:val="auto"/>
                <w:kern w:val="0"/>
                <w:sz w:val="24"/>
                <w:szCs w:val="24"/>
                <w:highlight w:val="none"/>
                <w:lang w:val="en-US" w:eastAsia="zh-CN" w:bidi="ar"/>
              </w:rPr>
              <w:t>成册，所附材料须按规定填写，并按要求签字盖章，否则按废标处理。</w:t>
            </w:r>
          </w:p>
          <w:p w14:paraId="27565755">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rPr>
            </w:pPr>
            <w:r>
              <w:rPr>
                <w:rFonts w:hint="eastAsia" w:asciiTheme="minorEastAsia" w:hAnsiTheme="minorEastAsia" w:eastAsiaTheme="minorEastAsia" w:cstheme="minorEastAsia"/>
                <w:b w:val="0"/>
                <w:bCs w:val="0"/>
                <w:color w:val="auto"/>
                <w:kern w:val="0"/>
                <w:sz w:val="24"/>
                <w:szCs w:val="24"/>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8</w:t>
            </w:r>
          </w:p>
        </w:tc>
        <w:tc>
          <w:tcPr>
            <w:tcW w:w="2698"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响应文件的密封和标记</w:t>
            </w:r>
          </w:p>
        </w:tc>
        <w:tc>
          <w:tcPr>
            <w:tcW w:w="7179"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密封要求：“响应文件”分正/副本（一正、一副）一起装袋密封</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，响应文件的密封袋的封口骑缝处应加盖</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供应商公章</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在</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密封袋上注明</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下列内容</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A9EFE5">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供应商名称：</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项目名称：</w:t>
            </w:r>
          </w:p>
          <w:p w14:paraId="52450B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z w:val="24"/>
                <w:szCs w:val="22"/>
                <w:lang w:val="en-US" w:eastAsia="zh-CN"/>
              </w:rPr>
              <w:t>2026年10月23日09时00分</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（北京时间），此时间以前不得开封。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00"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9</w:t>
            </w:r>
          </w:p>
        </w:tc>
        <w:tc>
          <w:tcPr>
            <w:tcW w:w="2698"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w:t>
            </w:r>
            <w:r>
              <w:rPr>
                <w:rFonts w:hint="eastAsia" w:asciiTheme="minorEastAsia" w:hAnsiTheme="minorEastAsia" w:eastAsiaTheme="minorEastAsia" w:cstheme="minorEastAsia"/>
                <w:sz w:val="24"/>
                <w:szCs w:val="22"/>
              </w:rPr>
              <w:t>文件提交</w:t>
            </w:r>
          </w:p>
        </w:tc>
        <w:tc>
          <w:tcPr>
            <w:tcW w:w="7179"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响应文件提交截止时间</w:t>
            </w: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z w:val="24"/>
                <w:szCs w:val="22"/>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10</w:t>
            </w:r>
          </w:p>
        </w:tc>
        <w:tc>
          <w:tcPr>
            <w:tcW w:w="2698"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时间和地点</w:t>
            </w:r>
          </w:p>
        </w:tc>
        <w:tc>
          <w:tcPr>
            <w:tcW w:w="7179"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700"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11</w:t>
            </w:r>
          </w:p>
        </w:tc>
        <w:tc>
          <w:tcPr>
            <w:tcW w:w="2698"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评审方法</w:t>
            </w:r>
          </w:p>
        </w:tc>
        <w:tc>
          <w:tcPr>
            <w:tcW w:w="7179"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700"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12</w:t>
            </w:r>
          </w:p>
        </w:tc>
        <w:tc>
          <w:tcPr>
            <w:tcW w:w="2698"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原件</w:t>
            </w:r>
          </w:p>
        </w:tc>
        <w:tc>
          <w:tcPr>
            <w:tcW w:w="7179"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本次</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时不要求供应商携带相关证件、业绩及奖项的原件（</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13</w:t>
            </w:r>
          </w:p>
        </w:tc>
        <w:tc>
          <w:tcPr>
            <w:tcW w:w="2698"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确定成交候选供应商和成交供应商</w:t>
            </w:r>
          </w:p>
        </w:tc>
        <w:tc>
          <w:tcPr>
            <w:tcW w:w="7179"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0"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14</w:t>
            </w:r>
          </w:p>
        </w:tc>
        <w:tc>
          <w:tcPr>
            <w:tcW w:w="2698"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媒介发布</w:t>
            </w:r>
          </w:p>
        </w:tc>
        <w:tc>
          <w:tcPr>
            <w:tcW w:w="7179"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本次竞争性</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公告在</w:t>
            </w:r>
            <w:r>
              <w:rPr>
                <w:rFonts w:hint="eastAsia" w:asciiTheme="minorEastAsia" w:hAnsiTheme="minorEastAsia" w:eastAsiaTheme="minorEastAsia" w:cstheme="minorEastAsia"/>
                <w:sz w:val="24"/>
                <w:szCs w:val="22"/>
                <w:lang w:val="en-US" w:eastAsia="zh-CN"/>
              </w:rPr>
              <w:t>桐城师范高等专科学校官网和安庆市公共资源交易服务网“限额以下项目”</w:t>
            </w:r>
            <w:r>
              <w:rPr>
                <w:rFonts w:hint="eastAsia" w:asciiTheme="minorEastAsia" w:hAnsiTheme="minorEastAsia" w:eastAsiaTheme="minorEastAsia" w:cstheme="minorEastAsia"/>
                <w:sz w:val="24"/>
                <w:szCs w:val="22"/>
              </w:rPr>
              <w:t>上发布和推送</w:t>
            </w:r>
            <w:r>
              <w:rPr>
                <w:rFonts w:hint="eastAsia" w:asciiTheme="minorEastAsia" w:hAnsiTheme="minorEastAsia" w:eastAsiaTheme="minorEastAsia" w:cstheme="minorEastAsia"/>
                <w:sz w:val="24"/>
                <w:szCs w:val="22"/>
                <w:lang w:eastAsia="zh-CN"/>
              </w:rPr>
              <w:t>。</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15</w:t>
            </w:r>
          </w:p>
        </w:tc>
        <w:tc>
          <w:tcPr>
            <w:tcW w:w="2698"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成交通知书发出的形式</w:t>
            </w:r>
          </w:p>
        </w:tc>
        <w:tc>
          <w:tcPr>
            <w:tcW w:w="7179"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16</w:t>
            </w:r>
          </w:p>
        </w:tc>
        <w:tc>
          <w:tcPr>
            <w:tcW w:w="2698"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保证金</w:t>
            </w:r>
          </w:p>
        </w:tc>
        <w:tc>
          <w:tcPr>
            <w:tcW w:w="7179"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履约保证金</w:t>
            </w:r>
          </w:p>
        </w:tc>
        <w:tc>
          <w:tcPr>
            <w:tcW w:w="7179"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trike w:val="0"/>
                <w:dstrike w:val="0"/>
                <w:color w:val="auto"/>
                <w:kern w:val="2"/>
                <w:sz w:val="24"/>
                <w:szCs w:val="24"/>
                <w:highlight w:val="none"/>
                <w:lang w:val="en-US" w:eastAsia="zh-CN" w:bidi="ar-SA"/>
              </w:rPr>
              <w:t>代理费用</w:t>
            </w:r>
          </w:p>
        </w:tc>
        <w:tc>
          <w:tcPr>
            <w:tcW w:w="7179"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4"/>
                <w:szCs w:val="40"/>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代理费用按成交价款的</w:t>
            </w:r>
            <w:r>
              <w:rPr>
                <w:rFonts w:hint="eastAsia" w:asciiTheme="minorEastAsia" w:hAnsiTheme="minorEastAsia" w:eastAsiaTheme="minorEastAsia" w:cstheme="minorEastAsia"/>
                <w:b w:val="0"/>
                <w:color w:val="auto"/>
                <w:kern w:val="2"/>
                <w:sz w:val="24"/>
                <w:szCs w:val="24"/>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4"/>
                <w:szCs w:val="24"/>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17</w:t>
            </w:r>
          </w:p>
        </w:tc>
        <w:tc>
          <w:tcPr>
            <w:tcW w:w="2698"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质疑函递交方式、接收部门、联系电话和通讯地址</w:t>
            </w:r>
          </w:p>
        </w:tc>
        <w:tc>
          <w:tcPr>
            <w:tcW w:w="7179"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rPr>
              <w:t>递交方式：</w:t>
            </w:r>
            <w:r>
              <w:rPr>
                <w:rFonts w:hint="eastAsia" w:asciiTheme="minorEastAsia" w:hAnsiTheme="minorEastAsia" w:eastAsiaTheme="minorEastAsia" w:cstheme="minorEastAsia"/>
                <w:sz w:val="24"/>
                <w:szCs w:val="22"/>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接收部门：</w:t>
            </w:r>
            <w:r>
              <w:rPr>
                <w:rFonts w:hint="eastAsia" w:asciiTheme="minorEastAsia" w:hAnsiTheme="minorEastAsia" w:eastAsiaTheme="minorEastAsia" w:cstheme="minorEastAsia"/>
                <w:sz w:val="24"/>
                <w:szCs w:val="22"/>
                <w:lang w:val="en-US" w:eastAsia="zh-CN"/>
              </w:rPr>
              <w:t>采购人或采购代理机构</w:t>
            </w:r>
            <w:r>
              <w:rPr>
                <w:rFonts w:hint="eastAsia" w:asciiTheme="minorEastAsia" w:hAnsiTheme="minorEastAsia" w:eastAsiaTheme="minorEastAsia" w:cstheme="minorEastAsia"/>
                <w:sz w:val="24"/>
                <w:szCs w:val="22"/>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联系电话：</w:t>
            </w:r>
            <w:r>
              <w:rPr>
                <w:rFonts w:hint="eastAsia" w:asciiTheme="minorEastAsia" w:hAnsiTheme="minorEastAsia" w:eastAsiaTheme="minorEastAsia" w:cstheme="minorEastAsia"/>
                <w:sz w:val="24"/>
                <w:szCs w:val="22"/>
                <w:lang w:val="en-US" w:eastAsia="zh-CN"/>
              </w:rPr>
              <w:t>0556-6181669</w:t>
            </w:r>
            <w:r>
              <w:rPr>
                <w:rFonts w:hint="eastAsia" w:asciiTheme="minorEastAsia" w:hAnsiTheme="minorEastAsia" w:eastAsiaTheme="minorEastAsia" w:cstheme="minorEastAsia"/>
                <w:sz w:val="24"/>
                <w:szCs w:val="22"/>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通讯地址：</w:t>
            </w:r>
            <w:r>
              <w:rPr>
                <w:rFonts w:hint="eastAsia" w:asciiTheme="minorEastAsia" w:hAnsiTheme="minorEastAsia" w:eastAsiaTheme="minorEastAsia" w:cstheme="minorEastAsia"/>
                <w:sz w:val="24"/>
                <w:szCs w:val="22"/>
                <w:lang w:val="en-US" w:eastAsia="zh-CN"/>
              </w:rPr>
              <w:t>安徽省桐城市经开区学苑路199号</w:t>
            </w:r>
            <w:r>
              <w:rPr>
                <w:rFonts w:hint="eastAsia" w:asciiTheme="minorEastAsia" w:hAnsiTheme="minorEastAsia" w:eastAsiaTheme="minorEastAsia" w:cstheme="minorEastAsia"/>
                <w:sz w:val="24"/>
                <w:szCs w:val="22"/>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700"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18</w:t>
            </w:r>
          </w:p>
        </w:tc>
        <w:tc>
          <w:tcPr>
            <w:tcW w:w="2698"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说明</w:t>
            </w:r>
          </w:p>
        </w:tc>
        <w:tc>
          <w:tcPr>
            <w:tcW w:w="7179"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1.</w:t>
            </w:r>
            <w:r>
              <w:rPr>
                <w:rFonts w:hint="eastAsia" w:asciiTheme="minorEastAsia" w:hAnsiTheme="minorEastAsia" w:eastAsiaTheme="minorEastAsia" w:cstheme="minorEastAsia"/>
                <w:sz w:val="24"/>
                <w:szCs w:val="22"/>
              </w:rPr>
              <w:t>本</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2.</w:t>
            </w:r>
            <w:r>
              <w:rPr>
                <w:rFonts w:hint="eastAsia" w:asciiTheme="minorEastAsia" w:hAnsiTheme="minorEastAsia" w:eastAsiaTheme="minorEastAsia" w:cstheme="minorEastAsia"/>
                <w:sz w:val="24"/>
                <w:szCs w:val="22"/>
              </w:rPr>
              <w:t>本项目所要求的业绩均须为中华人民共和国境内业绩（不含港澳台地区）</w:t>
            </w:r>
            <w:r>
              <w:rPr>
                <w:rFonts w:hint="eastAsia" w:asciiTheme="minorEastAsia" w:hAnsiTheme="minorEastAsia" w:eastAsiaTheme="minorEastAsia" w:cstheme="minorEastAsia"/>
                <w:sz w:val="24"/>
                <w:szCs w:val="22"/>
                <w:lang w:eastAsia="zh-CN"/>
              </w:rPr>
              <w:t>。</w:t>
            </w:r>
          </w:p>
        </w:tc>
      </w:tr>
    </w:tbl>
    <w:p w14:paraId="4C8DA0C0">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5F41FD3">
      <w:pPr>
        <w:pStyle w:val="4"/>
        <w:pageBreakBefore w:val="0"/>
        <w:kinsoku/>
        <w:overflowPunct/>
        <w:topLinePunct w:val="0"/>
        <w:bidi w:val="0"/>
        <w:spacing w:before="0" w:beforeAutospacing="0" w:after="0" w:afterAutospacing="0" w:line="240" w:lineRule="auto"/>
        <w:jc w:val="both"/>
        <w:textAlignment w:val="auto"/>
        <w:rPr>
          <w:rFonts w:hint="eastAsia" w:cs="Tahoma"/>
          <w:bCs/>
          <w:color w:val="auto"/>
          <w:kern w:val="0"/>
          <w:sz w:val="32"/>
          <w:szCs w:val="32"/>
          <w:highlight w:val="none"/>
          <w:lang w:val="zh-CN"/>
        </w:rPr>
      </w:pPr>
    </w:p>
    <w:p w14:paraId="4F1C66E1">
      <w:pPr>
        <w:rPr>
          <w:rFonts w:hint="eastAsia" w:cs="Tahoma"/>
          <w:bCs/>
          <w:color w:val="auto"/>
          <w:kern w:val="0"/>
          <w:sz w:val="32"/>
          <w:szCs w:val="32"/>
          <w:highlight w:val="none"/>
          <w:lang w:val="zh-CN"/>
        </w:rPr>
      </w:pPr>
    </w:p>
    <w:p w14:paraId="1DB67D9B">
      <w:pPr>
        <w:pStyle w:val="2"/>
        <w:rPr>
          <w:rFonts w:hint="eastAsia"/>
          <w:lang w:val="zh-CN"/>
        </w:rPr>
      </w:pPr>
    </w:p>
    <w:p w14:paraId="62EEFFFA">
      <w:pPr>
        <w:spacing w:line="360" w:lineRule="auto"/>
        <w:jc w:val="center"/>
        <w:outlineLvl w:val="1"/>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二、</w:t>
      </w:r>
      <w:r>
        <w:rPr>
          <w:rFonts w:hint="eastAsia" w:cs="Times New Roman" w:asciiTheme="minorEastAsia" w:hAnsiTheme="minorEastAsia" w:eastAsiaTheme="minorEastAsia"/>
          <w:b/>
          <w:color w:val="auto"/>
          <w:sz w:val="24"/>
          <w:highlight w:val="none"/>
          <w:lang w:val="zh-CN"/>
        </w:rPr>
        <w:t xml:space="preserve"> </w:t>
      </w:r>
      <w:r>
        <w:rPr>
          <w:rFonts w:hint="eastAsia" w:cs="Times New Roman" w:asciiTheme="minorEastAsia" w:hAnsiTheme="minorEastAsia" w:eastAsiaTheme="minorEastAsia"/>
          <w:b/>
          <w:color w:val="auto"/>
          <w:sz w:val="24"/>
          <w:highlight w:val="none"/>
          <w:lang w:val="en-US" w:eastAsia="zh-CN"/>
        </w:rPr>
        <w:t>供应商</w:t>
      </w:r>
      <w:r>
        <w:rPr>
          <w:rFonts w:hint="eastAsia" w:cs="Times New Roman" w:asciiTheme="minorEastAsia" w:hAnsiTheme="minorEastAsia" w:eastAsiaTheme="minorEastAsia"/>
          <w:b/>
          <w:color w:val="auto"/>
          <w:sz w:val="24"/>
          <w:highlight w:val="none"/>
          <w:lang w:val="zh-CN"/>
        </w:rPr>
        <w:t>须知</w:t>
      </w:r>
      <w:bookmarkEnd w:id="37"/>
      <w:bookmarkEnd w:id="38"/>
      <w:bookmarkEnd w:id="39"/>
      <w:r>
        <w:rPr>
          <w:rFonts w:hint="eastAsia" w:cs="Times New Roman" w:asciiTheme="minorEastAsia" w:hAnsiTheme="minorEastAsia" w:eastAsiaTheme="minorEastAsia"/>
          <w:b/>
          <w:color w:val="auto"/>
          <w:sz w:val="24"/>
          <w:highlight w:val="none"/>
          <w:lang w:val="en-US" w:eastAsia="zh-CN"/>
        </w:rPr>
        <w:t>正文</w:t>
      </w:r>
    </w:p>
    <w:p w14:paraId="101F9319">
      <w:pPr>
        <w:spacing w:beforeAutospacing="0" w:line="360" w:lineRule="auto"/>
        <w:outlineLvl w:val="2"/>
        <w:rPr>
          <w:rFonts w:asciiTheme="minorEastAsia" w:hAnsiTheme="minorEastAsia" w:eastAsiaTheme="minorEastAsia"/>
          <w:b/>
          <w:color w:val="auto"/>
          <w:sz w:val="24"/>
          <w:highlight w:val="none"/>
        </w:rPr>
      </w:pPr>
      <w:bookmarkStart w:id="42" w:name="_Toc439316919"/>
      <w:bookmarkStart w:id="43" w:name="_Toc439316873"/>
      <w:bookmarkStart w:id="44" w:name="_Toc10523"/>
      <w:bookmarkStart w:id="45" w:name="_Toc7325"/>
      <w:bookmarkStart w:id="46" w:name="_Toc25270"/>
      <w:bookmarkStart w:id="47" w:name="_Toc21078"/>
      <w:bookmarkStart w:id="48" w:name="_Toc15055"/>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9"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1.4.2以采购代理机构认可的方式获得了本项目的谈判文件。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9"/>
    <w:p w14:paraId="0CC9934E">
      <w:pPr>
        <w:spacing w:line="360" w:lineRule="auto"/>
        <w:ind w:firstLine="240" w:firstLineChars="100"/>
        <w:rPr>
          <w:rFonts w:hint="eastAsia" w:ascii="宋体" w:hAnsi="宋体" w:eastAsia="宋体" w:cs="Times New Roman"/>
          <w:color w:val="auto"/>
          <w:sz w:val="24"/>
          <w:highlight w:val="none"/>
          <w:lang w:val="en-US" w:eastAsia="zh-CN"/>
        </w:rPr>
      </w:pPr>
      <w:bookmarkStart w:id="50" w:name="_Hlk60611047"/>
      <w:r>
        <w:rPr>
          <w:rFonts w:hint="eastAsia" w:ascii="宋体" w:hAnsi="宋体" w:eastAsia="宋体" w:cs="Times New Roman"/>
          <w:color w:val="auto"/>
          <w:sz w:val="24"/>
          <w:highlight w:val="none"/>
          <w:lang w:val="en-US" w:eastAsia="zh-CN"/>
        </w:rPr>
        <w:t>1.5若竞争性谈判公告中允许联合体参加谈判，对联合体规定如下：</w:t>
      </w:r>
    </w:p>
    <w:bookmarkEnd w:id="50"/>
    <w:p w14:paraId="38C55D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1.5.1两个以上供应商可以组成一个谈判联合体，以一个供应商的身份谈判。联合体谈判的，谈判文件获取手续由联合体中任一成员单位办理均可。</w:t>
      </w:r>
    </w:p>
    <w:p w14:paraId="780BDD7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1.5.2联合体各方均应符合《中华人民共和国政府采购法》第二十二条规定的条件。</w:t>
      </w:r>
    </w:p>
    <w:p w14:paraId="600710D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1.5.3采购人根据采购项目对供应商的特殊要求，联合体中至少应当有一方符合相关规定。</w:t>
      </w:r>
    </w:p>
    <w:p w14:paraId="4FD533F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1.5.4联合体各方应签订联合协议，明确约定联合体各方承担的工作和相应的责任，并将联合协议作为响应文件的一部分提交。</w:t>
      </w:r>
    </w:p>
    <w:p w14:paraId="621F779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1.5.5大中型企业、其他自然人、法人或者非法人组织与小型、微型企业组成联合体共同参加谈判，联合协议中应写明小型、微型企业的协议合同金额占到联合协议合同总金额的比例。</w:t>
      </w:r>
    </w:p>
    <w:p w14:paraId="1BB0EB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1.5.6联合体中有同类资质的供应商按照联合体分工承担相同工作的，应当按照资质等级较低的供应商确定资质等级。</w:t>
      </w:r>
    </w:p>
    <w:p w14:paraId="3797B9B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1.5.7以联合体形式参加政府采购活动的，联合体各方不得再单独参加或者与其他供应商另外组成联合体参加本项目谈判，否则相关响应文件将被认定为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6E75BBA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1.5.8对联合体参加谈判的其他资格要求见申请人的资格要求。</w:t>
      </w:r>
    </w:p>
    <w:p w14:paraId="6B0A365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本项目的采购人已获得足以支付本次谈判后所签订的合同项下的资金。</w:t>
      </w:r>
    </w:p>
    <w:p w14:paraId="53D90C5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3.谈判费用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不论谈判的结果如何，供应商应承担其所有与准备和参加谈判有关的费用。</w:t>
      </w:r>
    </w:p>
    <w:p w14:paraId="6548771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5.谈判文件构成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5.1谈判文件包括下列内容：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第一章  谈判邀请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3B7293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5.2现场考察（标前答疑会）及相关事项见供应商须知前附表。</w:t>
      </w:r>
    </w:p>
    <w:p w14:paraId="4AFCE05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5.3原则上采购人、采购代理机构不要求供应商提供样品。仅凭书面方式不能准确描述采购需求，或者需要对样品进行主观判断以确认是否满足采购需求等特殊情况除外。</w:t>
      </w:r>
    </w:p>
    <w:p w14:paraId="70492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如需提供样品，对样品相关要求见采购需求，对样品的评审方法及评审标准见谈判文件第四章。</w:t>
      </w:r>
    </w:p>
    <w:p w14:paraId="2C110B7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5.4供应商应认真阅读谈判文件所有的事项、格式、条款和技术规范等。</w:t>
      </w:r>
    </w:p>
    <w:p w14:paraId="5F7532E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6.谈判文件的澄清与修改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6.1供应商如对谈判文件内容有疑问，必须在供应商须知前附表规定的询问截止时间前以书面提问形式提交给采购代理机构。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发布更正公告的方式澄清或者修改谈判文件，更正公告的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6.4对于没有提出询问又参与了本项目谈判的供应商将被视为完全认同本谈判文件（含更正公告的内容）。</w:t>
      </w:r>
    </w:p>
    <w:p w14:paraId="479E282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7.谈判范围及响应文件中标准和计量单位的使用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7.1项目有分包的，供应商可参与其中某一个或多个分包的谈判，成交包数详见供应商须知前附表中规定。</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7.2供应商应当对所投分包谈判文件中“采购需求”所列的所有内容进行响应，如仅响应所投包别中的部分内容，其所投包别的响应将被认定为响应无效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7.3无论谈判文件中是否要求，供应商所投货物及伴随的服务和工程均应符合国家强制性标准。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7.5除谈判文件中有特殊要求外，响应文件中所使用的计量单位，应采用中华人民共和国法定计量单位。</w:t>
      </w:r>
    </w:p>
    <w:p w14:paraId="328159C0">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8.1供应商应完整地按谈判文件提供的响应文件格式及要求编写响应文件，具体内容详见本项目响应文件格式的相关内容。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8.2供应商应提交谈判文件要求的证明文件，证明其响应内容符合谈判文件规定。该证明文件是响应文件的一部分。证明文件形式可以是文字资料、图纸和数据</w:t>
      </w:r>
      <w:bookmarkStart w:id="51" w:name="_Hlk11703583"/>
      <w:r>
        <w:rPr>
          <w:rFonts w:hint="eastAsia" w:ascii="宋体" w:hAnsi="宋体" w:eastAsia="宋体" w:cs="Times New Roman"/>
          <w:color w:val="auto"/>
          <w:sz w:val="24"/>
          <w:highlight w:val="none"/>
          <w:lang w:val="en-US" w:eastAsia="zh-CN"/>
        </w:rPr>
        <w:t>。</w:t>
      </w:r>
    </w:p>
    <w:bookmarkEnd w:id="51"/>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8.3为保证公平公正，除非谈判文件另有规定或说明，供应商对同一项目谈判时，不得同时提供备选谈判方案。</w:t>
      </w:r>
    </w:p>
    <w:p w14:paraId="05C862C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48BD5F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9.1供应商的报价应当包括满足本次谈判全部采购需求所应提供的货物，以及伴随的服务和工程。除谈判文件另有规定外，所有内容均应以人民币报价，供应商的谈判报价应遵守《中华人民共和国价格法》。</w:t>
      </w:r>
    </w:p>
    <w:p w14:paraId="0C9E639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9.2除非谈判文件另有规定或经采购人同意支付的，最后报价均不得高于谈判文件（公告）列明的项目预算，否则其响应文件将被认定为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1A16B85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9.3报价在合同履行过程中是固定不变的，不得以任何理由予以变更。任何包含价格调整要求的谈判，其响应文件将被认定为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DFD6F6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9.4采购人不接受具有附加条件的报价。</w:t>
      </w:r>
    </w:p>
    <w:p w14:paraId="6AB8C72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10.谈判保证金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10.1本项目不收取谈判保证金。</w:t>
      </w:r>
    </w:p>
    <w:p w14:paraId="3036E34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11.谈判有效期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11.1谈判有效期为从响应文件提交截止之日算起的日历天数，谈判有效期详见供应商须知前附表。</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11.2在谈判有效期内，供应商的谈判保持有效，供应商不得要求撤</w:t>
      </w:r>
      <w:r>
        <w:rPr>
          <w:rFonts w:hint="eastAsia" w:ascii="宋体" w:hAnsi="宋体" w:cs="Times New Roman"/>
          <w:color w:val="auto"/>
          <w:sz w:val="24"/>
          <w:highlight w:val="none"/>
          <w:lang w:val="en-US" w:eastAsia="zh-CN"/>
        </w:rPr>
        <w:t>回</w:t>
      </w:r>
      <w:r>
        <w:rPr>
          <w:rFonts w:hint="eastAsia" w:ascii="宋体" w:hAnsi="宋体" w:eastAsia="宋体" w:cs="Times New Roman"/>
          <w:color w:val="auto"/>
          <w:sz w:val="24"/>
          <w:highlight w:val="none"/>
          <w:lang w:val="en-US" w:eastAsia="zh-CN"/>
        </w:rPr>
        <w:t>或修改其响应文件。谈判有效期不满足要求的响应，其响应文件将被认定为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3C114C0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12.1供应商应当在竞争性谈判公告规定的响应文件提交截止时间前，将密封完好的响应文件递交，逾期递交的响应文件将不予受理。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谈判小组在评审中发现的计算错误并进行核实的修改、按照谈判文件的变动情况和谈判小组的要求重新提交响应文件的，不在此列。</w:t>
      </w:r>
    </w:p>
    <w:p w14:paraId="58FB80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13.谈判小组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13.1本项目将依法组建谈判小组，谈判小组成员由3人以上（含）单数组成，谈判小组及其成员应当依照政府采购的有关规定履行相关职责和义务。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13.2谈判小组依法对响应文件进行评审，并根据谈判文件规定的程序、评定成交的标准等事项与实质性响应谈判文件要求的供应商进行谈判。</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13.3谈判小组应当从质量和服务均能满足谈判文件实质性响应要求的供应商中，按照评审办法和标准推荐成交候选人，并编写评审报告。</w:t>
      </w:r>
    </w:p>
    <w:p w14:paraId="3954067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14.响应文件的评审与谈判</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14.1采购人和采购代理机构将在竞争性谈判公告规定的时间和地点组织谈判。</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14.2竞争性谈判采用最低评标价法评审。</w:t>
      </w:r>
    </w:p>
    <w:p w14:paraId="6B838F9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最低评标价法，是指响应文件满足谈判文件全部实质性要求且最后报价最低的供应商为成交候选人的评标方法。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14.3谈判小组将按照谈判文件规定的评审方法和标准对供应商独立进行评审。评审程序如下：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。谈判小组对供应商必须满足和实质性响应的内容进行评审，供应商未实质性响应谈判文件要求导致响应无效的，谈判小组将以书面询标的方式告知有关供应商。</w:t>
      </w:r>
    </w:p>
    <w:p w14:paraId="1F0A87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响应无效。</w:t>
      </w:r>
    </w:p>
    <w:p w14:paraId="738BB10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以联合体形式参加谈判的，联合体成员存在以上不良信用记录的，联合体谈判将被认定为响应无效。</w:t>
      </w:r>
    </w:p>
    <w:p w14:paraId="5F7D8AE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eastAsia="宋体" w:cs="Times New Roman"/>
          <w:b/>
          <w:bCs/>
          <w:color w:val="auto"/>
          <w:sz w:val="24"/>
          <w:highlight w:val="none"/>
          <w:lang w:val="en-US" w:eastAsia="zh-CN"/>
        </w:rPr>
        <w:t>谈判</w:t>
      </w:r>
      <w:r>
        <w:rPr>
          <w:rFonts w:hint="eastAsia" w:ascii="宋体" w:hAnsi="宋体" w:eastAsia="宋体" w:cs="Times New Roman"/>
          <w:color w:val="auto"/>
          <w:sz w:val="24"/>
          <w:highlight w:val="none"/>
          <w:lang w:val="en-US" w:eastAsia="zh-CN"/>
        </w:rPr>
        <w:t>。初审合格后，谈判小组将与单一供应商分别进行谈判，并给予所有参加谈判的供应商平等的谈判机会。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。谈判结束后，谈判小组应当要求所有继续参加谈判的供应商在规定时间内提交最后报价。如供应商未在规定时间内（30分钟内）提交最后报价，则视为供应商自愿退出谈判。</w:t>
      </w:r>
    </w:p>
    <w:p w14:paraId="26C9810D">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异常低价响应审查。根据《关于推进解决政府采购异常低价问题的通知》（财库〔2026〕2号），谈判小组进行异常低价响应审查。</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14.4.1为保证谈判活动顺利进行，供应商可派相关技术人员进行现场答疑。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谈判小组根据与供应商谈判情况可能实质性变动谈判文件的内容，包括采购需求中的技术、服务要求以及合同草案条款。谈判文件有实质性变动的，经采购人代表确认作为谈判文件的有效组成部分，谈判小组将以书面形式通知所有参加谈判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谈判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378D0F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14.4.4无论何种原因，即使供应商谈判时携带了证书材料的原件，但响应文件中未提供与之内容完全一致的扫描件的，谈判小组可以视同其未提供。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14.4.5谈判小组决定响应文件的响应性及符合性只根据响应文件本身的内容，而不寻求其他外部证据。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14.5供应商授权代表对谈判过程有疑义，以及认为采购人、采购代理机构相关工作人员有需要回避的情形的，应当场提出询问或者回避申请，并说明理由。</w:t>
      </w:r>
    </w:p>
    <w:p w14:paraId="2F63E23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15.终止竞争性谈判</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15.1出现下列情况之一时，采购人和采购代理机构有权宣布终止竞争性谈判采购，并将理由通知所有供应商：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（1）有效供应商数量不足，导致本次谈判缺乏竞争的；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16.2谈判小组要求供应商澄清、说明或者更正响应文件应当以书面形式（询标）作出。供应商的澄清、说明或者更正应当由法定代表人或其授权代表签字或者加盖公章。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48E7B59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17.1谈判并不限定只进行二轮报价，如果谈判小组认为有必要，可以要求供应商进行多轮报价。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17.2在谈判内容不做实质性变更或重大调整的前提下，供应商下轮报价不得高于上一轮报价。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18.1谈判小组依据本项目谈判文件所约定的评审方法和标准，按照最后报价由低到高的顺序依次推荐成交候选人。最后报价相同的，则由谈判小组采取随机抽取方式确定。</w:t>
      </w:r>
    </w:p>
    <w:p w14:paraId="092B46A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19.1谈判小组按照最后报价由低到高的顺序和供应商须知前附表中规定确定成交候选人，并标明排列顺序。按供应商须知前附表中规定，由谈判小组或采购人确定成交供应商。</w:t>
      </w:r>
    </w:p>
    <w:p w14:paraId="71229C7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4479C70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22.1为体现“公开、公平、公正”的原则，谈判结束后，采购代理机构将在桐城师范高等专科学校官网和安庆市公共资源交易服务网“限额以下项目”上发布成交结果公告。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24.告知谈判结果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27.2谈判文件、成交供应商的响应文件及其澄清文件等，均为签订合同的依据。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29.1供应商认为谈判文件、采购过程和成交结果使自己的权益受到损害的，可以在知道或者应知其权益受到损害之日起七个工作日内，以书面形式向采购人或其委托的采购代理机构提出质疑。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9" w:type="default"/>
          <w:pgSz w:w="11906" w:h="16838"/>
          <w:pgMar w:top="1418" w:right="1418" w:bottom="1276" w:left="1418" w:header="680" w:footer="680"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eastAsia="宋体" w:cs="Times New Roman"/>
          <w:color w:val="auto"/>
          <w:sz w:val="24"/>
          <w:highlight w:val="none"/>
          <w:lang w:val="en-US" w:eastAsia="zh-CN"/>
        </w:rPr>
        <w:t>本谈判文件第五章合同格式内容以供参考，具体合同内容以采购人与成交供应商所签订的合同为准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p w14:paraId="70633890">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bCs/>
          <w:color w:val="auto"/>
          <w:sz w:val="24"/>
          <w:szCs w:val="24"/>
          <w:highlight w:val="none"/>
          <w:lang w:val="zh-CN"/>
        </w:rPr>
      </w:pPr>
    </w:p>
    <w:bookmarkEnd w:id="42"/>
    <w:bookmarkEnd w:id="43"/>
    <w:bookmarkEnd w:id="44"/>
    <w:bookmarkEnd w:id="45"/>
    <w:bookmarkEnd w:id="46"/>
    <w:bookmarkEnd w:id="47"/>
    <w:bookmarkEnd w:id="48"/>
    <w:p w14:paraId="1C9EA266">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bookmarkStart w:id="52" w:name="_Toc12353"/>
      <w:r>
        <w:rPr>
          <w:rFonts w:hint="eastAsia" w:ascii="宋体" w:hAnsi="宋体" w:eastAsia="宋体" w:cs="宋体"/>
          <w:b/>
          <w:bCs/>
          <w:color w:val="auto"/>
          <w:kern w:val="2"/>
          <w:sz w:val="36"/>
          <w:szCs w:val="36"/>
          <w:highlight w:val="none"/>
          <w:lang w:val="en-US" w:eastAsia="zh-CN"/>
        </w:rPr>
        <w:t>第三章 采购需求</w:t>
      </w:r>
      <w:bookmarkEnd w:id="52"/>
    </w:p>
    <w:p w14:paraId="053A50F9">
      <w:pPr>
        <w:spacing w:beforeAutospacing="0" w:line="360" w:lineRule="auto"/>
        <w:outlineLvl w:val="1"/>
        <w:rPr>
          <w:rFonts w:ascii="宋体" w:hAnsi="宋体" w:eastAsia="宋体"/>
          <w:b/>
          <w:color w:val="auto"/>
          <w:sz w:val="24"/>
          <w:szCs w:val="18"/>
          <w:highlight w:val="none"/>
        </w:rPr>
      </w:pPr>
      <w:bookmarkStart w:id="53" w:name="_Toc16371"/>
      <w:r>
        <w:rPr>
          <w:rFonts w:hint="eastAsia" w:ascii="宋体" w:hAnsi="宋体" w:eastAsia="宋体" w:cs="宋体"/>
          <w:b/>
          <w:bCs/>
          <w:sz w:val="24"/>
          <w:szCs w:val="24"/>
          <w:lang w:val="en-US" w:eastAsia="zh-CN" w:bidi="ar-SA"/>
        </w:rPr>
        <w:t>一、</w:t>
      </w:r>
      <w:r>
        <w:rPr>
          <w:rFonts w:hint="eastAsia" w:ascii="宋体" w:hAnsi="宋体" w:eastAsia="宋体"/>
          <w:b/>
          <w:color w:val="auto"/>
          <w:sz w:val="24"/>
          <w:szCs w:val="18"/>
          <w:highlight w:val="none"/>
        </w:rPr>
        <w:t>采购需求前附表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75F8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3DE7C6">
            <w:pPr>
              <w:pStyle w:val="141"/>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7B4B4AC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04EE1D5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65B0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590" w:type="pct"/>
            <w:vAlign w:val="center"/>
          </w:tcPr>
          <w:p w14:paraId="73E480F7">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57F9241">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797C56CF">
            <w:pPr>
              <w:pStyle w:val="145"/>
              <w:widowControl w:val="0"/>
              <w:spacing w:before="0" w:beforeAutospacing="0" w:after="0" w:afterAutospacing="0" w:line="360" w:lineRule="auto"/>
              <w:jc w:val="center"/>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none"/>
              </w:rPr>
              <w:t>完成本项目全部内容并验收合格后支付</w:t>
            </w:r>
          </w:p>
        </w:tc>
      </w:tr>
      <w:tr w14:paraId="1793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590" w:type="pct"/>
            <w:vAlign w:val="center"/>
          </w:tcPr>
          <w:p w14:paraId="20E95396">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05D81890">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地点</w:t>
            </w:r>
          </w:p>
        </w:tc>
        <w:tc>
          <w:tcPr>
            <w:tcW w:w="3217" w:type="pct"/>
            <w:vAlign w:val="center"/>
          </w:tcPr>
          <w:p w14:paraId="6E190F26">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桐城师范高等专科学校</w:t>
            </w:r>
          </w:p>
        </w:tc>
      </w:tr>
      <w:tr w14:paraId="1E6D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590" w:type="pct"/>
            <w:vAlign w:val="center"/>
          </w:tcPr>
          <w:p w14:paraId="12CDF8DB">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1A2DAC67">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期限</w:t>
            </w:r>
          </w:p>
        </w:tc>
        <w:tc>
          <w:tcPr>
            <w:tcW w:w="3217" w:type="pct"/>
            <w:vAlign w:val="center"/>
          </w:tcPr>
          <w:p w14:paraId="727D0143">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合同签订后20日历天</w:t>
            </w:r>
          </w:p>
        </w:tc>
      </w:tr>
      <w:tr w14:paraId="0F88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90" w:type="pct"/>
            <w:vAlign w:val="center"/>
          </w:tcPr>
          <w:p w14:paraId="4C920A03">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441C439F">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17" w:type="pct"/>
            <w:vAlign w:val="center"/>
          </w:tcPr>
          <w:p w14:paraId="6A6D4347">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eastAsia" w:ascii="宋体" w:hAnsi="宋体"/>
                <w:b w:val="0"/>
                <w:color w:val="auto"/>
                <w:sz w:val="24"/>
                <w:highlight w:val="none"/>
                <w:lang w:val="en-US" w:eastAsia="zh-CN"/>
              </w:rPr>
              <w:t>3年</w:t>
            </w:r>
          </w:p>
        </w:tc>
      </w:tr>
    </w:tbl>
    <w:p w14:paraId="3EB9B7EC">
      <w:pPr>
        <w:spacing w:beforeAutospacing="0" w:line="360" w:lineRule="auto"/>
        <w:outlineLvl w:val="1"/>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二、采购内容</w:t>
      </w:r>
    </w:p>
    <w:tbl>
      <w:tblPr>
        <w:tblStyle w:val="41"/>
        <w:tblW w:w="11457" w:type="dxa"/>
        <w:tblInd w:w="-14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320"/>
        <w:gridCol w:w="7665"/>
        <w:gridCol w:w="915"/>
        <w:gridCol w:w="927"/>
      </w:tblGrid>
      <w:tr w14:paraId="2EBB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Align w:val="center"/>
          </w:tcPr>
          <w:p w14:paraId="7CF69BCB">
            <w:pPr>
              <w:jc w:val="center"/>
              <w:rPr>
                <w:rFonts w:ascii="宋体" w:hAnsi="宋体" w:eastAsia="宋体" w:cs="宋体"/>
                <w:sz w:val="18"/>
                <w:szCs w:val="18"/>
              </w:rPr>
            </w:pPr>
            <w:r>
              <w:rPr>
                <w:rFonts w:hint="eastAsia" w:ascii="宋体" w:hAnsi="宋体" w:eastAsia="宋体" w:cs="宋体"/>
                <w:sz w:val="18"/>
                <w:szCs w:val="18"/>
              </w:rPr>
              <w:t>序号</w:t>
            </w:r>
          </w:p>
        </w:tc>
        <w:tc>
          <w:tcPr>
            <w:tcW w:w="1320" w:type="dxa"/>
            <w:vAlign w:val="center"/>
          </w:tcPr>
          <w:p w14:paraId="593718E0">
            <w:pPr>
              <w:jc w:val="center"/>
              <w:rPr>
                <w:rFonts w:ascii="宋体" w:hAnsi="宋体" w:eastAsia="宋体" w:cs="宋体"/>
                <w:sz w:val="18"/>
                <w:szCs w:val="18"/>
              </w:rPr>
            </w:pPr>
            <w:r>
              <w:rPr>
                <w:rFonts w:hint="eastAsia" w:ascii="宋体" w:hAnsi="宋体" w:eastAsia="宋体" w:cs="宋体"/>
                <w:sz w:val="18"/>
                <w:szCs w:val="18"/>
              </w:rPr>
              <w:t>项目名称</w:t>
            </w:r>
          </w:p>
        </w:tc>
        <w:tc>
          <w:tcPr>
            <w:tcW w:w="7665" w:type="dxa"/>
            <w:vAlign w:val="center"/>
          </w:tcPr>
          <w:p w14:paraId="41DB8B9E">
            <w:pPr>
              <w:jc w:val="center"/>
              <w:rPr>
                <w:rFonts w:ascii="宋体" w:hAnsi="宋体" w:eastAsia="宋体" w:cs="宋体"/>
                <w:sz w:val="18"/>
                <w:szCs w:val="18"/>
              </w:rPr>
            </w:pPr>
            <w:r>
              <w:rPr>
                <w:rFonts w:hint="eastAsia" w:ascii="宋体" w:hAnsi="宋体" w:eastAsia="宋体" w:cs="宋体"/>
                <w:sz w:val="18"/>
                <w:szCs w:val="18"/>
              </w:rPr>
              <w:t>商品参数</w:t>
            </w:r>
          </w:p>
        </w:tc>
        <w:tc>
          <w:tcPr>
            <w:tcW w:w="915" w:type="dxa"/>
            <w:shd w:val="clear" w:color="auto" w:fill="auto"/>
            <w:vAlign w:val="center"/>
          </w:tcPr>
          <w:p w14:paraId="1C880823">
            <w:pPr>
              <w:tabs>
                <w:tab w:val="center" w:pos="628"/>
              </w:tabs>
              <w:jc w:val="center"/>
              <w:rPr>
                <w:sz w:val="18"/>
                <w:szCs w:val="18"/>
              </w:rPr>
            </w:pPr>
            <w:r>
              <w:rPr>
                <w:rFonts w:hint="eastAsia" w:ascii="宋体" w:hAnsi="宋体" w:eastAsia="宋体" w:cs="宋体"/>
                <w:sz w:val="18"/>
                <w:szCs w:val="18"/>
              </w:rPr>
              <w:t>数量</w:t>
            </w:r>
          </w:p>
        </w:tc>
        <w:tc>
          <w:tcPr>
            <w:tcW w:w="927" w:type="dxa"/>
            <w:shd w:val="clear" w:color="auto" w:fill="auto"/>
            <w:vAlign w:val="center"/>
          </w:tcPr>
          <w:p w14:paraId="56B66133">
            <w:pPr>
              <w:tabs>
                <w:tab w:val="center" w:pos="628"/>
              </w:tabs>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单位</w:t>
            </w:r>
          </w:p>
        </w:tc>
      </w:tr>
      <w:tr w14:paraId="3AEE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Align w:val="center"/>
          </w:tcPr>
          <w:p w14:paraId="438F54A4">
            <w:pPr>
              <w:jc w:val="center"/>
              <w:rPr>
                <w:rFonts w:ascii="宋体" w:hAnsi="宋体" w:eastAsia="宋体" w:cs="宋体"/>
                <w:sz w:val="18"/>
                <w:szCs w:val="18"/>
              </w:rPr>
            </w:pPr>
            <w:r>
              <w:rPr>
                <w:rFonts w:hint="eastAsia" w:ascii="宋体" w:hAnsi="宋体" w:eastAsia="宋体" w:cs="宋体"/>
                <w:sz w:val="18"/>
                <w:szCs w:val="18"/>
              </w:rPr>
              <w:t>1</w:t>
            </w:r>
          </w:p>
        </w:tc>
        <w:tc>
          <w:tcPr>
            <w:tcW w:w="1320" w:type="dxa"/>
            <w:vAlign w:val="center"/>
          </w:tcPr>
          <w:p w14:paraId="4CF597DC">
            <w:pPr>
              <w:jc w:val="center"/>
              <w:rPr>
                <w:rFonts w:hint="eastAsia" w:ascii="宋体" w:hAnsi="宋体" w:cs="宋体"/>
                <w:sz w:val="18"/>
                <w:szCs w:val="18"/>
                <w:lang w:val="en-US" w:eastAsia="zh-CN"/>
              </w:rPr>
            </w:pPr>
            <w:r>
              <w:rPr>
                <w:rFonts w:hint="eastAsia" w:ascii="宋体" w:hAnsi="宋体" w:cs="宋体"/>
                <w:sz w:val="18"/>
                <w:szCs w:val="18"/>
                <w:lang w:val="en-US" w:eastAsia="zh-CN"/>
              </w:rPr>
              <w:t>PVC</w:t>
            </w:r>
          </w:p>
          <w:p w14:paraId="10BDEE9C">
            <w:pPr>
              <w:jc w:val="center"/>
              <w:rPr>
                <w:rFonts w:hint="eastAsia" w:ascii="宋体" w:hAnsi="宋体" w:cs="宋体"/>
                <w:sz w:val="18"/>
                <w:szCs w:val="18"/>
                <w:lang w:val="en-US" w:eastAsia="zh-CN"/>
              </w:rPr>
            </w:pPr>
            <w:r>
              <w:rPr>
                <w:rFonts w:hint="eastAsia" w:ascii="宋体" w:hAnsi="宋体" w:cs="宋体"/>
                <w:sz w:val="18"/>
                <w:szCs w:val="18"/>
                <w:lang w:val="en-US" w:eastAsia="zh-CN"/>
              </w:rPr>
              <w:t>运动地胶</w:t>
            </w:r>
          </w:p>
          <w:p w14:paraId="05AB85C3">
            <w:pPr>
              <w:jc w:val="both"/>
              <w:rPr>
                <w:rFonts w:ascii="宋体" w:hAnsi="宋体" w:eastAsia="宋体" w:cs="宋体"/>
                <w:sz w:val="18"/>
                <w:szCs w:val="18"/>
              </w:rPr>
            </w:pPr>
          </w:p>
        </w:tc>
        <w:tc>
          <w:tcPr>
            <w:tcW w:w="7665" w:type="dxa"/>
          </w:tcPr>
          <w:p w14:paraId="14252EEA">
            <w:pPr>
              <w:spacing w:line="300" w:lineRule="exact"/>
              <w:rPr>
                <w:rFonts w:ascii="宋体" w:hAnsi="宋体" w:eastAsia="宋体" w:cs="宋体"/>
                <w:sz w:val="18"/>
                <w:szCs w:val="18"/>
              </w:rPr>
            </w:pPr>
            <w:r>
              <w:rPr>
                <w:rFonts w:hint="eastAsia" w:ascii="宋体" w:hAnsi="宋体" w:eastAsia="宋体" w:cs="宋体"/>
                <w:sz w:val="18"/>
                <w:szCs w:val="18"/>
              </w:rPr>
              <w:t>1.拉伸强度≥1.5MPa，厚度4.5mm</w:t>
            </w:r>
          </w:p>
          <w:p w14:paraId="4437BE6E">
            <w:pPr>
              <w:spacing w:line="300" w:lineRule="exact"/>
              <w:rPr>
                <w:rFonts w:ascii="宋体" w:hAnsi="宋体" w:eastAsia="宋体" w:cs="宋体"/>
                <w:sz w:val="18"/>
                <w:szCs w:val="18"/>
              </w:rPr>
            </w:pPr>
            <w:r>
              <w:rPr>
                <w:rFonts w:hint="eastAsia" w:ascii="宋体" w:hAnsi="宋体" w:eastAsia="宋体" w:cs="宋体"/>
                <w:sz w:val="18"/>
                <w:szCs w:val="18"/>
              </w:rPr>
              <w:t xml:space="preserve">2.加热尺寸变化率（纵向、横向）≤0.4% </w:t>
            </w:r>
          </w:p>
          <w:p w14:paraId="2C7BDC2B">
            <w:pPr>
              <w:spacing w:line="300" w:lineRule="exact"/>
              <w:rPr>
                <w:rFonts w:ascii="宋体" w:hAnsi="宋体" w:eastAsia="宋体" w:cs="宋体"/>
                <w:sz w:val="18"/>
                <w:szCs w:val="18"/>
              </w:rPr>
            </w:pPr>
            <w:r>
              <w:rPr>
                <w:rFonts w:hint="eastAsia" w:ascii="宋体" w:hAnsi="宋体" w:eastAsia="宋体" w:cs="宋体"/>
                <w:sz w:val="18"/>
                <w:szCs w:val="18"/>
              </w:rPr>
              <w:t>3.耐磨性T级，体积损失≤2.0mm³</w:t>
            </w:r>
          </w:p>
          <w:p w14:paraId="4CBCA0DC">
            <w:pPr>
              <w:spacing w:line="300" w:lineRule="exact"/>
              <w:rPr>
                <w:rFonts w:ascii="宋体" w:hAnsi="宋体" w:eastAsia="宋体" w:cs="宋体"/>
                <w:sz w:val="18"/>
                <w:szCs w:val="18"/>
              </w:rPr>
            </w:pPr>
            <w:r>
              <w:rPr>
                <w:rFonts w:hint="eastAsia" w:ascii="宋体" w:hAnsi="宋体" w:eastAsia="宋体" w:cs="宋体"/>
                <w:sz w:val="18"/>
                <w:szCs w:val="18"/>
              </w:rPr>
              <w:t xml:space="preserve">4.焊接强度，平均值≥500N/50mm；最小值≥400N/50mm </w:t>
            </w:r>
          </w:p>
          <w:p w14:paraId="727E5C17">
            <w:pPr>
              <w:spacing w:line="300" w:lineRule="exact"/>
              <w:rPr>
                <w:rFonts w:ascii="宋体" w:hAnsi="宋体" w:eastAsia="宋体" w:cs="宋体"/>
                <w:sz w:val="18"/>
                <w:szCs w:val="18"/>
              </w:rPr>
            </w:pPr>
            <w:r>
              <w:rPr>
                <w:rFonts w:hint="eastAsia" w:ascii="宋体" w:hAnsi="宋体" w:eastAsia="宋体" w:cs="宋体"/>
                <w:sz w:val="18"/>
                <w:szCs w:val="18"/>
              </w:rPr>
              <w:t xml:space="preserve">5.灰分含量≤0.2% </w:t>
            </w:r>
          </w:p>
          <w:p w14:paraId="54B82578">
            <w:pPr>
              <w:spacing w:line="300" w:lineRule="exact"/>
              <w:rPr>
                <w:rFonts w:ascii="宋体" w:hAnsi="宋体" w:eastAsia="宋体" w:cs="宋体"/>
                <w:sz w:val="18"/>
                <w:szCs w:val="18"/>
              </w:rPr>
            </w:pPr>
            <w:r>
              <w:rPr>
                <w:rFonts w:hint="eastAsia" w:ascii="宋体" w:hAnsi="宋体" w:eastAsia="宋体" w:cs="宋体"/>
                <w:sz w:val="18"/>
                <w:szCs w:val="18"/>
              </w:rPr>
              <w:t xml:space="preserve">6.防滑性(湿法)≥0.6  </w:t>
            </w:r>
          </w:p>
          <w:p w14:paraId="260DB3B8">
            <w:pPr>
              <w:spacing w:line="300" w:lineRule="exact"/>
              <w:rPr>
                <w:rFonts w:ascii="宋体" w:hAnsi="宋体" w:eastAsia="宋体" w:cs="宋体"/>
                <w:sz w:val="18"/>
                <w:szCs w:val="18"/>
              </w:rPr>
            </w:pPr>
            <w:r>
              <w:rPr>
                <w:rFonts w:hint="eastAsia" w:ascii="宋体" w:hAnsi="宋体" w:eastAsia="宋体" w:cs="宋体"/>
                <w:sz w:val="18"/>
                <w:szCs w:val="18"/>
              </w:rPr>
              <w:t xml:space="preserve">7.阻燃性：Ⅰ级 </w:t>
            </w:r>
          </w:p>
          <w:p w14:paraId="10B24AED">
            <w:pPr>
              <w:spacing w:line="300" w:lineRule="exact"/>
              <w:rPr>
                <w:rFonts w:ascii="宋体" w:hAnsi="宋体" w:eastAsia="宋体" w:cs="宋体"/>
                <w:sz w:val="18"/>
                <w:szCs w:val="18"/>
              </w:rPr>
            </w:pPr>
            <w:r>
              <w:rPr>
                <w:rFonts w:hint="eastAsia" w:ascii="宋体" w:hAnsi="宋体" w:eastAsia="宋体" w:cs="宋体"/>
                <w:sz w:val="18"/>
                <w:szCs w:val="18"/>
              </w:rPr>
              <w:t xml:space="preserve">8.可溶性重金属铅含量≤20mg/㎡ </w:t>
            </w:r>
          </w:p>
          <w:p w14:paraId="5D7AF467">
            <w:pPr>
              <w:spacing w:line="300" w:lineRule="exact"/>
              <w:rPr>
                <w:rFonts w:ascii="宋体" w:hAnsi="宋体" w:eastAsia="宋体" w:cs="宋体"/>
                <w:b/>
                <w:bCs/>
                <w:sz w:val="18"/>
                <w:szCs w:val="18"/>
              </w:rPr>
            </w:pPr>
            <w:r>
              <w:rPr>
                <w:rFonts w:hint="eastAsia" w:ascii="宋体" w:hAnsi="宋体" w:eastAsia="宋体" w:cs="宋体"/>
                <w:sz w:val="18"/>
                <w:szCs w:val="18"/>
              </w:rPr>
              <w:t>9.可溶性重金属镉含量≤20mg/㎡</w:t>
            </w:r>
          </w:p>
          <w:p w14:paraId="2BAFA689">
            <w:pPr>
              <w:pStyle w:val="72"/>
              <w:spacing w:line="300" w:lineRule="exact"/>
              <w:ind w:firstLine="0" w:firstLineChars="0"/>
              <w:rPr>
                <w:rFonts w:ascii="宋体" w:hAnsi="宋体" w:eastAsia="宋体" w:cs="宋体"/>
                <w:b/>
                <w:bCs/>
                <w:sz w:val="18"/>
                <w:szCs w:val="18"/>
                <w:highlight w:val="yellow"/>
              </w:rPr>
            </w:pPr>
            <w:r>
              <w:rPr>
                <w:rFonts w:hint="eastAsia" w:ascii="宋体" w:hAnsi="宋体" w:eastAsia="宋体" w:cs="宋体"/>
                <w:sz w:val="18"/>
                <w:szCs w:val="18"/>
              </w:rPr>
              <w:t>10.▲</w:t>
            </w:r>
            <w:r>
              <w:rPr>
                <w:rFonts w:hint="eastAsia" w:ascii="宋体" w:hAnsi="宋体" w:eastAsia="宋体" w:cs="宋体"/>
                <w:b w:val="0"/>
                <w:bCs/>
                <w:sz w:val="18"/>
                <w:szCs w:val="18"/>
              </w:rPr>
              <w:t>为保证产品环保性，依据ISO16000-6标准检测日期</w:t>
            </w:r>
            <w:r>
              <w:rPr>
                <w:rFonts w:hint="eastAsia" w:ascii="宋体" w:hAnsi="宋体" w:eastAsia="宋体" w:cs="宋体"/>
                <w:b w:val="0"/>
                <w:bCs/>
                <w:color w:val="000000"/>
                <w:sz w:val="18"/>
                <w:szCs w:val="18"/>
              </w:rPr>
              <w:t>≥</w:t>
            </w:r>
            <w:r>
              <w:rPr>
                <w:rFonts w:hint="eastAsia" w:ascii="宋体" w:hAnsi="宋体" w:eastAsia="宋体" w:cs="宋体"/>
                <w:b w:val="0"/>
                <w:bCs/>
                <w:sz w:val="18"/>
                <w:szCs w:val="18"/>
              </w:rPr>
              <w:t>28天，甲苯、乙苯释放量（mg/m³）未检出，释放速率mg/(m²·h)未检出，</w:t>
            </w:r>
            <w:r>
              <w:rPr>
                <w:rFonts w:hint="eastAsia" w:ascii="宋体" w:hAnsi="宋体" w:eastAsia="宋体" w:cs="宋体"/>
                <w:b/>
                <w:bCs w:val="0"/>
                <w:sz w:val="18"/>
                <w:szCs w:val="18"/>
              </w:rPr>
              <w:t>提供检测名称为PVC运动地胶的</w:t>
            </w:r>
            <w:r>
              <w:rPr>
                <w:rFonts w:hint="eastAsia" w:ascii="宋体" w:hAnsi="宋体" w:eastAsia="宋体" w:cs="宋体"/>
                <w:b/>
                <w:bCs w:val="0"/>
                <w:sz w:val="18"/>
                <w:szCs w:val="18"/>
                <w:lang w:val="en-US" w:eastAsia="zh-CN"/>
              </w:rPr>
              <w:t>具备有效检验检测机构资质认定（CMA）的独立第三方检测机构出具的正式检测报告影印件</w:t>
            </w:r>
            <w:r>
              <w:rPr>
                <w:rFonts w:hint="eastAsia" w:ascii="宋体" w:hAnsi="宋体" w:eastAsia="宋体" w:cs="宋体"/>
                <w:b/>
                <w:bCs w:val="0"/>
                <w:sz w:val="18"/>
                <w:szCs w:val="18"/>
              </w:rPr>
              <w:t>。</w:t>
            </w:r>
          </w:p>
          <w:p w14:paraId="43EAC17B">
            <w:pPr>
              <w:spacing w:line="300" w:lineRule="exact"/>
              <w:rPr>
                <w:rFonts w:ascii="宋体" w:hAnsi="宋体" w:eastAsia="宋体" w:cs="宋体"/>
                <w:sz w:val="18"/>
                <w:szCs w:val="18"/>
              </w:rPr>
            </w:pPr>
            <w:r>
              <w:rPr>
                <w:rFonts w:hint="eastAsia" w:ascii="宋体" w:hAnsi="宋体" w:eastAsia="宋体" w:cs="宋体"/>
                <w:sz w:val="18"/>
                <w:szCs w:val="18"/>
              </w:rPr>
              <w:t>11.▲为保证产品防滑稳定、安全环保需提供检测周期</w:t>
            </w:r>
            <w:r>
              <w:rPr>
                <w:rFonts w:hint="eastAsia" w:ascii="宋体" w:hAnsi="宋体" w:eastAsia="宋体" w:cs="宋体"/>
                <w:color w:val="000000"/>
                <w:sz w:val="18"/>
                <w:szCs w:val="18"/>
              </w:rPr>
              <w:t>≥</w:t>
            </w:r>
            <w:r>
              <w:rPr>
                <w:rFonts w:hint="eastAsia" w:ascii="宋体" w:hAnsi="宋体" w:eastAsia="宋体" w:cs="宋体"/>
                <w:sz w:val="18"/>
                <w:szCs w:val="18"/>
              </w:rPr>
              <w:t>6000h的耐酸耐碱循环处理报告复印件, 依据GB36246-2018标准检测：抗滑值80-110，可溶性铅≤50mg/kg，可溶性镉≤10mg/kg，可溶性铬≤10mg/kg，可溶性汞≤2mg/kg，</w:t>
            </w:r>
            <w:r>
              <w:rPr>
                <w:rFonts w:hint="eastAsia" w:ascii="宋体" w:hAnsi="宋体" w:eastAsia="宋体" w:cs="宋体"/>
                <w:b/>
                <w:bCs/>
                <w:sz w:val="18"/>
                <w:szCs w:val="18"/>
              </w:rPr>
              <w:t>提供检测名称为PVC运动地胶的</w:t>
            </w:r>
            <w:r>
              <w:rPr>
                <w:rFonts w:hint="eastAsia" w:ascii="宋体" w:hAnsi="宋体" w:eastAsia="宋体" w:cs="宋体"/>
                <w:b/>
                <w:bCs w:val="0"/>
                <w:sz w:val="18"/>
                <w:szCs w:val="18"/>
                <w:lang w:val="en-US" w:eastAsia="zh-CN"/>
              </w:rPr>
              <w:t>具备有效检验检测机构资质认定（CMA）的独立第三方检测机构出具的正式检测报告影印件</w:t>
            </w:r>
            <w:r>
              <w:rPr>
                <w:rFonts w:hint="eastAsia" w:ascii="宋体" w:hAnsi="宋体" w:eastAsia="宋体" w:cs="宋体"/>
                <w:b/>
                <w:bCs/>
                <w:sz w:val="18"/>
                <w:szCs w:val="18"/>
              </w:rPr>
              <w:t>。</w:t>
            </w:r>
          </w:p>
          <w:p w14:paraId="236240B7">
            <w:pPr>
              <w:spacing w:line="300" w:lineRule="exact"/>
              <w:rPr>
                <w:rFonts w:ascii="宋体" w:hAnsi="宋体" w:eastAsia="宋体" w:cs="宋体"/>
                <w:sz w:val="18"/>
                <w:szCs w:val="18"/>
              </w:rPr>
            </w:pPr>
            <w:r>
              <w:rPr>
                <w:rFonts w:hint="eastAsia" w:ascii="宋体" w:hAnsi="宋体" w:eastAsia="宋体" w:cs="宋体"/>
                <w:sz w:val="18"/>
                <w:szCs w:val="18"/>
              </w:rPr>
              <w:t>12.▲为保证产品质量稳定性提供依据GB/T1842-2008标准，检测起止日期≥6000h的耐环境应力开裂破裂率0%，外观未破裂，</w:t>
            </w:r>
            <w:r>
              <w:rPr>
                <w:rFonts w:hint="eastAsia" w:ascii="宋体" w:hAnsi="宋体" w:eastAsia="宋体" w:cs="宋体"/>
                <w:b/>
                <w:bCs/>
                <w:sz w:val="18"/>
                <w:szCs w:val="18"/>
              </w:rPr>
              <w:t>提供检测名称为PVC运动地胶的</w:t>
            </w:r>
            <w:r>
              <w:rPr>
                <w:rFonts w:hint="eastAsia" w:ascii="宋体" w:hAnsi="宋体" w:eastAsia="宋体" w:cs="宋体"/>
                <w:b/>
                <w:bCs w:val="0"/>
                <w:sz w:val="18"/>
                <w:szCs w:val="18"/>
                <w:lang w:val="en-US" w:eastAsia="zh-CN"/>
              </w:rPr>
              <w:t>具备有效检验检测机构资质认定（CMA）的独立第三方检测机构出具的正式检测报告影印件</w:t>
            </w:r>
            <w:r>
              <w:rPr>
                <w:rFonts w:hint="eastAsia" w:ascii="宋体" w:hAnsi="宋体" w:eastAsia="宋体" w:cs="宋体"/>
                <w:b/>
                <w:bCs/>
                <w:sz w:val="18"/>
                <w:szCs w:val="18"/>
              </w:rPr>
              <w:t>。</w:t>
            </w:r>
          </w:p>
          <w:p w14:paraId="3BCF5F90">
            <w:pPr>
              <w:spacing w:line="300" w:lineRule="exact"/>
              <w:rPr>
                <w:rFonts w:hint="eastAsia" w:ascii="宋体" w:hAnsi="宋体" w:eastAsia="宋体" w:cs="宋体"/>
                <w:b/>
                <w:bCs/>
                <w:sz w:val="18"/>
                <w:szCs w:val="18"/>
              </w:rPr>
            </w:pPr>
            <w:r>
              <w:rPr>
                <w:rFonts w:hint="eastAsia" w:ascii="宋体" w:hAnsi="宋体" w:eastAsia="宋体" w:cs="宋体"/>
                <w:sz w:val="18"/>
                <w:szCs w:val="18"/>
              </w:rPr>
              <w:t>13.▲为保证产品面层质量和耐污性，提供模拟地胶产品日常使用环境下的老化测试：检测日期不少于</w:t>
            </w:r>
            <w:r>
              <w:rPr>
                <w:rFonts w:hint="eastAsia" w:ascii="宋体" w:hAnsi="宋体" w:eastAsia="宋体" w:cs="宋体"/>
                <w:b/>
                <w:bCs/>
                <w:color w:val="0000FF"/>
                <w:sz w:val="18"/>
                <w:szCs w:val="18"/>
              </w:rPr>
              <w:t>10000h</w:t>
            </w:r>
            <w:r>
              <w:rPr>
                <w:rFonts w:hint="eastAsia" w:ascii="宋体" w:hAnsi="宋体" w:eastAsia="宋体" w:cs="宋体"/>
                <w:sz w:val="18"/>
                <w:szCs w:val="18"/>
              </w:rPr>
              <w:t>耐人工气候（透过玻璃）老化，依据GB/T 11982.1-2015标准外观不准许有裂纹、不准许断裂，耐污染性0级，耐磨性(体积损失Fv)T级≤2mm³，</w:t>
            </w:r>
            <w:r>
              <w:rPr>
                <w:rFonts w:hint="eastAsia" w:ascii="宋体" w:hAnsi="宋体" w:eastAsia="宋体" w:cs="宋体"/>
                <w:b/>
                <w:bCs/>
                <w:sz w:val="18"/>
                <w:szCs w:val="18"/>
              </w:rPr>
              <w:t>提供检测名称为PVC运动地胶的</w:t>
            </w:r>
            <w:r>
              <w:rPr>
                <w:rFonts w:hint="eastAsia" w:ascii="宋体" w:hAnsi="宋体" w:eastAsia="宋体" w:cs="宋体"/>
                <w:b/>
                <w:bCs w:val="0"/>
                <w:sz w:val="18"/>
                <w:szCs w:val="18"/>
                <w:lang w:val="en-US" w:eastAsia="zh-CN"/>
              </w:rPr>
              <w:t>具备有效检验检测机构资质认定（CMA）的独立第三方检测机构出具的正式检测报告影印件</w:t>
            </w:r>
            <w:r>
              <w:rPr>
                <w:rFonts w:hint="eastAsia" w:ascii="宋体" w:hAnsi="宋体" w:eastAsia="宋体" w:cs="宋体"/>
                <w:b/>
                <w:bCs/>
                <w:sz w:val="18"/>
                <w:szCs w:val="18"/>
              </w:rPr>
              <w:t>。</w:t>
            </w:r>
          </w:p>
          <w:p w14:paraId="1D60B614">
            <w:pPr>
              <w:spacing w:line="300" w:lineRule="exact"/>
              <w:rPr>
                <w:rFonts w:ascii="宋体" w:hAnsi="宋体" w:eastAsia="宋体" w:cs="宋体"/>
                <w:sz w:val="18"/>
                <w:szCs w:val="18"/>
              </w:rPr>
            </w:pPr>
            <w:r>
              <w:rPr>
                <w:rFonts w:hint="eastAsia" w:ascii="宋体" w:hAnsi="宋体" w:cs="宋体"/>
                <w:b w:val="0"/>
                <w:bCs w:val="0"/>
                <w:sz w:val="18"/>
                <w:szCs w:val="18"/>
                <w:lang w:val="en-US" w:eastAsia="zh-CN"/>
              </w:rPr>
              <w:t>14.</w:t>
            </w:r>
            <w:r>
              <w:rPr>
                <w:rFonts w:hint="eastAsia" w:ascii="宋体" w:hAnsi="宋体" w:eastAsia="宋体" w:cs="宋体"/>
                <w:sz w:val="18"/>
                <w:szCs w:val="18"/>
              </w:rPr>
              <w:t>含铺设安装</w:t>
            </w:r>
            <w:r>
              <w:rPr>
                <w:rFonts w:hint="eastAsia" w:ascii="宋体" w:hAnsi="宋体" w:cs="宋体"/>
                <w:sz w:val="18"/>
                <w:szCs w:val="18"/>
                <w:lang w:eastAsia="zh-CN"/>
              </w:rPr>
              <w:t>，</w:t>
            </w:r>
            <w:r>
              <w:rPr>
                <w:rFonts w:hint="eastAsia" w:ascii="宋体" w:hAnsi="宋体" w:cs="宋体"/>
                <w:sz w:val="18"/>
                <w:szCs w:val="18"/>
                <w:lang w:val="en-US" w:eastAsia="zh-CN"/>
              </w:rPr>
              <w:t>其中</w:t>
            </w:r>
            <w:r>
              <w:rPr>
                <w:rFonts w:hint="eastAsia" w:ascii="宋体" w:hAnsi="宋体" w:eastAsia="宋体" w:cs="宋体"/>
                <w:b w:val="0"/>
                <w:bCs w:val="0"/>
                <w:sz w:val="18"/>
                <w:szCs w:val="18"/>
              </w:rPr>
              <w:t>带有“▲”项要求为重要参数，不满足或未提供按无效响应处理。</w:t>
            </w:r>
          </w:p>
        </w:tc>
        <w:tc>
          <w:tcPr>
            <w:tcW w:w="915" w:type="dxa"/>
            <w:shd w:val="clear" w:color="auto" w:fill="auto"/>
            <w:vAlign w:val="center"/>
          </w:tcPr>
          <w:p w14:paraId="33F67ABB">
            <w:pPr>
              <w:pStyle w:val="72"/>
              <w:spacing w:line="360" w:lineRule="auto"/>
              <w:ind w:firstLine="0" w:firstLineChars="0"/>
              <w:jc w:val="center"/>
              <w:rPr>
                <w:b w:val="0"/>
                <w:bCs/>
                <w:sz w:val="18"/>
                <w:szCs w:val="18"/>
              </w:rPr>
            </w:pPr>
            <w:r>
              <w:rPr>
                <w:rFonts w:hint="eastAsia" w:ascii="宋体" w:hAnsi="宋体" w:eastAsia="宋体" w:cs="宋体"/>
                <w:b w:val="0"/>
                <w:bCs/>
                <w:sz w:val="18"/>
                <w:szCs w:val="18"/>
              </w:rPr>
              <w:t>310</w:t>
            </w:r>
          </w:p>
        </w:tc>
        <w:tc>
          <w:tcPr>
            <w:tcW w:w="927" w:type="dxa"/>
            <w:shd w:val="clear" w:color="auto" w:fill="auto"/>
            <w:vAlign w:val="center"/>
          </w:tcPr>
          <w:p w14:paraId="6DA2D662">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m</w:t>
            </w:r>
            <w:r>
              <w:rPr>
                <w:rFonts w:hint="eastAsia" w:ascii="宋体" w:hAnsi="宋体" w:eastAsia="宋体" w:cs="宋体"/>
                <w:b w:val="0"/>
                <w:bCs/>
                <w:sz w:val="18"/>
                <w:szCs w:val="18"/>
                <w:vertAlign w:val="superscript"/>
              </w:rPr>
              <w:t>2</w:t>
            </w:r>
          </w:p>
        </w:tc>
      </w:tr>
      <w:tr w14:paraId="7B01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Align w:val="center"/>
          </w:tcPr>
          <w:p w14:paraId="0ADB61AD">
            <w:pPr>
              <w:jc w:val="center"/>
              <w:rPr>
                <w:rFonts w:ascii="宋体" w:hAnsi="宋体" w:eastAsia="宋体" w:cs="宋体"/>
                <w:sz w:val="18"/>
                <w:szCs w:val="18"/>
              </w:rPr>
            </w:pPr>
            <w:r>
              <w:rPr>
                <w:rFonts w:hint="eastAsia" w:ascii="宋体" w:hAnsi="宋体" w:eastAsia="宋体" w:cs="宋体"/>
                <w:sz w:val="18"/>
                <w:szCs w:val="18"/>
              </w:rPr>
              <w:t>2</w:t>
            </w:r>
          </w:p>
        </w:tc>
        <w:tc>
          <w:tcPr>
            <w:tcW w:w="1320" w:type="dxa"/>
            <w:vAlign w:val="center"/>
          </w:tcPr>
          <w:p w14:paraId="0E343DBB">
            <w:pPr>
              <w:jc w:val="center"/>
              <w:rPr>
                <w:rFonts w:ascii="宋体" w:hAnsi="宋体" w:eastAsia="宋体" w:cs="宋体"/>
                <w:sz w:val="18"/>
                <w:szCs w:val="18"/>
              </w:rPr>
            </w:pPr>
            <w:r>
              <w:rPr>
                <w:rFonts w:hint="eastAsia" w:ascii="宋体" w:hAnsi="宋体" w:eastAsia="宋体" w:cs="宋体"/>
                <w:sz w:val="18"/>
                <w:szCs w:val="18"/>
              </w:rPr>
              <w:t>照明设备</w:t>
            </w:r>
          </w:p>
        </w:tc>
        <w:tc>
          <w:tcPr>
            <w:tcW w:w="7665" w:type="dxa"/>
            <w:vAlign w:val="center"/>
          </w:tcPr>
          <w:p w14:paraId="11F9ECAA">
            <w:pPr>
              <w:spacing w:line="300" w:lineRule="exact"/>
              <w:rPr>
                <w:rFonts w:ascii="宋体" w:hAnsi="宋体" w:eastAsia="宋体" w:cs="宋体"/>
                <w:sz w:val="18"/>
                <w:szCs w:val="18"/>
              </w:rPr>
            </w:pPr>
            <w:r>
              <w:rPr>
                <w:rFonts w:hint="eastAsia" w:ascii="宋体" w:hAnsi="宋体" w:eastAsia="宋体" w:cs="宋体"/>
                <w:sz w:val="18"/>
                <w:szCs w:val="18"/>
              </w:rPr>
              <w:t>1.灯罩主材质为聚丙烯(pp)，灯身主材质为铝，尺寸600X1200mm</w:t>
            </w:r>
          </w:p>
          <w:p w14:paraId="0AC28CB7">
            <w:pPr>
              <w:spacing w:line="300" w:lineRule="exact"/>
              <w:rPr>
                <w:rFonts w:ascii="宋体" w:hAnsi="宋体" w:eastAsia="宋体" w:cs="宋体"/>
                <w:sz w:val="18"/>
                <w:szCs w:val="18"/>
              </w:rPr>
            </w:pPr>
            <w:r>
              <w:rPr>
                <w:rFonts w:hint="eastAsia" w:ascii="宋体" w:hAnsi="宋体" w:eastAsia="宋体" w:cs="宋体"/>
                <w:sz w:val="18"/>
                <w:szCs w:val="18"/>
              </w:rPr>
              <w:t>2.光源类型LED</w:t>
            </w:r>
          </w:p>
          <w:p w14:paraId="788E4EC8">
            <w:pPr>
              <w:spacing w:line="300" w:lineRule="exact"/>
              <w:rPr>
                <w:rFonts w:ascii="宋体" w:hAnsi="宋体" w:eastAsia="宋体" w:cs="宋体"/>
                <w:sz w:val="18"/>
                <w:szCs w:val="18"/>
              </w:rPr>
            </w:pPr>
            <w:r>
              <w:rPr>
                <w:rFonts w:hint="eastAsia" w:ascii="宋体" w:hAnsi="宋体" w:eastAsia="宋体" w:cs="宋体"/>
                <w:sz w:val="18"/>
                <w:szCs w:val="18"/>
              </w:rPr>
              <w:t>3.灯罩形状 长方形</w:t>
            </w:r>
          </w:p>
          <w:p w14:paraId="290BF064">
            <w:pPr>
              <w:spacing w:line="300" w:lineRule="exact"/>
              <w:rPr>
                <w:rFonts w:ascii="宋体" w:hAnsi="宋体" w:eastAsia="宋体" w:cs="宋体"/>
                <w:sz w:val="18"/>
                <w:szCs w:val="18"/>
              </w:rPr>
            </w:pPr>
            <w:r>
              <w:rPr>
                <w:rFonts w:hint="eastAsia" w:ascii="宋体" w:hAnsi="宋体" w:eastAsia="宋体" w:cs="宋体"/>
                <w:sz w:val="18"/>
                <w:szCs w:val="18"/>
              </w:rPr>
              <w:t>4.控制方式 按键式</w:t>
            </w:r>
          </w:p>
          <w:p w14:paraId="5C1052F8">
            <w:pPr>
              <w:spacing w:line="300" w:lineRule="exact"/>
              <w:rPr>
                <w:rFonts w:ascii="宋体" w:hAnsi="宋体" w:eastAsia="宋体" w:cs="宋体"/>
                <w:sz w:val="18"/>
                <w:szCs w:val="18"/>
              </w:rPr>
            </w:pPr>
            <w:r>
              <w:rPr>
                <w:rFonts w:hint="eastAsia" w:ascii="宋体" w:hAnsi="宋体" w:eastAsia="宋体" w:cs="宋体"/>
                <w:sz w:val="18"/>
                <w:szCs w:val="18"/>
              </w:rPr>
              <w:t>5.折射面积15m</w:t>
            </w:r>
            <w:r>
              <w:rPr>
                <w:rFonts w:hint="eastAsia" w:ascii="宋体" w:hAnsi="宋体" w:eastAsia="宋体" w:cs="宋体"/>
                <w:sz w:val="18"/>
                <w:szCs w:val="18"/>
                <w:vertAlign w:val="superscript"/>
              </w:rPr>
              <w:t>2</w:t>
            </w:r>
            <w:r>
              <w:rPr>
                <w:rFonts w:hint="eastAsia" w:ascii="宋体" w:hAnsi="宋体" w:eastAsia="宋体" w:cs="宋体"/>
                <w:sz w:val="18"/>
                <w:szCs w:val="18"/>
              </w:rPr>
              <w:t>(含)-20m</w:t>
            </w:r>
            <w:r>
              <w:rPr>
                <w:rFonts w:hint="eastAsia" w:ascii="宋体" w:hAnsi="宋体" w:eastAsia="宋体" w:cs="宋体"/>
                <w:sz w:val="18"/>
                <w:szCs w:val="18"/>
                <w:vertAlign w:val="superscript"/>
              </w:rPr>
              <w:t>2</w:t>
            </w:r>
            <w:r>
              <w:rPr>
                <w:rFonts w:hint="eastAsia" w:ascii="宋体" w:hAnsi="宋体" w:eastAsia="宋体" w:cs="宋体"/>
                <w:sz w:val="18"/>
                <w:szCs w:val="18"/>
              </w:rPr>
              <w:t>(不含)</w:t>
            </w:r>
          </w:p>
          <w:p w14:paraId="1A96314C">
            <w:pPr>
              <w:spacing w:line="300" w:lineRule="exact"/>
              <w:rPr>
                <w:rFonts w:ascii="宋体" w:hAnsi="宋体" w:eastAsia="宋体" w:cs="宋体"/>
                <w:sz w:val="18"/>
                <w:szCs w:val="18"/>
              </w:rPr>
            </w:pPr>
            <w:r>
              <w:rPr>
                <w:rFonts w:hint="eastAsia" w:ascii="宋体" w:hAnsi="宋体" w:eastAsia="宋体" w:cs="宋体"/>
                <w:sz w:val="18"/>
                <w:szCs w:val="18"/>
              </w:rPr>
              <w:t>6.色温 冷光(5000k以上)</w:t>
            </w:r>
          </w:p>
          <w:p w14:paraId="168A58ED">
            <w:pPr>
              <w:spacing w:line="300" w:lineRule="exact"/>
              <w:rPr>
                <w:rFonts w:ascii="宋体" w:hAnsi="宋体" w:eastAsia="宋体" w:cs="宋体"/>
                <w:sz w:val="18"/>
                <w:szCs w:val="18"/>
              </w:rPr>
            </w:pPr>
            <w:r>
              <w:rPr>
                <w:rFonts w:hint="eastAsia" w:ascii="宋体" w:hAnsi="宋体" w:eastAsia="宋体" w:cs="宋体"/>
                <w:sz w:val="18"/>
                <w:szCs w:val="18"/>
              </w:rPr>
              <w:t>7.一般显色指数：80—89</w:t>
            </w:r>
          </w:p>
          <w:p w14:paraId="1148FF5F">
            <w:pPr>
              <w:spacing w:line="300" w:lineRule="exact"/>
              <w:rPr>
                <w:rFonts w:ascii="宋体" w:hAnsi="宋体" w:eastAsia="宋体" w:cs="宋体"/>
                <w:sz w:val="18"/>
                <w:szCs w:val="18"/>
              </w:rPr>
            </w:pPr>
            <w:r>
              <w:rPr>
                <w:rFonts w:hint="eastAsia" w:ascii="宋体" w:hAnsi="宋体" w:eastAsia="宋体" w:cs="宋体"/>
                <w:sz w:val="18"/>
                <w:szCs w:val="18"/>
              </w:rPr>
              <w:t>8.功率80W(含)-100W(不含)</w:t>
            </w:r>
          </w:p>
          <w:p w14:paraId="7C281754">
            <w:pPr>
              <w:spacing w:line="300" w:lineRule="exact"/>
              <w:rPr>
                <w:rFonts w:ascii="宋体" w:hAnsi="宋体" w:eastAsia="宋体" w:cs="宋体"/>
                <w:sz w:val="18"/>
                <w:szCs w:val="18"/>
              </w:rPr>
            </w:pPr>
            <w:r>
              <w:rPr>
                <w:rFonts w:hint="eastAsia" w:ascii="宋体" w:hAnsi="宋体" w:eastAsia="宋体" w:cs="宋体"/>
                <w:sz w:val="18"/>
                <w:szCs w:val="18"/>
              </w:rPr>
              <w:t>9.防护等级:IP68</w:t>
            </w:r>
          </w:p>
          <w:p w14:paraId="5717DD1D">
            <w:pPr>
              <w:spacing w:line="300" w:lineRule="exact"/>
              <w:rPr>
                <w:rFonts w:ascii="宋体" w:hAnsi="宋体" w:eastAsia="宋体" w:cs="宋体"/>
                <w:sz w:val="18"/>
                <w:szCs w:val="18"/>
              </w:rPr>
            </w:pPr>
            <w:r>
              <w:rPr>
                <w:rFonts w:hint="eastAsia" w:ascii="宋体" w:hAnsi="宋体" w:eastAsia="宋体" w:cs="宋体"/>
                <w:sz w:val="18"/>
                <w:szCs w:val="18"/>
              </w:rPr>
              <w:t>10.带光源</w:t>
            </w:r>
          </w:p>
          <w:p w14:paraId="023458E3">
            <w:pPr>
              <w:spacing w:line="300" w:lineRule="exact"/>
              <w:rPr>
                <w:rFonts w:ascii="宋体" w:hAnsi="宋体" w:eastAsia="宋体" w:cs="宋体"/>
                <w:sz w:val="18"/>
                <w:szCs w:val="18"/>
              </w:rPr>
            </w:pPr>
            <w:r>
              <w:rPr>
                <w:rFonts w:hint="eastAsia" w:ascii="宋体" w:hAnsi="宋体" w:eastAsia="宋体" w:cs="宋体"/>
                <w:sz w:val="18"/>
                <w:szCs w:val="18"/>
              </w:rPr>
              <w:t>11.能效等级 一级</w:t>
            </w:r>
          </w:p>
          <w:p w14:paraId="292963FD">
            <w:pPr>
              <w:spacing w:line="300" w:lineRule="exact"/>
              <w:rPr>
                <w:rFonts w:ascii="宋体" w:hAnsi="宋体" w:eastAsia="宋体" w:cs="宋体"/>
                <w:sz w:val="18"/>
                <w:szCs w:val="18"/>
              </w:rPr>
            </w:pPr>
            <w:r>
              <w:rPr>
                <w:rFonts w:hint="eastAsia" w:ascii="宋体" w:hAnsi="宋体" w:eastAsia="宋体" w:cs="宋体"/>
                <w:sz w:val="18"/>
                <w:szCs w:val="18"/>
              </w:rPr>
              <w:t>12.蓝光危害等级 UGR</w:t>
            </w:r>
          </w:p>
          <w:p w14:paraId="40FCF35E">
            <w:pPr>
              <w:spacing w:line="300" w:lineRule="exact"/>
              <w:rPr>
                <w:rFonts w:ascii="宋体" w:hAnsi="宋体" w:eastAsia="宋体" w:cs="宋体"/>
                <w:sz w:val="18"/>
                <w:szCs w:val="18"/>
              </w:rPr>
            </w:pPr>
            <w:r>
              <w:rPr>
                <w:rFonts w:hint="eastAsia" w:ascii="宋体" w:hAnsi="宋体" w:eastAsia="宋体" w:cs="宋体"/>
                <w:sz w:val="18"/>
                <w:szCs w:val="18"/>
              </w:rPr>
              <w:t>13.发光类型 直发光</w:t>
            </w:r>
          </w:p>
          <w:p w14:paraId="1E9C4F8F">
            <w:pPr>
              <w:spacing w:line="300" w:lineRule="exact"/>
              <w:rPr>
                <w:rFonts w:ascii="宋体" w:hAnsi="宋体" w:eastAsia="宋体" w:cs="宋体"/>
                <w:sz w:val="18"/>
                <w:szCs w:val="18"/>
              </w:rPr>
            </w:pPr>
            <w:r>
              <w:rPr>
                <w:rFonts w:hint="eastAsia" w:ascii="宋体" w:hAnsi="宋体" w:eastAsia="宋体" w:cs="宋体"/>
                <w:sz w:val="18"/>
                <w:szCs w:val="18"/>
              </w:rPr>
              <w:t>14.光源个数 30个及以上</w:t>
            </w:r>
          </w:p>
          <w:p w14:paraId="4E18A879">
            <w:pPr>
              <w:spacing w:line="300" w:lineRule="exact"/>
              <w:rPr>
                <w:rFonts w:ascii="宋体" w:hAnsi="宋体" w:eastAsia="宋体" w:cs="宋体"/>
                <w:sz w:val="18"/>
                <w:szCs w:val="18"/>
              </w:rPr>
            </w:pPr>
            <w:r>
              <w:rPr>
                <w:rFonts w:hint="eastAsia" w:ascii="宋体" w:hAnsi="宋体" w:eastAsia="宋体" w:cs="宋体"/>
                <w:sz w:val="18"/>
                <w:szCs w:val="18"/>
              </w:rPr>
              <w:t>15.统一眩光值 10及以下</w:t>
            </w:r>
          </w:p>
        </w:tc>
        <w:tc>
          <w:tcPr>
            <w:tcW w:w="915" w:type="dxa"/>
            <w:shd w:val="clear" w:color="auto" w:fill="auto"/>
            <w:vAlign w:val="center"/>
          </w:tcPr>
          <w:p w14:paraId="4DFB6BE7">
            <w:pPr>
              <w:pStyle w:val="72"/>
              <w:spacing w:line="360" w:lineRule="auto"/>
              <w:ind w:firstLine="0" w:firstLineChars="0"/>
              <w:jc w:val="center"/>
              <w:rPr>
                <w:rFonts w:ascii="宋体" w:hAnsi="宋体"/>
                <w:b w:val="0"/>
                <w:bCs/>
                <w:sz w:val="18"/>
                <w:szCs w:val="18"/>
              </w:rPr>
            </w:pPr>
            <w:r>
              <w:rPr>
                <w:rFonts w:hint="eastAsia" w:ascii="宋体" w:hAnsi="宋体" w:eastAsia="宋体" w:cs="宋体"/>
                <w:b w:val="0"/>
                <w:bCs/>
                <w:sz w:val="18"/>
                <w:szCs w:val="18"/>
              </w:rPr>
              <w:t>15</w:t>
            </w:r>
          </w:p>
        </w:tc>
        <w:tc>
          <w:tcPr>
            <w:tcW w:w="927" w:type="dxa"/>
            <w:shd w:val="clear" w:color="auto" w:fill="auto"/>
            <w:vAlign w:val="center"/>
          </w:tcPr>
          <w:p w14:paraId="2EB94EC7">
            <w:pPr>
              <w:pStyle w:val="72"/>
              <w:spacing w:line="360" w:lineRule="auto"/>
              <w:ind w:firstLine="0" w:firstLineChars="0"/>
              <w:jc w:val="center"/>
              <w:rPr>
                <w:rFonts w:hint="eastAsia" w:ascii="宋体" w:hAnsi="宋体" w:eastAsia="宋体" w:cs="宋体"/>
                <w:b w:val="0"/>
                <w:bCs/>
                <w:sz w:val="18"/>
                <w:szCs w:val="18"/>
                <w:lang w:eastAsia="zh-CN"/>
              </w:rPr>
            </w:pPr>
            <w:r>
              <w:rPr>
                <w:rFonts w:hint="eastAsia" w:ascii="宋体" w:hAnsi="宋体" w:eastAsia="宋体" w:cs="宋体"/>
                <w:b w:val="0"/>
                <w:bCs/>
                <w:sz w:val="18"/>
                <w:szCs w:val="18"/>
                <w:lang w:eastAsia="zh-CN"/>
              </w:rPr>
              <w:t>个</w:t>
            </w:r>
          </w:p>
        </w:tc>
      </w:tr>
      <w:tr w14:paraId="0F04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30" w:type="dxa"/>
            <w:vAlign w:val="center"/>
          </w:tcPr>
          <w:p w14:paraId="3EECCAC5">
            <w:pPr>
              <w:jc w:val="center"/>
              <w:rPr>
                <w:rFonts w:ascii="宋体" w:hAnsi="宋体" w:eastAsia="宋体" w:cs="宋体"/>
                <w:sz w:val="18"/>
                <w:szCs w:val="18"/>
              </w:rPr>
            </w:pPr>
            <w:r>
              <w:rPr>
                <w:rFonts w:hint="eastAsia" w:ascii="宋体" w:hAnsi="宋体" w:eastAsia="宋体" w:cs="宋体"/>
                <w:sz w:val="18"/>
                <w:szCs w:val="18"/>
              </w:rPr>
              <w:t>3</w:t>
            </w:r>
          </w:p>
        </w:tc>
        <w:tc>
          <w:tcPr>
            <w:tcW w:w="1320" w:type="dxa"/>
            <w:vAlign w:val="center"/>
          </w:tcPr>
          <w:p w14:paraId="1C4E4020">
            <w:pPr>
              <w:jc w:val="center"/>
              <w:rPr>
                <w:rFonts w:ascii="宋体" w:hAnsi="宋体" w:eastAsia="宋体" w:cs="宋体"/>
                <w:sz w:val="18"/>
                <w:szCs w:val="18"/>
              </w:rPr>
            </w:pPr>
            <w:r>
              <w:rPr>
                <w:rFonts w:hint="eastAsia" w:ascii="宋体" w:hAnsi="宋体" w:eastAsia="宋体" w:cs="宋体"/>
                <w:sz w:val="18"/>
                <w:szCs w:val="18"/>
              </w:rPr>
              <w:t>文化墙</w:t>
            </w:r>
          </w:p>
        </w:tc>
        <w:tc>
          <w:tcPr>
            <w:tcW w:w="7665" w:type="dxa"/>
            <w:vAlign w:val="center"/>
          </w:tcPr>
          <w:p w14:paraId="57021210">
            <w:pPr>
              <w:spacing w:line="300" w:lineRule="exact"/>
              <w:rPr>
                <w:rFonts w:ascii="宋体" w:hAnsi="宋体" w:eastAsia="宋体" w:cs="宋体"/>
                <w:sz w:val="18"/>
                <w:szCs w:val="18"/>
              </w:rPr>
            </w:pPr>
            <w:r>
              <w:rPr>
                <w:rFonts w:hint="eastAsia" w:ascii="宋体" w:hAnsi="宋体" w:eastAsia="宋体" w:cs="宋体"/>
                <w:sz w:val="18"/>
                <w:szCs w:val="18"/>
              </w:rPr>
              <w:t>3D立体PVC亚克力材质，尺寸：300cm*150cm</w:t>
            </w:r>
            <w:r>
              <w:rPr>
                <w:rFonts w:hint="eastAsia" w:ascii="宋体" w:hAnsi="宋体" w:cs="宋体"/>
                <w:sz w:val="18"/>
                <w:szCs w:val="18"/>
                <w:lang w:eastAsia="zh-CN"/>
              </w:rPr>
              <w:t>（</w:t>
            </w:r>
            <w:r>
              <w:rPr>
                <w:rFonts w:hint="eastAsia" w:ascii="宋体" w:hAnsi="宋体" w:cs="宋体"/>
                <w:sz w:val="18"/>
                <w:szCs w:val="18"/>
                <w:lang w:val="en-US" w:eastAsia="zh-CN"/>
              </w:rPr>
              <w:t>含</w:t>
            </w:r>
            <w:r>
              <w:rPr>
                <w:rFonts w:hint="eastAsia" w:ascii="宋体" w:hAnsi="宋体" w:eastAsia="宋体" w:cs="宋体"/>
                <w:sz w:val="18"/>
                <w:szCs w:val="18"/>
              </w:rPr>
              <w:t>整体设计、排版及安装</w:t>
            </w:r>
            <w:r>
              <w:rPr>
                <w:rFonts w:hint="eastAsia" w:ascii="宋体" w:hAnsi="宋体" w:cs="宋体"/>
                <w:sz w:val="18"/>
                <w:szCs w:val="18"/>
                <w:lang w:eastAsia="zh-CN"/>
              </w:rPr>
              <w:t>）。</w:t>
            </w:r>
          </w:p>
        </w:tc>
        <w:tc>
          <w:tcPr>
            <w:tcW w:w="915" w:type="dxa"/>
            <w:shd w:val="clear" w:color="auto" w:fill="auto"/>
            <w:vAlign w:val="center"/>
          </w:tcPr>
          <w:p w14:paraId="7FAF8C3E">
            <w:pPr>
              <w:pStyle w:val="72"/>
              <w:spacing w:line="360" w:lineRule="auto"/>
              <w:ind w:firstLine="0" w:firstLineChars="0"/>
              <w:jc w:val="center"/>
              <w:rPr>
                <w:rFonts w:ascii="宋体" w:hAnsi="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52F14467">
            <w:pPr>
              <w:pStyle w:val="72"/>
              <w:spacing w:line="360" w:lineRule="auto"/>
              <w:ind w:firstLine="0" w:firstLineChars="0"/>
              <w:jc w:val="center"/>
              <w:rPr>
                <w:rFonts w:hint="eastAsia" w:ascii="宋体" w:hAnsi="宋体" w:eastAsia="宋体" w:cs="宋体"/>
                <w:b w:val="0"/>
                <w:bCs/>
                <w:sz w:val="18"/>
                <w:szCs w:val="18"/>
                <w:lang w:eastAsia="zh-CN"/>
              </w:rPr>
            </w:pPr>
            <w:r>
              <w:rPr>
                <w:rFonts w:hint="eastAsia" w:ascii="宋体" w:hAnsi="宋体" w:eastAsia="宋体" w:cs="宋体"/>
                <w:b w:val="0"/>
                <w:bCs/>
                <w:sz w:val="18"/>
                <w:szCs w:val="18"/>
                <w:lang w:val="en-US" w:eastAsia="zh-CN"/>
              </w:rPr>
              <w:t>面</w:t>
            </w:r>
          </w:p>
        </w:tc>
      </w:tr>
      <w:tr w14:paraId="4CD4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dxa"/>
            <w:vAlign w:val="center"/>
          </w:tcPr>
          <w:p w14:paraId="50AE09E2">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4</w:t>
            </w:r>
          </w:p>
        </w:tc>
        <w:tc>
          <w:tcPr>
            <w:tcW w:w="1320" w:type="dxa"/>
            <w:vAlign w:val="center"/>
          </w:tcPr>
          <w:p w14:paraId="7B38E215">
            <w:pPr>
              <w:jc w:val="center"/>
              <w:rPr>
                <w:rFonts w:hint="eastAsia" w:ascii="宋体" w:hAnsi="宋体" w:eastAsia="宋体" w:cs="宋体"/>
                <w:sz w:val="18"/>
                <w:szCs w:val="18"/>
              </w:rPr>
            </w:pPr>
            <w:r>
              <w:rPr>
                <w:rFonts w:hint="eastAsia" w:ascii="宋体" w:hAnsi="宋体" w:eastAsia="宋体" w:cs="宋体"/>
                <w:sz w:val="18"/>
                <w:szCs w:val="18"/>
              </w:rPr>
              <w:t>荣誉墙</w:t>
            </w:r>
          </w:p>
        </w:tc>
        <w:tc>
          <w:tcPr>
            <w:tcW w:w="7665" w:type="dxa"/>
            <w:vAlign w:val="center"/>
          </w:tcPr>
          <w:p w14:paraId="6BF447A6">
            <w:pPr>
              <w:spacing w:line="300" w:lineRule="exact"/>
              <w:rPr>
                <w:rFonts w:hint="eastAsia" w:ascii="宋体" w:hAnsi="宋体" w:eastAsia="宋体" w:cs="宋体"/>
                <w:sz w:val="18"/>
                <w:szCs w:val="18"/>
              </w:rPr>
            </w:pPr>
            <w:r>
              <w:rPr>
                <w:rFonts w:hint="eastAsia" w:ascii="宋体" w:hAnsi="宋体" w:eastAsia="宋体" w:cs="宋体"/>
                <w:sz w:val="18"/>
                <w:szCs w:val="18"/>
              </w:rPr>
              <w:t>厚度8mmPVC亚克力、立体字，背胶+膨胀螺丝固定，240cm*150cm，加厚板材（18mm多层实木板/E0欧松板）</w:t>
            </w:r>
            <w:r>
              <w:rPr>
                <w:rFonts w:hint="eastAsia" w:ascii="宋体" w:hAnsi="宋体" w:cs="宋体"/>
                <w:sz w:val="18"/>
                <w:szCs w:val="18"/>
                <w:lang w:eastAsia="zh-CN"/>
              </w:rPr>
              <w:t>（</w:t>
            </w:r>
            <w:r>
              <w:rPr>
                <w:rFonts w:hint="eastAsia" w:ascii="宋体" w:hAnsi="宋体" w:cs="宋体"/>
                <w:sz w:val="18"/>
                <w:szCs w:val="18"/>
                <w:lang w:val="en-US" w:eastAsia="zh-CN"/>
              </w:rPr>
              <w:t>含</w:t>
            </w:r>
            <w:r>
              <w:rPr>
                <w:rFonts w:hint="eastAsia" w:ascii="宋体" w:hAnsi="宋体" w:eastAsia="宋体" w:cs="宋体"/>
                <w:sz w:val="18"/>
                <w:szCs w:val="18"/>
              </w:rPr>
              <w:t>整体设计、排版及安装</w:t>
            </w:r>
            <w:r>
              <w:rPr>
                <w:rFonts w:hint="eastAsia" w:ascii="宋体" w:hAnsi="宋体" w:cs="宋体"/>
                <w:sz w:val="18"/>
                <w:szCs w:val="18"/>
                <w:lang w:eastAsia="zh-CN"/>
              </w:rPr>
              <w:t>）。</w:t>
            </w:r>
          </w:p>
        </w:tc>
        <w:tc>
          <w:tcPr>
            <w:tcW w:w="915" w:type="dxa"/>
            <w:shd w:val="clear" w:color="auto" w:fill="auto"/>
            <w:vAlign w:val="center"/>
          </w:tcPr>
          <w:p w14:paraId="48EB18D2">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12</w:t>
            </w:r>
          </w:p>
        </w:tc>
        <w:tc>
          <w:tcPr>
            <w:tcW w:w="927" w:type="dxa"/>
            <w:shd w:val="clear" w:color="auto" w:fill="auto"/>
            <w:vAlign w:val="center"/>
          </w:tcPr>
          <w:p w14:paraId="1FB6DC52">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块</w:t>
            </w:r>
          </w:p>
        </w:tc>
      </w:tr>
      <w:tr w14:paraId="3A89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dxa"/>
            <w:vAlign w:val="center"/>
          </w:tcPr>
          <w:p w14:paraId="1FCDA109">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5</w:t>
            </w:r>
          </w:p>
        </w:tc>
        <w:tc>
          <w:tcPr>
            <w:tcW w:w="1320" w:type="dxa"/>
            <w:vAlign w:val="center"/>
          </w:tcPr>
          <w:p w14:paraId="4F1D651F">
            <w:pPr>
              <w:jc w:val="center"/>
              <w:rPr>
                <w:rFonts w:hint="eastAsia" w:ascii="宋体" w:hAnsi="宋体" w:eastAsia="宋体" w:cs="宋体"/>
                <w:sz w:val="18"/>
                <w:szCs w:val="18"/>
              </w:rPr>
            </w:pPr>
            <w:r>
              <w:rPr>
                <w:rFonts w:hint="eastAsia" w:ascii="宋体" w:hAnsi="宋体" w:eastAsia="宋体" w:cs="宋体"/>
                <w:sz w:val="18"/>
                <w:szCs w:val="18"/>
              </w:rPr>
              <w:t>运动励志挂画、乒乓球竞赛规则展板</w:t>
            </w:r>
          </w:p>
        </w:tc>
        <w:tc>
          <w:tcPr>
            <w:tcW w:w="7665" w:type="dxa"/>
            <w:vAlign w:val="center"/>
          </w:tcPr>
          <w:p w14:paraId="18706D2C">
            <w:pPr>
              <w:spacing w:line="300" w:lineRule="exact"/>
              <w:rPr>
                <w:rFonts w:hint="eastAsia" w:ascii="宋体" w:hAnsi="宋体" w:eastAsia="宋体" w:cs="宋体"/>
                <w:sz w:val="18"/>
                <w:szCs w:val="18"/>
                <w:lang w:eastAsia="zh-CN"/>
              </w:rPr>
            </w:pPr>
            <w:r>
              <w:rPr>
                <w:rFonts w:hint="eastAsia" w:ascii="宋体" w:hAnsi="宋体" w:eastAsia="宋体" w:cs="宋体"/>
                <w:sz w:val="18"/>
                <w:szCs w:val="18"/>
              </w:rPr>
              <w:t>高清 UV 喷绘，金色边框，尺寸 60×90cm，内容包含乒乓球竞赛规则、运动安全提示、体育励志标语等</w:t>
            </w:r>
            <w:r>
              <w:rPr>
                <w:rFonts w:hint="eastAsia" w:ascii="宋体" w:hAnsi="宋体" w:cs="宋体"/>
                <w:sz w:val="18"/>
                <w:szCs w:val="18"/>
                <w:lang w:eastAsia="zh-CN"/>
              </w:rPr>
              <w:t>（</w:t>
            </w:r>
            <w:r>
              <w:rPr>
                <w:rFonts w:hint="eastAsia" w:ascii="宋体" w:hAnsi="宋体" w:cs="宋体"/>
                <w:sz w:val="18"/>
                <w:szCs w:val="18"/>
                <w:lang w:val="en-US" w:eastAsia="zh-CN"/>
              </w:rPr>
              <w:t>含</w:t>
            </w:r>
            <w:r>
              <w:rPr>
                <w:rFonts w:hint="eastAsia" w:ascii="宋体" w:hAnsi="宋体" w:eastAsia="宋体" w:cs="宋体"/>
                <w:sz w:val="18"/>
                <w:szCs w:val="18"/>
              </w:rPr>
              <w:t>整体设计、排版及安装</w:t>
            </w:r>
            <w:r>
              <w:rPr>
                <w:rFonts w:hint="eastAsia" w:ascii="宋体" w:hAnsi="宋体" w:cs="宋体"/>
                <w:sz w:val="18"/>
                <w:szCs w:val="18"/>
                <w:lang w:eastAsia="zh-CN"/>
              </w:rPr>
              <w:t>）。</w:t>
            </w:r>
          </w:p>
        </w:tc>
        <w:tc>
          <w:tcPr>
            <w:tcW w:w="915" w:type="dxa"/>
            <w:shd w:val="clear" w:color="auto" w:fill="auto"/>
            <w:vAlign w:val="center"/>
          </w:tcPr>
          <w:p w14:paraId="3FE180C1">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12</w:t>
            </w:r>
          </w:p>
        </w:tc>
        <w:tc>
          <w:tcPr>
            <w:tcW w:w="927" w:type="dxa"/>
            <w:shd w:val="clear" w:color="auto" w:fill="auto"/>
            <w:vAlign w:val="center"/>
          </w:tcPr>
          <w:p w14:paraId="1EBB92CB">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块</w:t>
            </w:r>
          </w:p>
        </w:tc>
      </w:tr>
      <w:tr w14:paraId="75CF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dxa"/>
            <w:vAlign w:val="center"/>
          </w:tcPr>
          <w:p w14:paraId="133047E0">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6</w:t>
            </w:r>
          </w:p>
        </w:tc>
        <w:tc>
          <w:tcPr>
            <w:tcW w:w="1320" w:type="dxa"/>
            <w:vAlign w:val="center"/>
          </w:tcPr>
          <w:p w14:paraId="02EC950C">
            <w:pPr>
              <w:jc w:val="center"/>
              <w:rPr>
                <w:rFonts w:hint="eastAsia" w:ascii="宋体" w:hAnsi="宋体" w:eastAsia="宋体" w:cs="宋体"/>
                <w:sz w:val="18"/>
                <w:szCs w:val="18"/>
              </w:rPr>
            </w:pPr>
            <w:r>
              <w:rPr>
                <w:rFonts w:hint="eastAsia" w:ascii="宋体" w:hAnsi="宋体" w:eastAsia="宋体" w:cs="宋体"/>
                <w:sz w:val="18"/>
                <w:szCs w:val="18"/>
              </w:rPr>
              <w:t>5匹中央空调</w:t>
            </w:r>
          </w:p>
        </w:tc>
        <w:tc>
          <w:tcPr>
            <w:tcW w:w="7665" w:type="dxa"/>
            <w:vAlign w:val="center"/>
          </w:tcPr>
          <w:p w14:paraId="5F1C3A31">
            <w:pPr>
              <w:spacing w:line="300" w:lineRule="exact"/>
              <w:rPr>
                <w:rFonts w:ascii="宋体" w:hAnsi="宋体" w:eastAsia="宋体" w:cs="宋体"/>
                <w:sz w:val="18"/>
                <w:szCs w:val="18"/>
              </w:rPr>
            </w:pPr>
            <w:r>
              <w:rPr>
                <w:rFonts w:hint="eastAsia" w:ascii="宋体" w:hAnsi="宋体" w:eastAsia="宋体" w:cs="宋体"/>
                <w:sz w:val="18"/>
                <w:szCs w:val="18"/>
              </w:rPr>
              <w:t>5匹天花嵌入式中央空调（一拖一），制冷量12000W，一级能效，变频，四面出风，冷暖类型；（含安装及辅材）</w:t>
            </w:r>
          </w:p>
          <w:p w14:paraId="30FF01D4">
            <w:pPr>
              <w:spacing w:line="300" w:lineRule="exact"/>
              <w:rPr>
                <w:rFonts w:hint="eastAsia" w:ascii="宋体" w:hAnsi="宋体" w:eastAsia="宋体" w:cs="宋体"/>
                <w:sz w:val="18"/>
                <w:szCs w:val="18"/>
              </w:rPr>
            </w:pPr>
          </w:p>
        </w:tc>
        <w:tc>
          <w:tcPr>
            <w:tcW w:w="915" w:type="dxa"/>
            <w:shd w:val="clear" w:color="auto" w:fill="auto"/>
            <w:vAlign w:val="center"/>
          </w:tcPr>
          <w:p w14:paraId="0DFE5E39">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3</w:t>
            </w:r>
          </w:p>
        </w:tc>
        <w:tc>
          <w:tcPr>
            <w:tcW w:w="927" w:type="dxa"/>
            <w:shd w:val="clear" w:color="auto" w:fill="auto"/>
            <w:vAlign w:val="center"/>
          </w:tcPr>
          <w:p w14:paraId="441EA6D0">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台</w:t>
            </w:r>
          </w:p>
        </w:tc>
      </w:tr>
      <w:tr w14:paraId="1D3A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Align w:val="center"/>
          </w:tcPr>
          <w:p w14:paraId="70338E69">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w:t>
            </w:r>
          </w:p>
        </w:tc>
        <w:tc>
          <w:tcPr>
            <w:tcW w:w="1320" w:type="dxa"/>
            <w:vAlign w:val="center"/>
          </w:tcPr>
          <w:p w14:paraId="7D7731B7">
            <w:pPr>
              <w:jc w:val="center"/>
              <w:rPr>
                <w:rFonts w:ascii="宋体" w:hAnsi="宋体" w:eastAsia="宋体" w:cs="宋体"/>
                <w:sz w:val="18"/>
                <w:szCs w:val="18"/>
              </w:rPr>
            </w:pPr>
            <w:r>
              <w:rPr>
                <w:rFonts w:hint="eastAsia" w:ascii="宋体" w:hAnsi="宋体" w:eastAsia="宋体" w:cs="宋体"/>
                <w:sz w:val="18"/>
                <w:szCs w:val="18"/>
              </w:rPr>
              <w:t>10匹中央空调</w:t>
            </w:r>
          </w:p>
        </w:tc>
        <w:tc>
          <w:tcPr>
            <w:tcW w:w="7665" w:type="dxa"/>
            <w:vAlign w:val="center"/>
          </w:tcPr>
          <w:p w14:paraId="1E810FF0">
            <w:pPr>
              <w:spacing w:line="300" w:lineRule="exact"/>
              <w:rPr>
                <w:rFonts w:ascii="宋体" w:hAnsi="宋体" w:eastAsia="宋体" w:cs="宋体"/>
                <w:sz w:val="18"/>
                <w:szCs w:val="18"/>
              </w:rPr>
            </w:pPr>
            <w:r>
              <w:rPr>
                <w:rFonts w:hint="eastAsia" w:ascii="宋体" w:hAnsi="宋体" w:eastAsia="宋体" w:cs="宋体"/>
                <w:sz w:val="18"/>
                <w:szCs w:val="18"/>
              </w:rPr>
              <w:t>10匹天花嵌入式中央空调（一拖二），制冷量25000W，四面出风，变频，冷暖类型。（含安装及辅材）</w:t>
            </w:r>
          </w:p>
        </w:tc>
        <w:tc>
          <w:tcPr>
            <w:tcW w:w="915" w:type="dxa"/>
            <w:shd w:val="clear" w:color="auto" w:fill="auto"/>
            <w:vAlign w:val="center"/>
          </w:tcPr>
          <w:p w14:paraId="0569F92D">
            <w:pPr>
              <w:pStyle w:val="72"/>
              <w:spacing w:line="360" w:lineRule="auto"/>
              <w:ind w:firstLine="0" w:firstLineChars="0"/>
              <w:jc w:val="center"/>
              <w:rPr>
                <w:rFonts w:ascii="宋体" w:hAnsi="宋体"/>
                <w:b w:val="0"/>
                <w:bCs/>
                <w:sz w:val="18"/>
                <w:szCs w:val="18"/>
              </w:rPr>
            </w:pPr>
            <w:r>
              <w:rPr>
                <w:rFonts w:hint="eastAsia" w:ascii="宋体" w:hAnsi="宋体" w:eastAsia="宋体" w:cs="宋体"/>
                <w:b w:val="0"/>
                <w:bCs/>
                <w:sz w:val="18"/>
                <w:szCs w:val="18"/>
              </w:rPr>
              <w:t>1</w:t>
            </w:r>
          </w:p>
        </w:tc>
        <w:tc>
          <w:tcPr>
            <w:tcW w:w="927" w:type="dxa"/>
            <w:shd w:val="clear" w:color="auto" w:fill="auto"/>
            <w:vAlign w:val="center"/>
          </w:tcPr>
          <w:p w14:paraId="551B9C38">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台</w:t>
            </w:r>
          </w:p>
        </w:tc>
      </w:tr>
      <w:tr w14:paraId="5FB2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630" w:type="dxa"/>
            <w:vAlign w:val="center"/>
          </w:tcPr>
          <w:p w14:paraId="7CAB28EC">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8</w:t>
            </w:r>
          </w:p>
        </w:tc>
        <w:tc>
          <w:tcPr>
            <w:tcW w:w="1320" w:type="dxa"/>
          </w:tcPr>
          <w:p w14:paraId="4EAB5CE4">
            <w:pPr>
              <w:rPr>
                <w:rFonts w:hint="eastAsia" w:ascii="宋体" w:hAnsi="宋体" w:cs="宋体"/>
                <w:sz w:val="18"/>
                <w:szCs w:val="18"/>
                <w:lang w:val="en-US" w:eastAsia="zh-CN"/>
              </w:rPr>
            </w:pPr>
          </w:p>
          <w:p w14:paraId="6AB5A6C2">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拆运</w:t>
            </w:r>
          </w:p>
        </w:tc>
        <w:tc>
          <w:tcPr>
            <w:tcW w:w="7665" w:type="dxa"/>
            <w:vAlign w:val="center"/>
          </w:tcPr>
          <w:p w14:paraId="7832C9CE">
            <w:pPr>
              <w:spacing w:line="300" w:lineRule="exact"/>
              <w:rPr>
                <w:rFonts w:ascii="宋体" w:hAnsi="宋体" w:eastAsia="宋体" w:cs="宋体"/>
                <w:sz w:val="18"/>
                <w:szCs w:val="18"/>
              </w:rPr>
            </w:pPr>
            <w:r>
              <w:rPr>
                <w:rFonts w:hint="eastAsia" w:ascii="宋体" w:hAnsi="宋体" w:eastAsia="宋体" w:cs="宋体"/>
                <w:sz w:val="18"/>
                <w:szCs w:val="18"/>
              </w:rPr>
              <w:t>4张标准乒乓球台现场拆卸、场内转运移位、重新组装调平，含球网、网架拆装，球台水平度校准。</w:t>
            </w:r>
          </w:p>
          <w:p w14:paraId="180E81E3">
            <w:pPr>
              <w:spacing w:line="300" w:lineRule="exact"/>
              <w:rPr>
                <w:rFonts w:ascii="宋体" w:hAnsi="宋体" w:eastAsia="宋体" w:cs="宋体"/>
                <w:sz w:val="18"/>
                <w:szCs w:val="18"/>
              </w:rPr>
            </w:pPr>
            <w:r>
              <w:rPr>
                <w:rFonts w:hint="eastAsia" w:ascii="宋体" w:hAnsi="宋体" w:eastAsia="宋体" w:cs="宋体"/>
                <w:sz w:val="18"/>
                <w:szCs w:val="18"/>
              </w:rPr>
              <w:t>1张台球桌拆除、搬运和安装调平。</w:t>
            </w:r>
          </w:p>
          <w:p w14:paraId="1E5DC1F7">
            <w:pPr>
              <w:spacing w:line="300" w:lineRule="exact"/>
              <w:rPr>
                <w:rFonts w:ascii="宋体" w:hAnsi="宋体" w:eastAsia="宋体" w:cs="宋体"/>
                <w:sz w:val="18"/>
                <w:szCs w:val="18"/>
              </w:rPr>
            </w:pPr>
            <w:r>
              <w:rPr>
                <w:rFonts w:hint="eastAsia" w:ascii="宋体" w:hAnsi="宋体" w:eastAsia="宋体" w:cs="宋体"/>
                <w:sz w:val="18"/>
                <w:szCs w:val="18"/>
              </w:rPr>
              <w:t>原职工之家所有桌椅及其他物品搬运。</w:t>
            </w:r>
          </w:p>
        </w:tc>
        <w:tc>
          <w:tcPr>
            <w:tcW w:w="915" w:type="dxa"/>
            <w:shd w:val="clear" w:color="auto" w:fill="auto"/>
            <w:vAlign w:val="center"/>
          </w:tcPr>
          <w:p w14:paraId="09D73900">
            <w:pPr>
              <w:pStyle w:val="72"/>
              <w:spacing w:line="300" w:lineRule="exact"/>
              <w:jc w:val="center"/>
              <w:rPr>
                <w:rFonts w:hint="eastAsia" w:ascii="宋体" w:hAnsi="宋体" w:eastAsia="微软雅黑"/>
                <w:b w:val="0"/>
                <w:bCs/>
                <w:sz w:val="18"/>
                <w:szCs w:val="18"/>
                <w:lang w:val="en-US" w:eastAsia="zh-CN"/>
              </w:rPr>
            </w:pPr>
            <w:r>
              <w:rPr>
                <w:rFonts w:hint="eastAsia" w:ascii="宋体" w:hAnsi="宋体"/>
                <w:b w:val="0"/>
                <w:bCs/>
                <w:sz w:val="18"/>
                <w:szCs w:val="18"/>
                <w:lang w:val="en-US" w:eastAsia="zh-CN"/>
              </w:rPr>
              <w:t>1</w:t>
            </w:r>
          </w:p>
        </w:tc>
        <w:tc>
          <w:tcPr>
            <w:tcW w:w="927" w:type="dxa"/>
            <w:shd w:val="clear" w:color="auto" w:fill="auto"/>
            <w:vAlign w:val="center"/>
          </w:tcPr>
          <w:p w14:paraId="14BAEAD2">
            <w:pPr>
              <w:pStyle w:val="72"/>
              <w:spacing w:line="300" w:lineRule="exact"/>
              <w:jc w:val="center"/>
              <w:rPr>
                <w:rFonts w:hint="default" w:ascii="宋体" w:hAnsi="宋体" w:eastAsia="微软雅黑"/>
                <w:b w:val="0"/>
                <w:bCs/>
                <w:sz w:val="18"/>
                <w:szCs w:val="18"/>
                <w:lang w:val="en-US" w:eastAsia="zh-CN"/>
              </w:rPr>
            </w:pPr>
            <w:r>
              <w:rPr>
                <w:rFonts w:hint="eastAsia" w:ascii="宋体" w:hAnsi="宋体"/>
                <w:b w:val="0"/>
                <w:bCs/>
                <w:sz w:val="18"/>
                <w:szCs w:val="18"/>
                <w:lang w:val="en-US" w:eastAsia="zh-CN"/>
              </w:rPr>
              <w:t>项</w:t>
            </w:r>
          </w:p>
        </w:tc>
      </w:tr>
      <w:tr w14:paraId="1C77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dxa"/>
            <w:vAlign w:val="center"/>
          </w:tcPr>
          <w:p w14:paraId="16DC05EE">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9</w:t>
            </w:r>
          </w:p>
        </w:tc>
        <w:tc>
          <w:tcPr>
            <w:tcW w:w="1320" w:type="dxa"/>
            <w:vAlign w:val="center"/>
          </w:tcPr>
          <w:p w14:paraId="25222777">
            <w:pPr>
              <w:jc w:val="center"/>
              <w:rPr>
                <w:rFonts w:hint="eastAsia" w:ascii="宋体" w:hAnsi="宋体" w:eastAsia="宋体" w:cs="宋体"/>
                <w:sz w:val="18"/>
                <w:szCs w:val="18"/>
              </w:rPr>
            </w:pPr>
            <w:r>
              <w:rPr>
                <w:rFonts w:hint="eastAsia" w:ascii="宋体" w:hAnsi="宋体" w:cs="宋体"/>
                <w:sz w:val="18"/>
                <w:szCs w:val="18"/>
                <w:lang w:val="en-US" w:eastAsia="zh-CN"/>
              </w:rPr>
              <w:t>辅材</w:t>
            </w:r>
            <w:r>
              <w:rPr>
                <w:rFonts w:hint="eastAsia" w:ascii="宋体" w:hAnsi="宋体" w:eastAsia="宋体" w:cs="宋体"/>
                <w:sz w:val="18"/>
                <w:szCs w:val="18"/>
              </w:rPr>
              <w:t>及</w:t>
            </w:r>
          </w:p>
          <w:p w14:paraId="70F3FA44">
            <w:pPr>
              <w:jc w:val="center"/>
              <w:rPr>
                <w:rFonts w:ascii="宋体" w:hAnsi="宋体" w:eastAsia="宋体" w:cs="宋体"/>
                <w:sz w:val="18"/>
                <w:szCs w:val="18"/>
              </w:rPr>
            </w:pPr>
            <w:r>
              <w:rPr>
                <w:rFonts w:hint="eastAsia" w:ascii="宋体" w:hAnsi="宋体" w:eastAsia="宋体" w:cs="宋体"/>
                <w:sz w:val="18"/>
                <w:szCs w:val="18"/>
              </w:rPr>
              <w:t>人工费用</w:t>
            </w:r>
          </w:p>
        </w:tc>
        <w:tc>
          <w:tcPr>
            <w:tcW w:w="7665" w:type="dxa"/>
            <w:vAlign w:val="center"/>
          </w:tcPr>
          <w:p w14:paraId="2DE0FF54">
            <w:pPr>
              <w:spacing w:line="300" w:lineRule="exact"/>
              <w:rPr>
                <w:rFonts w:hint="eastAsia" w:ascii="宋体" w:hAnsi="宋体" w:cs="宋体"/>
                <w:sz w:val="18"/>
                <w:szCs w:val="18"/>
                <w:lang w:val="en-US" w:eastAsia="zh-CN"/>
              </w:rPr>
            </w:pPr>
            <w:r>
              <w:rPr>
                <w:rFonts w:hint="eastAsia" w:ascii="宋体" w:hAnsi="宋体" w:cs="宋体"/>
                <w:sz w:val="18"/>
                <w:szCs w:val="18"/>
                <w:lang w:val="en-US" w:eastAsia="zh-CN"/>
              </w:rPr>
              <w:t>包含但不限于</w:t>
            </w:r>
          </w:p>
          <w:p w14:paraId="6294C2E7">
            <w:pPr>
              <w:spacing w:line="300" w:lineRule="exact"/>
              <w:rPr>
                <w:rFonts w:hint="default" w:ascii="宋体" w:hAnsi="宋体" w:eastAsia="宋体" w:cs="宋体"/>
                <w:sz w:val="18"/>
                <w:szCs w:val="18"/>
                <w:lang w:val="en-US" w:eastAsia="zh-CN"/>
              </w:rPr>
            </w:pPr>
            <w:r>
              <w:rPr>
                <w:rFonts w:hint="eastAsia" w:ascii="宋体" w:hAnsi="宋体" w:eastAsia="宋体" w:cs="宋体"/>
                <w:sz w:val="18"/>
                <w:szCs w:val="18"/>
              </w:rPr>
              <w:t>1.16㎡单铜线</w:t>
            </w:r>
            <w:r>
              <w:rPr>
                <w:rFonts w:hint="eastAsia" w:ascii="宋体" w:hAnsi="宋体" w:cs="宋体"/>
                <w:sz w:val="18"/>
                <w:szCs w:val="18"/>
                <w:lang w:val="en-US" w:eastAsia="zh-CN"/>
              </w:rPr>
              <w:t>约300米</w:t>
            </w:r>
          </w:p>
          <w:p w14:paraId="21F75827">
            <w:pPr>
              <w:spacing w:line="300" w:lineRule="exact"/>
              <w:rPr>
                <w:rFonts w:hint="default" w:ascii="宋体" w:hAnsi="宋体" w:eastAsia="宋体" w:cs="宋体"/>
                <w:sz w:val="18"/>
                <w:szCs w:val="18"/>
                <w:lang w:val="en-US" w:eastAsia="zh-CN"/>
              </w:rPr>
            </w:pPr>
            <w:r>
              <w:rPr>
                <w:rFonts w:hint="eastAsia" w:ascii="宋体" w:hAnsi="宋体" w:eastAsia="宋体" w:cs="宋体"/>
                <w:sz w:val="18"/>
                <w:szCs w:val="18"/>
              </w:rPr>
              <w:t>2.6㎡单铜线</w:t>
            </w:r>
            <w:r>
              <w:rPr>
                <w:rFonts w:hint="eastAsia" w:ascii="宋体" w:hAnsi="宋体" w:cs="宋体"/>
                <w:sz w:val="18"/>
                <w:szCs w:val="18"/>
                <w:lang w:val="en-US" w:eastAsia="zh-CN"/>
              </w:rPr>
              <w:t>约200米</w:t>
            </w:r>
          </w:p>
          <w:p w14:paraId="01731EBA">
            <w:pPr>
              <w:spacing w:line="300" w:lineRule="exact"/>
              <w:rPr>
                <w:rFonts w:hint="default" w:ascii="宋体" w:hAnsi="宋体" w:eastAsia="宋体" w:cs="宋体"/>
                <w:sz w:val="18"/>
                <w:szCs w:val="18"/>
                <w:lang w:val="en-US" w:eastAsia="zh-CN"/>
              </w:rPr>
            </w:pPr>
            <w:r>
              <w:rPr>
                <w:rFonts w:hint="eastAsia" w:ascii="宋体" w:hAnsi="宋体" w:eastAsia="宋体" w:cs="宋体"/>
                <w:sz w:val="18"/>
                <w:szCs w:val="18"/>
              </w:rPr>
              <w:t>3</w:t>
            </w:r>
            <w:r>
              <w:rPr>
                <w:rFonts w:hint="eastAsia" w:ascii="宋体" w:hAnsi="宋体" w:eastAsia="宋体" w:cs="宋体"/>
                <w:sz w:val="18"/>
                <w:szCs w:val="18"/>
                <w:lang w:val="en-US" w:eastAsia="zh-CN"/>
              </w:rPr>
              <w:t>.</w:t>
            </w:r>
            <w:r>
              <w:rPr>
                <w:rFonts w:hint="eastAsia" w:ascii="宋体" w:hAnsi="宋体" w:eastAsia="宋体" w:cs="宋体"/>
                <w:sz w:val="18"/>
                <w:szCs w:val="18"/>
              </w:rPr>
              <w:t>4㎡单铜线</w:t>
            </w:r>
            <w:r>
              <w:rPr>
                <w:rFonts w:hint="eastAsia" w:ascii="宋体" w:hAnsi="宋体" w:cs="宋体"/>
                <w:sz w:val="18"/>
                <w:szCs w:val="18"/>
                <w:lang w:val="en-US" w:eastAsia="zh-CN"/>
              </w:rPr>
              <w:t>约200米</w:t>
            </w:r>
          </w:p>
          <w:p w14:paraId="33FBC675">
            <w:pPr>
              <w:spacing w:line="300" w:lineRule="exact"/>
              <w:rPr>
                <w:rFonts w:ascii="宋体" w:hAnsi="宋体" w:eastAsia="宋体" w:cs="宋体"/>
                <w:sz w:val="18"/>
                <w:szCs w:val="18"/>
              </w:rPr>
            </w:pPr>
            <w:r>
              <w:rPr>
                <w:rFonts w:hint="eastAsia" w:ascii="宋体" w:hAnsi="宋体" w:eastAsia="宋体" w:cs="宋体"/>
                <w:sz w:val="18"/>
                <w:szCs w:val="18"/>
              </w:rPr>
              <w:t>4</w:t>
            </w:r>
            <w:r>
              <w:rPr>
                <w:rFonts w:hint="eastAsia" w:ascii="宋体" w:hAnsi="宋体" w:eastAsia="宋体" w:cs="宋体"/>
                <w:sz w:val="18"/>
                <w:szCs w:val="18"/>
                <w:lang w:val="en-US" w:eastAsia="zh-CN"/>
              </w:rPr>
              <w:t>.</w:t>
            </w:r>
            <w:r>
              <w:rPr>
                <w:rFonts w:hint="eastAsia" w:ascii="宋体" w:hAnsi="宋体" w:eastAsia="宋体" w:cs="宋体"/>
                <w:sz w:val="18"/>
                <w:szCs w:val="18"/>
              </w:rPr>
              <w:t>2.5㎡单铜线（红色）</w:t>
            </w:r>
            <w:r>
              <w:rPr>
                <w:rFonts w:hint="eastAsia" w:ascii="宋体" w:hAnsi="宋体" w:cs="宋体"/>
                <w:sz w:val="18"/>
                <w:szCs w:val="18"/>
                <w:lang w:val="en-US" w:eastAsia="zh-CN"/>
              </w:rPr>
              <w:t>约</w:t>
            </w:r>
            <w:r>
              <w:rPr>
                <w:rFonts w:hint="eastAsia" w:ascii="宋体" w:hAnsi="宋体" w:eastAsia="宋体" w:cs="宋体"/>
                <w:sz w:val="18"/>
                <w:szCs w:val="18"/>
              </w:rPr>
              <w:t>200米</w:t>
            </w:r>
          </w:p>
          <w:p w14:paraId="1791FBBF">
            <w:pPr>
              <w:spacing w:line="300" w:lineRule="exact"/>
              <w:rPr>
                <w:rFonts w:ascii="宋体" w:hAnsi="宋体" w:eastAsia="宋体" w:cs="宋体"/>
                <w:sz w:val="18"/>
                <w:szCs w:val="18"/>
              </w:rPr>
            </w:pPr>
            <w:r>
              <w:rPr>
                <w:rFonts w:hint="eastAsia" w:ascii="宋体" w:hAnsi="宋体" w:eastAsia="宋体" w:cs="宋体"/>
                <w:sz w:val="18"/>
                <w:szCs w:val="18"/>
              </w:rPr>
              <w:t>5</w:t>
            </w:r>
            <w:r>
              <w:rPr>
                <w:rFonts w:hint="eastAsia" w:ascii="宋体" w:hAnsi="宋体" w:eastAsia="宋体" w:cs="宋体"/>
                <w:sz w:val="18"/>
                <w:szCs w:val="18"/>
                <w:lang w:val="en-US" w:eastAsia="zh-CN"/>
              </w:rPr>
              <w:t>.</w:t>
            </w:r>
            <w:r>
              <w:rPr>
                <w:rFonts w:hint="eastAsia" w:ascii="宋体" w:hAnsi="宋体" w:eastAsia="宋体" w:cs="宋体"/>
                <w:sz w:val="18"/>
                <w:szCs w:val="18"/>
              </w:rPr>
              <w:t>轨逆式4P100A 1个</w:t>
            </w:r>
          </w:p>
          <w:p w14:paraId="41BD50D0">
            <w:pPr>
              <w:spacing w:line="300" w:lineRule="exact"/>
              <w:rPr>
                <w:rFonts w:ascii="宋体" w:hAnsi="宋体" w:eastAsia="宋体" w:cs="宋体"/>
                <w:sz w:val="18"/>
                <w:szCs w:val="18"/>
              </w:rPr>
            </w:pPr>
            <w:r>
              <w:rPr>
                <w:rFonts w:hint="eastAsia" w:ascii="宋体" w:hAnsi="宋体" w:eastAsia="宋体" w:cs="宋体"/>
                <w:sz w:val="18"/>
                <w:szCs w:val="18"/>
              </w:rPr>
              <w:t>6</w:t>
            </w:r>
            <w:r>
              <w:rPr>
                <w:rFonts w:hint="eastAsia" w:ascii="宋体" w:hAnsi="宋体" w:eastAsia="宋体" w:cs="宋体"/>
                <w:sz w:val="18"/>
                <w:szCs w:val="18"/>
                <w:lang w:val="en-US" w:eastAsia="zh-CN"/>
              </w:rPr>
              <w:t>.</w:t>
            </w:r>
            <w:r>
              <w:rPr>
                <w:rFonts w:hint="eastAsia" w:ascii="宋体" w:hAnsi="宋体" w:eastAsia="宋体" w:cs="宋体"/>
                <w:sz w:val="18"/>
                <w:szCs w:val="18"/>
              </w:rPr>
              <w:t>PC-30  8位3个</w:t>
            </w:r>
          </w:p>
          <w:p w14:paraId="5D518718">
            <w:pPr>
              <w:spacing w:line="300" w:lineRule="exact"/>
              <w:rPr>
                <w:rFonts w:ascii="宋体" w:hAnsi="宋体" w:eastAsia="宋体" w:cs="宋体"/>
                <w:sz w:val="18"/>
                <w:szCs w:val="18"/>
              </w:rPr>
            </w:pPr>
            <w:r>
              <w:rPr>
                <w:rFonts w:hint="eastAsia" w:ascii="宋体" w:hAnsi="宋体" w:eastAsia="宋体" w:cs="宋体"/>
                <w:sz w:val="18"/>
                <w:szCs w:val="18"/>
              </w:rPr>
              <w:t>7</w:t>
            </w:r>
            <w:r>
              <w:rPr>
                <w:rFonts w:hint="eastAsia" w:ascii="宋体" w:hAnsi="宋体" w:eastAsia="宋体" w:cs="宋体"/>
                <w:sz w:val="18"/>
                <w:szCs w:val="18"/>
                <w:lang w:val="en-US" w:eastAsia="zh-CN"/>
              </w:rPr>
              <w:t>.</w:t>
            </w:r>
            <w:r>
              <w:rPr>
                <w:rFonts w:hint="eastAsia" w:ascii="宋体" w:hAnsi="宋体" w:eastAsia="宋体" w:cs="宋体"/>
                <w:sz w:val="18"/>
                <w:szCs w:val="18"/>
              </w:rPr>
              <w:t>PC-30  12位2个</w:t>
            </w:r>
          </w:p>
          <w:p w14:paraId="65FC58EA">
            <w:pPr>
              <w:spacing w:line="300" w:lineRule="exact"/>
              <w:rPr>
                <w:rFonts w:ascii="宋体" w:hAnsi="宋体" w:eastAsia="宋体" w:cs="宋体"/>
                <w:sz w:val="18"/>
                <w:szCs w:val="18"/>
              </w:rPr>
            </w:pPr>
            <w:r>
              <w:rPr>
                <w:rFonts w:hint="eastAsia" w:ascii="宋体" w:hAnsi="宋体" w:eastAsia="宋体" w:cs="宋体"/>
                <w:sz w:val="18"/>
                <w:szCs w:val="18"/>
              </w:rPr>
              <w:t>8</w:t>
            </w:r>
            <w:r>
              <w:rPr>
                <w:rFonts w:hint="eastAsia" w:ascii="宋体" w:hAnsi="宋体" w:eastAsia="宋体" w:cs="宋体"/>
                <w:sz w:val="18"/>
                <w:szCs w:val="18"/>
                <w:lang w:val="en-US" w:eastAsia="zh-CN"/>
              </w:rPr>
              <w:t>.</w:t>
            </w:r>
            <w:r>
              <w:rPr>
                <w:rFonts w:hint="eastAsia" w:ascii="宋体" w:hAnsi="宋体" w:eastAsia="宋体" w:cs="宋体"/>
                <w:sz w:val="18"/>
                <w:szCs w:val="18"/>
              </w:rPr>
              <w:t>40P40A漏宝6只</w:t>
            </w:r>
          </w:p>
          <w:p w14:paraId="7F7EA888">
            <w:pPr>
              <w:spacing w:line="300" w:lineRule="exact"/>
              <w:rPr>
                <w:rFonts w:ascii="宋体" w:hAnsi="宋体" w:eastAsia="宋体" w:cs="宋体"/>
                <w:sz w:val="18"/>
                <w:szCs w:val="18"/>
              </w:rPr>
            </w:pPr>
            <w:r>
              <w:rPr>
                <w:rFonts w:hint="eastAsia" w:ascii="宋体" w:hAnsi="宋体" w:eastAsia="宋体" w:cs="宋体"/>
                <w:sz w:val="18"/>
                <w:szCs w:val="18"/>
              </w:rPr>
              <w:t>9</w:t>
            </w:r>
            <w:r>
              <w:rPr>
                <w:rFonts w:hint="eastAsia" w:ascii="宋体" w:hAnsi="宋体" w:eastAsia="宋体" w:cs="宋体"/>
                <w:sz w:val="18"/>
                <w:szCs w:val="18"/>
                <w:lang w:val="en-US" w:eastAsia="zh-CN"/>
              </w:rPr>
              <w:t>.</w:t>
            </w:r>
            <w:r>
              <w:rPr>
                <w:rFonts w:hint="eastAsia" w:ascii="宋体" w:hAnsi="宋体" w:eastAsia="宋体" w:cs="宋体"/>
                <w:sz w:val="18"/>
                <w:szCs w:val="18"/>
              </w:rPr>
              <w:t>50PVC线管100米</w:t>
            </w:r>
          </w:p>
          <w:p w14:paraId="225594D0">
            <w:pPr>
              <w:spacing w:line="300" w:lineRule="exact"/>
              <w:rPr>
                <w:rFonts w:ascii="宋体" w:hAnsi="宋体" w:eastAsia="宋体" w:cs="宋体"/>
                <w:sz w:val="18"/>
                <w:szCs w:val="18"/>
              </w:rPr>
            </w:pPr>
            <w:r>
              <w:rPr>
                <w:rFonts w:hint="eastAsia" w:ascii="宋体" w:hAnsi="宋体" w:eastAsia="宋体" w:cs="宋体"/>
                <w:sz w:val="18"/>
                <w:szCs w:val="18"/>
              </w:rPr>
              <w:t>10</w:t>
            </w:r>
            <w:r>
              <w:rPr>
                <w:rFonts w:hint="eastAsia" w:ascii="宋体" w:hAnsi="宋体" w:eastAsia="宋体" w:cs="宋体"/>
                <w:sz w:val="18"/>
                <w:szCs w:val="18"/>
                <w:lang w:val="en-US" w:eastAsia="zh-CN"/>
              </w:rPr>
              <w:t>.</w:t>
            </w:r>
            <w:r>
              <w:rPr>
                <w:rFonts w:hint="eastAsia" w:ascii="宋体" w:hAnsi="宋体" w:eastAsia="宋体" w:cs="宋体"/>
                <w:sz w:val="18"/>
                <w:szCs w:val="18"/>
              </w:rPr>
              <w:t>安装人工费</w:t>
            </w:r>
          </w:p>
        </w:tc>
        <w:tc>
          <w:tcPr>
            <w:tcW w:w="915" w:type="dxa"/>
            <w:shd w:val="clear" w:color="auto" w:fill="auto"/>
            <w:vAlign w:val="center"/>
          </w:tcPr>
          <w:p w14:paraId="1122699A">
            <w:pPr>
              <w:pStyle w:val="72"/>
              <w:spacing w:line="360" w:lineRule="auto"/>
              <w:ind w:firstLine="0" w:firstLineChars="0"/>
              <w:jc w:val="center"/>
              <w:rPr>
                <w:rFonts w:hint="eastAsia" w:ascii="宋体" w:hAnsi="宋体" w:eastAsia="微软雅黑"/>
                <w:b w:val="0"/>
                <w:bCs/>
                <w:sz w:val="18"/>
                <w:szCs w:val="18"/>
                <w:lang w:val="en-US" w:eastAsia="zh-CN"/>
              </w:rPr>
            </w:pPr>
            <w:r>
              <w:rPr>
                <w:rFonts w:hint="eastAsia" w:ascii="宋体" w:hAnsi="宋体"/>
                <w:b w:val="0"/>
                <w:bCs/>
                <w:sz w:val="18"/>
                <w:szCs w:val="18"/>
                <w:lang w:val="en-US" w:eastAsia="zh-CN"/>
              </w:rPr>
              <w:t>1</w:t>
            </w:r>
          </w:p>
        </w:tc>
        <w:tc>
          <w:tcPr>
            <w:tcW w:w="927" w:type="dxa"/>
            <w:shd w:val="clear" w:color="auto" w:fill="auto"/>
            <w:vAlign w:val="center"/>
          </w:tcPr>
          <w:p w14:paraId="42648D07">
            <w:pPr>
              <w:pStyle w:val="72"/>
              <w:spacing w:line="360" w:lineRule="auto"/>
              <w:ind w:firstLine="0" w:firstLineChars="0"/>
              <w:jc w:val="center"/>
              <w:rPr>
                <w:rFonts w:hint="eastAsia" w:ascii="宋体" w:hAnsi="宋体" w:eastAsia="微软雅黑"/>
                <w:b w:val="0"/>
                <w:bCs/>
                <w:sz w:val="18"/>
                <w:szCs w:val="18"/>
                <w:lang w:val="en-US" w:eastAsia="zh-CN"/>
              </w:rPr>
            </w:pPr>
            <w:r>
              <w:rPr>
                <w:rFonts w:hint="eastAsia" w:ascii="宋体" w:hAnsi="宋体"/>
                <w:b w:val="0"/>
                <w:bCs/>
                <w:sz w:val="18"/>
                <w:szCs w:val="18"/>
                <w:lang w:val="en-US" w:eastAsia="zh-CN"/>
              </w:rPr>
              <w:t>项</w:t>
            </w:r>
          </w:p>
        </w:tc>
      </w:tr>
      <w:tr w14:paraId="6AE9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30" w:type="dxa"/>
            <w:shd w:val="clear" w:color="auto" w:fill="auto"/>
            <w:vAlign w:val="center"/>
          </w:tcPr>
          <w:p w14:paraId="1C276A34">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1320" w:type="dxa"/>
            <w:shd w:val="clear" w:color="auto" w:fill="auto"/>
            <w:vAlign w:val="center"/>
          </w:tcPr>
          <w:p w14:paraId="787B584A">
            <w:pPr>
              <w:jc w:val="center"/>
              <w:rPr>
                <w:rFonts w:ascii="宋体" w:hAnsi="宋体" w:eastAsia="宋体" w:cs="宋体"/>
                <w:sz w:val="18"/>
                <w:szCs w:val="18"/>
              </w:rPr>
            </w:pPr>
            <w:r>
              <w:rPr>
                <w:rFonts w:hint="eastAsia" w:ascii="宋体" w:hAnsi="宋体" w:eastAsia="宋体" w:cs="宋体"/>
                <w:sz w:val="18"/>
                <w:szCs w:val="18"/>
              </w:rPr>
              <w:t>衣架</w:t>
            </w:r>
          </w:p>
        </w:tc>
        <w:tc>
          <w:tcPr>
            <w:tcW w:w="7665" w:type="dxa"/>
            <w:shd w:val="clear" w:color="auto" w:fill="auto"/>
            <w:vAlign w:val="center"/>
          </w:tcPr>
          <w:p w14:paraId="0D8C4FBF">
            <w:pPr>
              <w:spacing w:line="300" w:lineRule="exact"/>
              <w:jc w:val="left"/>
              <w:rPr>
                <w:rFonts w:ascii="宋体" w:hAnsi="宋体" w:eastAsia="宋体" w:cs="宋体"/>
                <w:sz w:val="18"/>
                <w:szCs w:val="18"/>
              </w:rPr>
            </w:pPr>
            <w:r>
              <w:rPr>
                <w:rFonts w:hint="eastAsia" w:ascii="宋体" w:hAnsi="宋体" w:eastAsia="宋体" w:cs="宋体"/>
                <w:sz w:val="18"/>
                <w:szCs w:val="18"/>
              </w:rPr>
              <w:t>落地竹木式衣架，颜色：胡桃木色，尺寸</w:t>
            </w:r>
            <w:r>
              <w:rPr>
                <w:rFonts w:hint="eastAsia" w:ascii="宋体" w:hAnsi="宋体" w:cs="宋体"/>
                <w:sz w:val="18"/>
                <w:szCs w:val="18"/>
                <w:lang w:val="en-US" w:eastAsia="zh-CN"/>
              </w:rPr>
              <w:t>约为</w:t>
            </w:r>
            <w:r>
              <w:rPr>
                <w:rFonts w:hint="eastAsia" w:ascii="宋体" w:hAnsi="宋体" w:eastAsia="宋体" w:cs="宋体"/>
                <w:sz w:val="18"/>
                <w:szCs w:val="18"/>
              </w:rPr>
              <w:t>：120*32*160cm</w:t>
            </w:r>
          </w:p>
        </w:tc>
        <w:tc>
          <w:tcPr>
            <w:tcW w:w="915" w:type="dxa"/>
            <w:shd w:val="clear" w:color="auto" w:fill="auto"/>
            <w:vAlign w:val="center"/>
          </w:tcPr>
          <w:p w14:paraId="4751C900">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4</w:t>
            </w:r>
          </w:p>
        </w:tc>
        <w:tc>
          <w:tcPr>
            <w:tcW w:w="927" w:type="dxa"/>
            <w:shd w:val="clear" w:color="auto" w:fill="auto"/>
            <w:vAlign w:val="center"/>
          </w:tcPr>
          <w:p w14:paraId="2FF08C0A">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个</w:t>
            </w:r>
          </w:p>
        </w:tc>
      </w:tr>
      <w:tr w14:paraId="4749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0D4907CE">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11</w:t>
            </w:r>
          </w:p>
        </w:tc>
        <w:tc>
          <w:tcPr>
            <w:tcW w:w="1320" w:type="dxa"/>
            <w:shd w:val="clear" w:color="auto" w:fill="auto"/>
            <w:vAlign w:val="center"/>
          </w:tcPr>
          <w:p w14:paraId="1FF0E093">
            <w:pPr>
              <w:jc w:val="center"/>
              <w:rPr>
                <w:rFonts w:ascii="宋体" w:hAnsi="宋体" w:eastAsia="宋体" w:cs="宋体"/>
                <w:sz w:val="18"/>
                <w:szCs w:val="18"/>
              </w:rPr>
            </w:pPr>
            <w:r>
              <w:rPr>
                <w:rFonts w:hint="eastAsia" w:ascii="宋体" w:hAnsi="宋体" w:eastAsia="宋体" w:cs="宋体"/>
                <w:sz w:val="18"/>
                <w:szCs w:val="18"/>
              </w:rPr>
              <w:t>鞋架</w:t>
            </w:r>
          </w:p>
        </w:tc>
        <w:tc>
          <w:tcPr>
            <w:tcW w:w="7665" w:type="dxa"/>
            <w:shd w:val="clear" w:color="auto" w:fill="auto"/>
            <w:vAlign w:val="center"/>
          </w:tcPr>
          <w:p w14:paraId="3005AA07">
            <w:pPr>
              <w:spacing w:line="300" w:lineRule="exact"/>
              <w:rPr>
                <w:rFonts w:ascii="宋体" w:hAnsi="宋体" w:eastAsia="宋体" w:cs="宋体"/>
                <w:sz w:val="18"/>
                <w:szCs w:val="18"/>
              </w:rPr>
            </w:pPr>
            <w:r>
              <w:rPr>
                <w:rFonts w:hint="eastAsia" w:ascii="宋体" w:hAnsi="宋体" w:eastAsia="宋体" w:cs="宋体"/>
                <w:sz w:val="18"/>
                <w:szCs w:val="18"/>
              </w:rPr>
              <w:t>茶色全楠竹加厚材质5层鞋架，尺寸</w:t>
            </w:r>
            <w:r>
              <w:rPr>
                <w:rFonts w:hint="eastAsia" w:ascii="宋体" w:hAnsi="宋体" w:cs="宋体"/>
                <w:sz w:val="18"/>
                <w:szCs w:val="18"/>
                <w:lang w:val="en-US" w:eastAsia="zh-CN"/>
              </w:rPr>
              <w:t>约为</w:t>
            </w:r>
            <w:r>
              <w:rPr>
                <w:rFonts w:hint="eastAsia" w:ascii="宋体" w:hAnsi="宋体" w:eastAsia="宋体" w:cs="宋体"/>
                <w:sz w:val="18"/>
                <w:szCs w:val="18"/>
              </w:rPr>
              <w:t>：80*85*27CM</w:t>
            </w:r>
          </w:p>
        </w:tc>
        <w:tc>
          <w:tcPr>
            <w:tcW w:w="915" w:type="dxa"/>
            <w:shd w:val="clear" w:color="auto" w:fill="auto"/>
            <w:vAlign w:val="center"/>
          </w:tcPr>
          <w:p w14:paraId="34D4F8F2">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3754A964">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个</w:t>
            </w:r>
          </w:p>
        </w:tc>
      </w:tr>
      <w:tr w14:paraId="0A68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259A2AD5">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12</w:t>
            </w:r>
          </w:p>
        </w:tc>
        <w:tc>
          <w:tcPr>
            <w:tcW w:w="1320" w:type="dxa"/>
            <w:shd w:val="clear" w:color="auto" w:fill="auto"/>
            <w:vAlign w:val="center"/>
          </w:tcPr>
          <w:p w14:paraId="7E936C68">
            <w:pPr>
              <w:jc w:val="center"/>
              <w:rPr>
                <w:rFonts w:ascii="宋体" w:hAnsi="宋体" w:eastAsia="宋体" w:cs="宋体"/>
                <w:sz w:val="18"/>
                <w:szCs w:val="18"/>
              </w:rPr>
            </w:pPr>
            <w:r>
              <w:rPr>
                <w:rFonts w:hint="eastAsia" w:ascii="宋体" w:hAnsi="宋体" w:eastAsia="宋体" w:cs="宋体"/>
                <w:sz w:val="18"/>
                <w:szCs w:val="18"/>
              </w:rPr>
              <w:t>窗帘</w:t>
            </w:r>
          </w:p>
        </w:tc>
        <w:tc>
          <w:tcPr>
            <w:tcW w:w="7665" w:type="dxa"/>
            <w:shd w:val="clear" w:color="auto" w:fill="auto"/>
            <w:vAlign w:val="center"/>
          </w:tcPr>
          <w:p w14:paraId="1625E613">
            <w:pPr>
              <w:spacing w:line="300" w:lineRule="exact"/>
              <w:rPr>
                <w:rFonts w:ascii="宋体" w:hAnsi="宋体" w:eastAsia="宋体" w:cs="宋体"/>
                <w:sz w:val="18"/>
                <w:szCs w:val="18"/>
              </w:rPr>
            </w:pPr>
            <w:r>
              <w:rPr>
                <w:rFonts w:hint="eastAsia" w:ascii="宋体" w:hAnsi="宋体" w:eastAsia="宋体" w:cs="宋体"/>
                <w:sz w:val="18"/>
                <w:szCs w:val="18"/>
              </w:rPr>
              <w:t>1.高精密哑光涤纶（100%聚酯纤维）</w:t>
            </w:r>
          </w:p>
          <w:p w14:paraId="6DB82E9C">
            <w:pPr>
              <w:spacing w:line="300" w:lineRule="exact"/>
              <w:rPr>
                <w:rFonts w:ascii="宋体" w:hAnsi="宋体" w:eastAsia="宋体" w:cs="宋体"/>
                <w:sz w:val="18"/>
                <w:szCs w:val="18"/>
              </w:rPr>
            </w:pPr>
            <w:r>
              <w:rPr>
                <w:rFonts w:hint="eastAsia" w:ascii="宋体" w:hAnsi="宋体" w:eastAsia="宋体" w:cs="宋体"/>
                <w:sz w:val="18"/>
                <w:szCs w:val="18"/>
              </w:rPr>
              <w:t>2.遮光率：95%–99%全遮光，彻底挡住直射阳光，避免台面光斑</w:t>
            </w:r>
          </w:p>
          <w:p w14:paraId="71422537">
            <w:pPr>
              <w:pStyle w:val="72"/>
              <w:spacing w:line="300" w:lineRule="exact"/>
              <w:ind w:firstLine="0" w:firstLineChars="0"/>
              <w:rPr>
                <w:rFonts w:ascii="宋体" w:hAnsi="宋体" w:eastAsia="宋体" w:cs="宋体"/>
                <w:b w:val="0"/>
                <w:bCs/>
                <w:sz w:val="18"/>
                <w:szCs w:val="18"/>
              </w:rPr>
            </w:pPr>
            <w:r>
              <w:rPr>
                <w:rFonts w:hint="eastAsia" w:ascii="宋体" w:hAnsi="宋体" w:eastAsia="宋体" w:cs="宋体"/>
                <w:b w:val="0"/>
                <w:bCs/>
                <w:sz w:val="18"/>
                <w:szCs w:val="18"/>
              </w:rPr>
              <w:t>3.克重≥400g/㎡，厚实挺括、不飘、不鼓包</w:t>
            </w:r>
          </w:p>
          <w:p w14:paraId="38A451E2">
            <w:pPr>
              <w:spacing w:line="300" w:lineRule="exact"/>
              <w:rPr>
                <w:rFonts w:ascii="宋体" w:hAnsi="宋体" w:eastAsia="宋体" w:cs="宋体"/>
                <w:sz w:val="18"/>
                <w:szCs w:val="18"/>
              </w:rPr>
            </w:pPr>
            <w:r>
              <w:rPr>
                <w:rFonts w:hint="eastAsia" w:ascii="宋体" w:hAnsi="宋体" w:eastAsia="宋体" w:cs="宋体"/>
                <w:sz w:val="18"/>
                <w:szCs w:val="18"/>
              </w:rPr>
              <w:t>4.表面：哑光无亮光、无涂层反光，不能是涂银/涂白反光层</w:t>
            </w:r>
            <w:r>
              <w:rPr>
                <w:rFonts w:hint="eastAsia" w:ascii="宋体" w:hAnsi="宋体" w:eastAsia="宋体" w:cs="宋体"/>
                <w:sz w:val="18"/>
                <w:szCs w:val="18"/>
              </w:rPr>
              <w:br w:type="textWrapping"/>
            </w:r>
            <w:r>
              <w:rPr>
                <w:rFonts w:hint="eastAsia" w:ascii="宋体" w:hAnsi="宋体" w:eastAsia="宋体" w:cs="宋体"/>
                <w:sz w:val="18"/>
                <w:szCs w:val="18"/>
              </w:rPr>
              <w:t>5.阻燃：B1级阻燃（可过消防验收）</w:t>
            </w:r>
          </w:p>
          <w:p w14:paraId="273B6CEF">
            <w:pPr>
              <w:spacing w:line="300" w:lineRule="exact"/>
              <w:rPr>
                <w:rFonts w:hint="eastAsia" w:ascii="宋体" w:hAnsi="宋体" w:eastAsia="宋体" w:cs="宋体"/>
                <w:sz w:val="18"/>
                <w:szCs w:val="18"/>
              </w:rPr>
            </w:pPr>
            <w:r>
              <w:rPr>
                <w:rFonts w:hint="eastAsia" w:ascii="宋体" w:hAnsi="宋体" w:eastAsia="宋体" w:cs="宋体"/>
                <w:sz w:val="18"/>
                <w:szCs w:val="18"/>
              </w:rPr>
              <w:t>6.性能：抗紫外线、耐晒不褪色、抗静电、水洗不变形，适合频繁开合</w:t>
            </w:r>
          </w:p>
          <w:p w14:paraId="554C823D">
            <w:pPr>
              <w:pStyle w:val="2"/>
              <w:rPr>
                <w:rFonts w:hint="default" w:eastAsia="宋体"/>
                <w:sz w:val="18"/>
                <w:szCs w:val="18"/>
                <w:lang w:val="en-US" w:eastAsia="zh-CN"/>
              </w:rPr>
            </w:pPr>
            <w:r>
              <w:rPr>
                <w:rFonts w:hint="eastAsia" w:ascii="宋体" w:hAnsi="宋体" w:cs="宋体"/>
                <w:sz w:val="18"/>
                <w:szCs w:val="18"/>
                <w:lang w:val="en-US" w:eastAsia="zh-CN"/>
              </w:rPr>
              <w:t>7.11副窗帘，总计约74米</w:t>
            </w:r>
            <w:r>
              <w:rPr>
                <w:rFonts w:hint="eastAsia" w:ascii="宋体" w:hAnsi="宋体" w:eastAsia="宋体" w:cs="宋体"/>
                <w:sz w:val="18"/>
                <w:szCs w:val="18"/>
              </w:rPr>
              <w:t>（</w:t>
            </w:r>
            <w:r>
              <w:rPr>
                <w:rFonts w:hint="eastAsia" w:ascii="宋体" w:hAnsi="宋体" w:cs="宋体"/>
                <w:sz w:val="18"/>
                <w:szCs w:val="18"/>
                <w:lang w:val="en-US" w:eastAsia="zh-CN"/>
              </w:rPr>
              <w:t>需</w:t>
            </w:r>
            <w:r>
              <w:rPr>
                <w:rFonts w:hint="eastAsia" w:ascii="宋体" w:hAnsi="宋体" w:eastAsia="宋体" w:cs="宋体"/>
                <w:sz w:val="18"/>
                <w:szCs w:val="18"/>
              </w:rPr>
              <w:t>含窗帘杆等辅材以及安装费用）</w:t>
            </w:r>
          </w:p>
        </w:tc>
        <w:tc>
          <w:tcPr>
            <w:tcW w:w="915" w:type="dxa"/>
            <w:shd w:val="clear" w:color="auto" w:fill="auto"/>
            <w:vAlign w:val="center"/>
          </w:tcPr>
          <w:p w14:paraId="6076DCC1">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1</w:t>
            </w:r>
          </w:p>
        </w:tc>
        <w:tc>
          <w:tcPr>
            <w:tcW w:w="927" w:type="dxa"/>
            <w:shd w:val="clear" w:color="auto" w:fill="auto"/>
            <w:vAlign w:val="center"/>
          </w:tcPr>
          <w:p w14:paraId="313AAFBF">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套</w:t>
            </w:r>
          </w:p>
        </w:tc>
      </w:tr>
      <w:tr w14:paraId="06BC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30" w:type="dxa"/>
            <w:shd w:val="clear" w:color="auto" w:fill="auto"/>
            <w:vAlign w:val="center"/>
          </w:tcPr>
          <w:p w14:paraId="68D6240E">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3</w:t>
            </w:r>
          </w:p>
        </w:tc>
        <w:tc>
          <w:tcPr>
            <w:tcW w:w="1320" w:type="dxa"/>
            <w:shd w:val="clear" w:color="auto" w:fill="auto"/>
            <w:vAlign w:val="center"/>
          </w:tcPr>
          <w:p w14:paraId="0692A65D">
            <w:pPr>
              <w:jc w:val="center"/>
              <w:rPr>
                <w:rFonts w:ascii="宋体" w:hAnsi="宋体" w:eastAsia="宋体" w:cs="宋体"/>
                <w:sz w:val="18"/>
                <w:szCs w:val="18"/>
              </w:rPr>
            </w:pPr>
            <w:r>
              <w:rPr>
                <w:rFonts w:hint="eastAsia" w:ascii="宋体" w:hAnsi="宋体" w:eastAsia="宋体" w:cs="宋体"/>
                <w:sz w:val="18"/>
                <w:szCs w:val="18"/>
              </w:rPr>
              <w:t>更衣室隔断</w:t>
            </w:r>
          </w:p>
        </w:tc>
        <w:tc>
          <w:tcPr>
            <w:tcW w:w="7665" w:type="dxa"/>
            <w:shd w:val="clear" w:color="auto" w:fill="auto"/>
            <w:vAlign w:val="center"/>
          </w:tcPr>
          <w:p w14:paraId="5A913D96">
            <w:pPr>
              <w:spacing w:line="300" w:lineRule="exact"/>
              <w:rPr>
                <w:rFonts w:ascii="宋体" w:hAnsi="宋体" w:eastAsia="宋体" w:cs="宋体"/>
                <w:sz w:val="18"/>
                <w:szCs w:val="18"/>
              </w:rPr>
            </w:pPr>
            <w:r>
              <w:rPr>
                <w:rFonts w:hint="eastAsia" w:ascii="宋体" w:hAnsi="宋体" w:eastAsia="宋体" w:cs="宋体"/>
                <w:sz w:val="18"/>
                <w:szCs w:val="18"/>
              </w:rPr>
              <w:t>材质：轻钢龙骨石膏板隔断，双面刮大白、滚漆</w:t>
            </w:r>
          </w:p>
        </w:tc>
        <w:tc>
          <w:tcPr>
            <w:tcW w:w="915" w:type="dxa"/>
            <w:shd w:val="clear" w:color="auto" w:fill="auto"/>
            <w:vAlign w:val="center"/>
          </w:tcPr>
          <w:p w14:paraId="3FCE2583">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25</w:t>
            </w:r>
          </w:p>
        </w:tc>
        <w:tc>
          <w:tcPr>
            <w:tcW w:w="927" w:type="dxa"/>
            <w:shd w:val="clear" w:color="auto" w:fill="auto"/>
            <w:vAlign w:val="center"/>
          </w:tcPr>
          <w:p w14:paraId="3247BB4F">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m</w:t>
            </w:r>
            <w:r>
              <w:rPr>
                <w:rFonts w:hint="eastAsia" w:ascii="宋体" w:hAnsi="宋体" w:eastAsia="宋体" w:cs="宋体"/>
                <w:b w:val="0"/>
                <w:bCs/>
                <w:sz w:val="18"/>
                <w:szCs w:val="18"/>
                <w:vertAlign w:val="superscript"/>
              </w:rPr>
              <w:t>2</w:t>
            </w:r>
          </w:p>
        </w:tc>
      </w:tr>
      <w:tr w14:paraId="51DEB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630" w:type="dxa"/>
            <w:shd w:val="clear" w:color="auto" w:fill="auto"/>
            <w:vAlign w:val="center"/>
          </w:tcPr>
          <w:p w14:paraId="756D20CF">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4</w:t>
            </w:r>
          </w:p>
        </w:tc>
        <w:tc>
          <w:tcPr>
            <w:tcW w:w="1320" w:type="dxa"/>
            <w:shd w:val="clear" w:color="auto" w:fill="auto"/>
            <w:vAlign w:val="center"/>
          </w:tcPr>
          <w:p w14:paraId="1B2162D0">
            <w:pPr>
              <w:jc w:val="center"/>
              <w:rPr>
                <w:rFonts w:ascii="宋体" w:hAnsi="宋体" w:eastAsia="宋体" w:cs="宋体"/>
                <w:sz w:val="18"/>
                <w:szCs w:val="18"/>
              </w:rPr>
            </w:pPr>
            <w:r>
              <w:rPr>
                <w:rFonts w:hint="eastAsia" w:ascii="宋体" w:hAnsi="宋体" w:eastAsia="宋体" w:cs="宋体"/>
                <w:sz w:val="18"/>
                <w:szCs w:val="18"/>
              </w:rPr>
              <w:t>乒乓球</w:t>
            </w:r>
          </w:p>
        </w:tc>
        <w:tc>
          <w:tcPr>
            <w:tcW w:w="7665" w:type="dxa"/>
            <w:shd w:val="clear" w:color="auto" w:fill="auto"/>
            <w:vAlign w:val="center"/>
          </w:tcPr>
          <w:p w14:paraId="0D132128">
            <w:pPr>
              <w:numPr>
                <w:ilvl w:val="0"/>
                <w:numId w:val="1"/>
              </w:numPr>
              <w:spacing w:line="300" w:lineRule="exact"/>
              <w:rPr>
                <w:rFonts w:ascii="宋体" w:hAnsi="宋体" w:eastAsia="宋体" w:cs="宋体"/>
                <w:sz w:val="18"/>
                <w:szCs w:val="18"/>
              </w:rPr>
            </w:pPr>
            <w:r>
              <w:rPr>
                <w:rFonts w:hint="eastAsia" w:ascii="宋体" w:hAnsi="宋体" w:eastAsia="宋体" w:cs="宋体"/>
                <w:sz w:val="18"/>
                <w:szCs w:val="18"/>
              </w:rPr>
              <w:t>材质：优选纯新料ABS树脂</w:t>
            </w:r>
          </w:p>
          <w:p w14:paraId="2ADD359D">
            <w:pPr>
              <w:numPr>
                <w:ilvl w:val="0"/>
                <w:numId w:val="1"/>
              </w:numPr>
              <w:spacing w:line="300" w:lineRule="exact"/>
              <w:rPr>
                <w:rFonts w:ascii="宋体" w:hAnsi="宋体" w:eastAsia="宋体" w:cs="宋体"/>
                <w:sz w:val="18"/>
                <w:szCs w:val="18"/>
              </w:rPr>
            </w:pPr>
            <w:r>
              <w:rPr>
                <w:rFonts w:hint="eastAsia" w:ascii="宋体" w:hAnsi="宋体" w:eastAsia="宋体" w:cs="宋体"/>
                <w:sz w:val="18"/>
                <w:szCs w:val="18"/>
              </w:rPr>
              <w:t>型号：DJ40+ WTT</w:t>
            </w:r>
          </w:p>
          <w:p w14:paraId="0FF94D27">
            <w:pPr>
              <w:numPr>
                <w:ilvl w:val="0"/>
                <w:numId w:val="1"/>
              </w:numPr>
              <w:spacing w:line="300" w:lineRule="exact"/>
              <w:rPr>
                <w:rFonts w:ascii="宋体" w:hAnsi="宋体" w:eastAsia="宋体" w:cs="宋体"/>
                <w:sz w:val="18"/>
                <w:szCs w:val="18"/>
              </w:rPr>
            </w:pPr>
            <w:r>
              <w:rPr>
                <w:rFonts w:hint="eastAsia" w:ascii="宋体" w:hAnsi="宋体" w:eastAsia="宋体" w:cs="宋体"/>
                <w:sz w:val="18"/>
                <w:szCs w:val="18"/>
              </w:rPr>
              <w:t>结构：40+有缝</w:t>
            </w:r>
          </w:p>
        </w:tc>
        <w:tc>
          <w:tcPr>
            <w:tcW w:w="915" w:type="dxa"/>
            <w:shd w:val="clear" w:color="auto" w:fill="auto"/>
            <w:vAlign w:val="center"/>
          </w:tcPr>
          <w:p w14:paraId="7E9C0ACB">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6</w:t>
            </w:r>
          </w:p>
        </w:tc>
        <w:tc>
          <w:tcPr>
            <w:tcW w:w="927" w:type="dxa"/>
            <w:shd w:val="clear" w:color="auto" w:fill="auto"/>
            <w:vAlign w:val="center"/>
          </w:tcPr>
          <w:p w14:paraId="63F9911E">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盒</w:t>
            </w:r>
          </w:p>
        </w:tc>
      </w:tr>
      <w:tr w14:paraId="6799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30" w:type="dxa"/>
            <w:shd w:val="clear" w:color="auto" w:fill="auto"/>
            <w:vAlign w:val="center"/>
          </w:tcPr>
          <w:p w14:paraId="614A2988">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5</w:t>
            </w:r>
          </w:p>
        </w:tc>
        <w:tc>
          <w:tcPr>
            <w:tcW w:w="1320" w:type="dxa"/>
            <w:shd w:val="clear" w:color="auto" w:fill="auto"/>
            <w:vAlign w:val="center"/>
          </w:tcPr>
          <w:p w14:paraId="24E872A3">
            <w:pPr>
              <w:jc w:val="center"/>
              <w:rPr>
                <w:rFonts w:ascii="宋体" w:hAnsi="宋体" w:eastAsia="宋体" w:cs="宋体"/>
                <w:sz w:val="18"/>
                <w:szCs w:val="18"/>
              </w:rPr>
            </w:pPr>
            <w:r>
              <w:rPr>
                <w:rFonts w:hint="eastAsia" w:ascii="宋体" w:hAnsi="宋体" w:eastAsia="宋体" w:cs="宋体"/>
                <w:sz w:val="18"/>
                <w:szCs w:val="18"/>
              </w:rPr>
              <w:t>茶水柜</w:t>
            </w:r>
          </w:p>
        </w:tc>
        <w:tc>
          <w:tcPr>
            <w:tcW w:w="7665" w:type="dxa"/>
            <w:shd w:val="clear" w:color="auto" w:fill="auto"/>
            <w:vAlign w:val="center"/>
          </w:tcPr>
          <w:p w14:paraId="5EBEFC4D">
            <w:pPr>
              <w:spacing w:line="300" w:lineRule="exact"/>
              <w:rPr>
                <w:rFonts w:ascii="宋体" w:hAnsi="宋体" w:eastAsia="宋体" w:cs="宋体"/>
                <w:sz w:val="18"/>
                <w:szCs w:val="18"/>
              </w:rPr>
            </w:pPr>
            <w:r>
              <w:rPr>
                <w:rFonts w:hint="eastAsia" w:ascii="宋体" w:hAnsi="宋体" w:cs="宋体"/>
                <w:sz w:val="18"/>
                <w:szCs w:val="18"/>
                <w:lang w:val="en-US" w:eastAsia="zh-CN"/>
              </w:rPr>
              <w:t>约为</w:t>
            </w:r>
            <w:r>
              <w:rPr>
                <w:rFonts w:hint="eastAsia" w:ascii="宋体" w:hAnsi="宋体" w:eastAsia="宋体" w:cs="宋体"/>
                <w:sz w:val="18"/>
                <w:szCs w:val="18"/>
              </w:rPr>
              <w:t>80*34*60CM，带护栏，灰色实木，环保无异味</w:t>
            </w:r>
          </w:p>
        </w:tc>
        <w:tc>
          <w:tcPr>
            <w:tcW w:w="915" w:type="dxa"/>
            <w:shd w:val="clear" w:color="auto" w:fill="auto"/>
            <w:vAlign w:val="center"/>
          </w:tcPr>
          <w:p w14:paraId="741526DE">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4B596ACA">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套</w:t>
            </w:r>
          </w:p>
        </w:tc>
      </w:tr>
      <w:tr w14:paraId="5385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1B5D031B">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6</w:t>
            </w:r>
          </w:p>
        </w:tc>
        <w:tc>
          <w:tcPr>
            <w:tcW w:w="1320" w:type="dxa"/>
            <w:shd w:val="clear" w:color="auto" w:fill="auto"/>
            <w:vAlign w:val="center"/>
          </w:tcPr>
          <w:p w14:paraId="685D7EC0">
            <w:pPr>
              <w:jc w:val="center"/>
              <w:rPr>
                <w:rFonts w:ascii="宋体" w:hAnsi="宋体" w:eastAsia="宋体" w:cs="宋体"/>
                <w:sz w:val="18"/>
                <w:szCs w:val="18"/>
              </w:rPr>
            </w:pPr>
            <w:r>
              <w:rPr>
                <w:rFonts w:hint="eastAsia" w:ascii="宋体" w:hAnsi="宋体" w:eastAsia="宋体" w:cs="宋体"/>
                <w:sz w:val="18"/>
                <w:szCs w:val="18"/>
              </w:rPr>
              <w:t>休息桌椅</w:t>
            </w:r>
          </w:p>
        </w:tc>
        <w:tc>
          <w:tcPr>
            <w:tcW w:w="7665" w:type="dxa"/>
            <w:shd w:val="clear" w:color="auto" w:fill="auto"/>
            <w:vAlign w:val="center"/>
          </w:tcPr>
          <w:p w14:paraId="2670E7F8">
            <w:pPr>
              <w:spacing w:line="300" w:lineRule="exact"/>
              <w:jc w:val="both"/>
              <w:rPr>
                <w:rFonts w:ascii="宋体" w:hAnsi="宋体" w:eastAsia="宋体" w:cs="宋体"/>
                <w:sz w:val="18"/>
                <w:szCs w:val="18"/>
              </w:rPr>
            </w:pPr>
            <w:r>
              <w:rPr>
                <w:rFonts w:hint="eastAsia" w:ascii="宋体" w:hAnsi="宋体" w:eastAsia="宋体" w:cs="宋体"/>
                <w:sz w:val="18"/>
                <w:szCs w:val="18"/>
              </w:rPr>
              <w:t>实木桌椅（一桌二椅），可收纳椅凳</w:t>
            </w:r>
          </w:p>
        </w:tc>
        <w:tc>
          <w:tcPr>
            <w:tcW w:w="915" w:type="dxa"/>
            <w:shd w:val="clear" w:color="auto" w:fill="auto"/>
            <w:vAlign w:val="center"/>
          </w:tcPr>
          <w:p w14:paraId="72A4D7F5">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3</w:t>
            </w:r>
          </w:p>
        </w:tc>
        <w:tc>
          <w:tcPr>
            <w:tcW w:w="927" w:type="dxa"/>
            <w:shd w:val="clear" w:color="auto" w:fill="auto"/>
            <w:vAlign w:val="center"/>
          </w:tcPr>
          <w:p w14:paraId="46E9045D">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套</w:t>
            </w:r>
          </w:p>
        </w:tc>
      </w:tr>
      <w:tr w14:paraId="0D40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4A15BC60">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7</w:t>
            </w:r>
          </w:p>
        </w:tc>
        <w:tc>
          <w:tcPr>
            <w:tcW w:w="1320" w:type="dxa"/>
            <w:shd w:val="clear" w:color="auto" w:fill="auto"/>
            <w:vAlign w:val="center"/>
          </w:tcPr>
          <w:p w14:paraId="733EB98D">
            <w:pPr>
              <w:jc w:val="center"/>
              <w:rPr>
                <w:rFonts w:ascii="宋体" w:hAnsi="宋体" w:eastAsia="宋体" w:cs="宋体"/>
                <w:sz w:val="18"/>
                <w:szCs w:val="18"/>
              </w:rPr>
            </w:pPr>
            <w:r>
              <w:rPr>
                <w:rFonts w:hint="eastAsia" w:ascii="宋体" w:hAnsi="宋体" w:eastAsia="宋体" w:cs="宋体"/>
                <w:sz w:val="18"/>
                <w:szCs w:val="18"/>
              </w:rPr>
              <w:t>乒乓球拍</w:t>
            </w:r>
          </w:p>
        </w:tc>
        <w:tc>
          <w:tcPr>
            <w:tcW w:w="7665" w:type="dxa"/>
            <w:shd w:val="clear" w:color="auto" w:fill="auto"/>
            <w:vAlign w:val="center"/>
          </w:tcPr>
          <w:p w14:paraId="01E3DDC8">
            <w:pPr>
              <w:spacing w:line="300" w:lineRule="exact"/>
              <w:jc w:val="both"/>
              <w:rPr>
                <w:rFonts w:ascii="宋体" w:hAnsi="宋体" w:eastAsia="宋体" w:cs="宋体"/>
                <w:sz w:val="18"/>
                <w:szCs w:val="18"/>
              </w:rPr>
            </w:pPr>
            <w:r>
              <w:rPr>
                <w:rFonts w:hint="eastAsia" w:ascii="宋体" w:hAnsi="宋体" w:eastAsia="宋体" w:cs="宋体"/>
                <w:sz w:val="18"/>
                <w:szCs w:val="18"/>
              </w:rPr>
              <w:t>碳素底板+双面套胶</w:t>
            </w:r>
          </w:p>
        </w:tc>
        <w:tc>
          <w:tcPr>
            <w:tcW w:w="915" w:type="dxa"/>
            <w:shd w:val="clear" w:color="auto" w:fill="auto"/>
            <w:vAlign w:val="center"/>
          </w:tcPr>
          <w:p w14:paraId="78011A57">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8</w:t>
            </w:r>
          </w:p>
        </w:tc>
        <w:tc>
          <w:tcPr>
            <w:tcW w:w="927" w:type="dxa"/>
            <w:shd w:val="clear" w:color="auto" w:fill="auto"/>
            <w:vAlign w:val="center"/>
          </w:tcPr>
          <w:p w14:paraId="2366C9BE">
            <w:pPr>
              <w:pStyle w:val="72"/>
              <w:spacing w:line="360" w:lineRule="auto"/>
              <w:ind w:firstLine="0" w:firstLineChars="0"/>
              <w:jc w:val="center"/>
              <w:rPr>
                <w:rFonts w:hint="eastAsia" w:ascii="宋体" w:hAnsi="宋体" w:eastAsia="宋体" w:cs="宋体"/>
                <w:b w:val="0"/>
                <w:bCs/>
                <w:sz w:val="18"/>
                <w:szCs w:val="18"/>
                <w:lang w:eastAsia="zh-CN"/>
              </w:rPr>
            </w:pPr>
            <w:r>
              <w:rPr>
                <w:rFonts w:hint="eastAsia" w:ascii="宋体" w:hAnsi="宋体" w:eastAsia="宋体" w:cs="宋体"/>
                <w:b w:val="0"/>
                <w:bCs/>
                <w:sz w:val="18"/>
                <w:szCs w:val="18"/>
                <w:lang w:eastAsia="zh-CN"/>
              </w:rPr>
              <w:t>个</w:t>
            </w:r>
          </w:p>
        </w:tc>
      </w:tr>
      <w:tr w14:paraId="0AA7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30" w:type="dxa"/>
            <w:shd w:val="clear" w:color="auto" w:fill="auto"/>
            <w:vAlign w:val="center"/>
          </w:tcPr>
          <w:p w14:paraId="0F5B8230">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8</w:t>
            </w:r>
          </w:p>
        </w:tc>
        <w:tc>
          <w:tcPr>
            <w:tcW w:w="1320" w:type="dxa"/>
            <w:shd w:val="clear" w:color="auto" w:fill="auto"/>
            <w:vAlign w:val="center"/>
          </w:tcPr>
          <w:p w14:paraId="34E2C0E8">
            <w:pPr>
              <w:jc w:val="center"/>
              <w:rPr>
                <w:rFonts w:ascii="宋体" w:hAnsi="宋体" w:eastAsia="宋体" w:cs="宋体"/>
                <w:sz w:val="18"/>
                <w:szCs w:val="18"/>
              </w:rPr>
            </w:pPr>
            <w:r>
              <w:rPr>
                <w:rFonts w:hint="eastAsia" w:ascii="宋体" w:hAnsi="宋体" w:eastAsia="宋体" w:cs="宋体"/>
                <w:sz w:val="18"/>
                <w:szCs w:val="18"/>
              </w:rPr>
              <w:t>围棋</w:t>
            </w:r>
          </w:p>
        </w:tc>
        <w:tc>
          <w:tcPr>
            <w:tcW w:w="7665" w:type="dxa"/>
            <w:shd w:val="clear" w:color="auto" w:fill="auto"/>
            <w:vAlign w:val="center"/>
          </w:tcPr>
          <w:p w14:paraId="417BBE51">
            <w:pPr>
              <w:spacing w:line="300" w:lineRule="exact"/>
              <w:rPr>
                <w:rFonts w:ascii="宋体" w:hAnsi="宋体" w:eastAsia="宋体" w:cs="宋体"/>
                <w:sz w:val="18"/>
                <w:szCs w:val="18"/>
              </w:rPr>
            </w:pPr>
            <w:r>
              <w:rPr>
                <w:rFonts w:hint="eastAsia" w:ascii="宋体" w:hAnsi="宋体" w:eastAsia="宋体" w:cs="宋体"/>
                <w:sz w:val="18"/>
                <w:szCs w:val="18"/>
              </w:rPr>
              <w:t>楠竹棋盘套装，棋子361+楠竹棋罐*2</w:t>
            </w:r>
          </w:p>
        </w:tc>
        <w:tc>
          <w:tcPr>
            <w:tcW w:w="915" w:type="dxa"/>
            <w:shd w:val="clear" w:color="auto" w:fill="auto"/>
            <w:vAlign w:val="center"/>
          </w:tcPr>
          <w:p w14:paraId="3B87141F">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0EE16384">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副</w:t>
            </w:r>
          </w:p>
        </w:tc>
      </w:tr>
      <w:tr w14:paraId="275F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5C543CE7">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9</w:t>
            </w:r>
          </w:p>
        </w:tc>
        <w:tc>
          <w:tcPr>
            <w:tcW w:w="1320" w:type="dxa"/>
            <w:shd w:val="clear" w:color="auto" w:fill="auto"/>
            <w:vAlign w:val="center"/>
          </w:tcPr>
          <w:p w14:paraId="1E2D3F8D">
            <w:pPr>
              <w:jc w:val="center"/>
              <w:rPr>
                <w:rFonts w:ascii="宋体" w:hAnsi="宋体" w:eastAsia="宋体" w:cs="宋体"/>
                <w:sz w:val="18"/>
                <w:szCs w:val="18"/>
              </w:rPr>
            </w:pPr>
            <w:r>
              <w:rPr>
                <w:rFonts w:hint="eastAsia" w:ascii="宋体" w:hAnsi="宋体" w:eastAsia="宋体" w:cs="宋体"/>
                <w:sz w:val="18"/>
                <w:szCs w:val="18"/>
              </w:rPr>
              <w:t>象棋</w:t>
            </w:r>
          </w:p>
        </w:tc>
        <w:tc>
          <w:tcPr>
            <w:tcW w:w="7665" w:type="dxa"/>
            <w:shd w:val="clear" w:color="auto" w:fill="auto"/>
            <w:vAlign w:val="center"/>
          </w:tcPr>
          <w:p w14:paraId="1FA635AD">
            <w:pPr>
              <w:spacing w:line="300" w:lineRule="exact"/>
              <w:jc w:val="left"/>
              <w:rPr>
                <w:rFonts w:ascii="宋体" w:hAnsi="宋体" w:eastAsia="宋体" w:cs="宋体"/>
                <w:sz w:val="18"/>
                <w:szCs w:val="18"/>
              </w:rPr>
            </w:pPr>
            <w:r>
              <w:rPr>
                <w:rFonts w:hint="eastAsia" w:ascii="宋体" w:hAnsi="宋体" w:eastAsia="宋体" w:cs="宋体"/>
                <w:sz w:val="18"/>
                <w:szCs w:val="18"/>
              </w:rPr>
              <w:t>木制棋盘，棋子直径4.8CM，棋盘尺寸50*46*3CM，</w:t>
            </w:r>
          </w:p>
        </w:tc>
        <w:tc>
          <w:tcPr>
            <w:tcW w:w="915" w:type="dxa"/>
            <w:shd w:val="clear" w:color="auto" w:fill="auto"/>
            <w:vAlign w:val="center"/>
          </w:tcPr>
          <w:p w14:paraId="74B4EBFF">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4949E6F3">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副</w:t>
            </w:r>
          </w:p>
        </w:tc>
      </w:tr>
      <w:tr w14:paraId="07D0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3F6126D1">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20</w:t>
            </w:r>
          </w:p>
        </w:tc>
        <w:tc>
          <w:tcPr>
            <w:tcW w:w="1320" w:type="dxa"/>
            <w:shd w:val="clear" w:color="auto" w:fill="auto"/>
            <w:vAlign w:val="center"/>
          </w:tcPr>
          <w:p w14:paraId="13252DC0">
            <w:pPr>
              <w:jc w:val="center"/>
              <w:rPr>
                <w:rFonts w:ascii="宋体" w:hAnsi="宋体" w:eastAsia="宋体" w:cs="宋体"/>
                <w:sz w:val="18"/>
                <w:szCs w:val="18"/>
              </w:rPr>
            </w:pPr>
            <w:r>
              <w:rPr>
                <w:rFonts w:hint="eastAsia" w:ascii="宋体" w:hAnsi="宋体" w:eastAsia="宋体" w:cs="宋体"/>
                <w:sz w:val="18"/>
                <w:szCs w:val="18"/>
              </w:rPr>
              <w:t>发球机</w:t>
            </w:r>
          </w:p>
        </w:tc>
        <w:tc>
          <w:tcPr>
            <w:tcW w:w="7665" w:type="dxa"/>
            <w:shd w:val="clear" w:color="auto" w:fill="auto"/>
            <w:vAlign w:val="center"/>
          </w:tcPr>
          <w:p w14:paraId="11F982E6">
            <w:pPr>
              <w:spacing w:line="300" w:lineRule="exact"/>
              <w:jc w:val="left"/>
              <w:rPr>
                <w:rFonts w:ascii="宋体" w:hAnsi="宋体" w:eastAsia="宋体" w:cs="宋体"/>
                <w:sz w:val="18"/>
                <w:szCs w:val="18"/>
              </w:rPr>
            </w:pPr>
            <w:r>
              <w:rPr>
                <w:rFonts w:hint="eastAsia" w:ascii="宋体" w:hAnsi="宋体" w:eastAsia="宋体" w:cs="宋体"/>
                <w:sz w:val="18"/>
                <w:szCs w:val="18"/>
              </w:rPr>
              <w:t>落地式，HALO--PLUS增强版遥控智能专业，3年以上质保，支持无线、蓝牙遥控双重控制</w:t>
            </w:r>
          </w:p>
        </w:tc>
        <w:tc>
          <w:tcPr>
            <w:tcW w:w="915" w:type="dxa"/>
            <w:shd w:val="clear" w:color="auto" w:fill="auto"/>
            <w:vAlign w:val="center"/>
          </w:tcPr>
          <w:p w14:paraId="21FB11FA">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1</w:t>
            </w:r>
          </w:p>
        </w:tc>
        <w:tc>
          <w:tcPr>
            <w:tcW w:w="927" w:type="dxa"/>
            <w:shd w:val="clear" w:color="auto" w:fill="auto"/>
            <w:vAlign w:val="center"/>
          </w:tcPr>
          <w:p w14:paraId="639A4D60">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台</w:t>
            </w:r>
          </w:p>
        </w:tc>
      </w:tr>
      <w:tr w14:paraId="1687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761CAC98">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21</w:t>
            </w:r>
          </w:p>
        </w:tc>
        <w:tc>
          <w:tcPr>
            <w:tcW w:w="1320" w:type="dxa"/>
            <w:shd w:val="clear" w:color="auto" w:fill="auto"/>
          </w:tcPr>
          <w:p w14:paraId="3F760B83">
            <w:pPr>
              <w:jc w:val="center"/>
              <w:rPr>
                <w:rFonts w:ascii="宋体" w:hAnsi="宋体" w:eastAsia="宋体" w:cs="宋体"/>
                <w:sz w:val="18"/>
                <w:szCs w:val="18"/>
              </w:rPr>
            </w:pPr>
            <w:r>
              <w:rPr>
                <w:rFonts w:hint="eastAsia" w:ascii="宋体" w:hAnsi="宋体" w:eastAsia="宋体" w:cs="宋体"/>
                <w:sz w:val="18"/>
                <w:szCs w:val="18"/>
              </w:rPr>
              <w:t>收纳箱</w:t>
            </w:r>
          </w:p>
        </w:tc>
        <w:tc>
          <w:tcPr>
            <w:tcW w:w="7665" w:type="dxa"/>
            <w:shd w:val="clear" w:color="auto" w:fill="auto"/>
            <w:vAlign w:val="center"/>
          </w:tcPr>
          <w:p w14:paraId="43EEEBA9">
            <w:pPr>
              <w:spacing w:line="300" w:lineRule="exact"/>
              <w:jc w:val="both"/>
              <w:rPr>
                <w:rFonts w:ascii="宋体" w:hAnsi="宋体" w:eastAsia="宋体" w:cs="宋体"/>
                <w:sz w:val="18"/>
                <w:szCs w:val="18"/>
              </w:rPr>
            </w:pPr>
            <w:r>
              <w:rPr>
                <w:rFonts w:hint="eastAsia" w:ascii="宋体" w:hAnsi="宋体" w:eastAsia="宋体" w:cs="宋体"/>
                <w:sz w:val="18"/>
                <w:szCs w:val="18"/>
              </w:rPr>
              <w:t>塑料制品，尺寸</w:t>
            </w:r>
            <w:r>
              <w:rPr>
                <w:rFonts w:hint="eastAsia" w:ascii="宋体" w:hAnsi="宋体" w:cs="宋体"/>
                <w:sz w:val="18"/>
                <w:szCs w:val="18"/>
                <w:lang w:val="en-US" w:eastAsia="zh-CN"/>
              </w:rPr>
              <w:t>约</w:t>
            </w:r>
            <w:r>
              <w:rPr>
                <w:rFonts w:hint="eastAsia" w:ascii="宋体" w:hAnsi="宋体" w:eastAsia="宋体" w:cs="宋体"/>
                <w:sz w:val="18"/>
                <w:szCs w:val="18"/>
              </w:rPr>
              <w:t>为53*38*30CM</w:t>
            </w:r>
          </w:p>
        </w:tc>
        <w:tc>
          <w:tcPr>
            <w:tcW w:w="915" w:type="dxa"/>
            <w:shd w:val="clear" w:color="auto" w:fill="auto"/>
            <w:vAlign w:val="center"/>
          </w:tcPr>
          <w:p w14:paraId="7F199C5A">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1411615E">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个</w:t>
            </w:r>
          </w:p>
        </w:tc>
      </w:tr>
      <w:tr w14:paraId="1747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2E0E17F9">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22</w:t>
            </w:r>
          </w:p>
        </w:tc>
        <w:tc>
          <w:tcPr>
            <w:tcW w:w="1320" w:type="dxa"/>
            <w:shd w:val="clear" w:color="auto" w:fill="auto"/>
            <w:vAlign w:val="center"/>
          </w:tcPr>
          <w:p w14:paraId="0B079AE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商用按键版跑步机</w:t>
            </w:r>
          </w:p>
        </w:tc>
        <w:tc>
          <w:tcPr>
            <w:tcW w:w="7665" w:type="dxa"/>
            <w:shd w:val="clear" w:color="auto" w:fill="auto"/>
            <w:vAlign w:val="center"/>
          </w:tcPr>
          <w:p w14:paraId="481AA967">
            <w:pPr>
              <w:keepNext w:val="0"/>
              <w:keepLines w:val="0"/>
              <w:widowControl/>
              <w:suppressLineNumbers w:val="0"/>
              <w:jc w:val="left"/>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0288" behindDoc="0" locked="0" layoutInCell="1" allowOverlap="1">
                  <wp:simplePos x="0" y="0"/>
                  <wp:positionH relativeFrom="column">
                    <wp:posOffset>3210560</wp:posOffset>
                  </wp:positionH>
                  <wp:positionV relativeFrom="paragraph">
                    <wp:posOffset>78740</wp:posOffset>
                  </wp:positionV>
                  <wp:extent cx="1200150" cy="1314450"/>
                  <wp:effectExtent l="0" t="0" r="0" b="0"/>
                  <wp:wrapNone/>
                  <wp:docPr id="5" name="图片_4" descr="E:\郭晶晶\20220221\产品图\有氧产品\压缩\JX-695S.pngJX-69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_4" descr="E:\郭晶晶\20220221\产品图\有氧产品\压缩\JX-695S.pngJX-695S"/>
                          <pic:cNvPicPr>
                            <a:picLocks noChangeAspect="1"/>
                          </pic:cNvPicPr>
                        </pic:nvPicPr>
                        <pic:blipFill>
                          <a:blip r:embed="rId15" cstate="print"/>
                          <a:stretch>
                            <a:fillRect/>
                          </a:stretch>
                        </pic:blipFill>
                        <pic:spPr>
                          <a:xfrm>
                            <a:off x="3857625" y="1196975"/>
                            <a:ext cx="1200150" cy="13144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 xml:space="preserve">马达功率: 3.0HP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变频器： 2.2kw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速度范围: 0.8 - 20Km/h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坡度范围: 0 - 20%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有效跑道尺寸:</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 xml:space="preserve"> 1500 x 580mm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组装尺寸: </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 xml:space="preserve">2090x920x1575mm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跑板厚度 - </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 xml:space="preserve">25mm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跑带厚度:商业级 2.5mm    </w:t>
            </w:r>
          </w:p>
        </w:tc>
        <w:tc>
          <w:tcPr>
            <w:tcW w:w="915" w:type="dxa"/>
            <w:shd w:val="clear" w:color="auto" w:fill="auto"/>
            <w:vAlign w:val="center"/>
          </w:tcPr>
          <w:p w14:paraId="752495CB">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i w:val="0"/>
                <w:iCs w:val="0"/>
                <w:color w:val="000000"/>
                <w:kern w:val="0"/>
                <w:sz w:val="18"/>
                <w:szCs w:val="18"/>
                <w:u w:val="none"/>
                <w:lang w:val="en-US" w:eastAsia="zh-CN" w:bidi="ar"/>
              </w:rPr>
              <w:t>2</w:t>
            </w:r>
          </w:p>
        </w:tc>
        <w:tc>
          <w:tcPr>
            <w:tcW w:w="927" w:type="dxa"/>
            <w:shd w:val="clear" w:color="auto" w:fill="auto"/>
            <w:vAlign w:val="center"/>
          </w:tcPr>
          <w:p w14:paraId="73954EDB">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i w:val="0"/>
                <w:iCs w:val="0"/>
                <w:color w:val="000000"/>
                <w:kern w:val="0"/>
                <w:sz w:val="18"/>
                <w:szCs w:val="18"/>
                <w:u w:val="none"/>
                <w:lang w:val="en-US" w:eastAsia="zh-CN" w:bidi="ar"/>
              </w:rPr>
              <w:t>台</w:t>
            </w:r>
          </w:p>
        </w:tc>
      </w:tr>
      <w:tr w14:paraId="311A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225A1FBD">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23</w:t>
            </w:r>
          </w:p>
        </w:tc>
        <w:tc>
          <w:tcPr>
            <w:tcW w:w="1320" w:type="dxa"/>
            <w:shd w:val="clear" w:color="auto" w:fill="auto"/>
            <w:vAlign w:val="center"/>
          </w:tcPr>
          <w:p w14:paraId="691B65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楼梯机</w:t>
            </w:r>
          </w:p>
        </w:tc>
        <w:tc>
          <w:tcPr>
            <w:tcW w:w="7665" w:type="dxa"/>
            <w:shd w:val="clear" w:color="auto" w:fill="auto"/>
            <w:vAlign w:val="center"/>
          </w:tcPr>
          <w:p w14:paraId="077F3C4C">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1312" behindDoc="0" locked="0" layoutInCell="1" allowOverlap="1">
                  <wp:simplePos x="0" y="0"/>
                  <wp:positionH relativeFrom="column">
                    <wp:posOffset>3129280</wp:posOffset>
                  </wp:positionH>
                  <wp:positionV relativeFrom="paragraph">
                    <wp:posOffset>98425</wp:posOffset>
                  </wp:positionV>
                  <wp:extent cx="1103630" cy="1240790"/>
                  <wp:effectExtent l="0" t="0" r="1270" b="16510"/>
                  <wp:wrapNone/>
                  <wp:docPr id="8"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_4"/>
                          <pic:cNvPicPr>
                            <a:picLocks noChangeAspect="1"/>
                          </pic:cNvPicPr>
                        </pic:nvPicPr>
                        <pic:blipFill>
                          <a:blip r:embed="rId16"/>
                          <a:stretch>
                            <a:fillRect/>
                          </a:stretch>
                        </pic:blipFill>
                        <pic:spPr>
                          <a:xfrm>
                            <a:off x="4016375" y="3596640"/>
                            <a:ext cx="1103630" cy="124079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LED显示屏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2.上下踏板高度：</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27cm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3.步频；22-135 SPM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4.心率检测；手握心率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5.输入电压：110V-220V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5.阻力系统；电磁阻力系统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6.阻力调整段数；1-15档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7.输入电压：110V-220V</w:t>
            </w:r>
          </w:p>
          <w:p w14:paraId="44A9E9B9">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8.</w:t>
            </w:r>
            <w:r>
              <w:rPr>
                <w:rFonts w:hint="eastAsia" w:ascii="宋体" w:hAnsi="宋体" w:eastAsia="宋体" w:cs="宋体"/>
                <w:i w:val="0"/>
                <w:iCs w:val="0"/>
                <w:color w:val="000000"/>
                <w:kern w:val="0"/>
                <w:sz w:val="18"/>
                <w:szCs w:val="18"/>
                <w:u w:val="none"/>
                <w:lang w:val="en-US" w:eastAsia="zh-CN" w:bidi="ar"/>
              </w:rPr>
              <w:t>踏板规格</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台阶高度:</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14cm;台阶深度:</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23cm</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台阶宽度:</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40cm</w:t>
            </w:r>
          </w:p>
          <w:p w14:paraId="05996137">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产品尺寸</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1526*766*2016MM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最大称重；150kg</w:t>
            </w:r>
          </w:p>
        </w:tc>
        <w:tc>
          <w:tcPr>
            <w:tcW w:w="915" w:type="dxa"/>
            <w:shd w:val="clear" w:color="auto" w:fill="auto"/>
            <w:vAlign w:val="center"/>
          </w:tcPr>
          <w:p w14:paraId="4C51E051">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09C47440">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台</w:t>
            </w:r>
          </w:p>
        </w:tc>
      </w:tr>
      <w:tr w14:paraId="7FD7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29666F03">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24</w:t>
            </w:r>
          </w:p>
        </w:tc>
        <w:tc>
          <w:tcPr>
            <w:tcW w:w="1320" w:type="dxa"/>
            <w:shd w:val="clear" w:color="auto" w:fill="auto"/>
            <w:vAlign w:val="center"/>
          </w:tcPr>
          <w:p w14:paraId="68C2F4B3">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bidi="ar-SA"/>
              </w:rPr>
            </w:pPr>
            <w:r>
              <w:rPr>
                <w:rFonts w:hint="eastAsia" w:ascii="宋体" w:hAnsi="宋体" w:eastAsia="宋体" w:cs="宋体"/>
                <w:i w:val="0"/>
                <w:iCs w:val="0"/>
                <w:color w:val="000000"/>
                <w:kern w:val="0"/>
                <w:sz w:val="18"/>
                <w:szCs w:val="18"/>
                <w:u w:val="none"/>
                <w:lang w:val="en-US" w:eastAsia="zh-CN" w:bidi="ar"/>
              </w:rPr>
              <w:t>史密斯综合训练器（含杠铃80kg*2、卧推凳）</w:t>
            </w:r>
          </w:p>
        </w:tc>
        <w:tc>
          <w:tcPr>
            <w:tcW w:w="7665" w:type="dxa"/>
            <w:shd w:val="clear" w:color="auto" w:fill="auto"/>
            <w:vAlign w:val="center"/>
          </w:tcPr>
          <w:p w14:paraId="440C0664">
            <w:pPr>
              <w:keepNext w:val="0"/>
              <w:keepLines w:val="0"/>
              <w:widowControl/>
              <w:suppressLineNumbers w:val="0"/>
              <w:jc w:val="left"/>
              <w:textAlignment w:val="center"/>
              <w:rPr>
                <w:rFonts w:hint="eastAsia" w:ascii="宋体" w:hAnsi="宋体" w:eastAsia="宋体" w:cs="宋体"/>
                <w:b/>
                <w:bCs/>
                <w:sz w:val="18"/>
                <w:szCs w:val="18"/>
                <w:vertAlign w:val="baseline"/>
                <w:lang w:val="en-US" w:eastAsia="zh-CN" w:bidi="ar-SA"/>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2336" behindDoc="0" locked="0" layoutInCell="1" allowOverlap="1">
                  <wp:simplePos x="0" y="0"/>
                  <wp:positionH relativeFrom="column">
                    <wp:posOffset>3759200</wp:posOffset>
                  </wp:positionH>
                  <wp:positionV relativeFrom="paragraph">
                    <wp:posOffset>29210</wp:posOffset>
                  </wp:positionV>
                  <wp:extent cx="685800" cy="947420"/>
                  <wp:effectExtent l="0" t="0" r="0" b="5080"/>
                  <wp:wrapNone/>
                  <wp:docPr id="9" name="图片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_20"/>
                          <pic:cNvPicPr>
                            <a:picLocks noChangeAspect="1"/>
                          </pic:cNvPicPr>
                        </pic:nvPicPr>
                        <pic:blipFill>
                          <a:blip r:embed="rId17"/>
                          <a:stretch>
                            <a:fillRect/>
                          </a:stretch>
                        </pic:blipFill>
                        <pic:spPr>
                          <a:xfrm>
                            <a:off x="3981450" y="6374765"/>
                            <a:ext cx="685800" cy="94742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承重</w:t>
            </w:r>
            <w:r>
              <w:rPr>
                <w:rFonts w:hint="default" w:ascii="Times New Roman" w:hAnsi="Times New Roman" w:eastAsia="宋体" w:cs="Times New Roman"/>
                <w:i w:val="0"/>
                <w:iCs w:val="0"/>
                <w:color w:val="000000"/>
                <w:kern w:val="0"/>
                <w:sz w:val="18"/>
                <w:szCs w:val="18"/>
                <w:u w:val="none"/>
                <w:lang w:val="en-US" w:eastAsia="zh-CN" w:bidi="ar"/>
              </w:rPr>
              <w:t>: 800KG</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配重片</w:t>
            </w:r>
            <w:r>
              <w:rPr>
                <w:rFonts w:hint="default" w:ascii="Times New Roman" w:hAnsi="Times New Roman" w:eastAsia="宋体" w:cs="Times New Roman"/>
                <w:i w:val="0"/>
                <w:iCs w:val="0"/>
                <w:color w:val="000000"/>
                <w:kern w:val="0"/>
                <w:sz w:val="18"/>
                <w:szCs w:val="18"/>
                <w:u w:val="none"/>
                <w:lang w:val="en-US" w:eastAsia="zh-CN" w:bidi="ar"/>
              </w:rPr>
              <w:t>:160KG(80KG*2)</w:t>
            </w:r>
            <w:r>
              <w:rPr>
                <w:rFonts w:hint="eastAsia" w:ascii="宋体" w:hAnsi="宋体" w:eastAsia="宋体" w:cs="宋体"/>
                <w:i w:val="0"/>
                <w:iCs w:val="0"/>
                <w:color w:val="000000"/>
                <w:kern w:val="0"/>
                <w:sz w:val="18"/>
                <w:szCs w:val="18"/>
                <w:u w:val="none"/>
                <w:lang w:val="en-US" w:eastAsia="zh-CN" w:bidi="ar"/>
              </w:rPr>
              <w:t>双侧配重</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管材</w:t>
            </w:r>
            <w:r>
              <w:rPr>
                <w:rFonts w:hint="default" w:ascii="Times New Roman" w:hAnsi="Times New Roman" w:eastAsia="宋体" w:cs="Times New Roman"/>
                <w:i w:val="0"/>
                <w:iCs w:val="0"/>
                <w:color w:val="000000"/>
                <w:kern w:val="0"/>
                <w:sz w:val="18"/>
                <w:szCs w:val="18"/>
                <w:u w:val="none"/>
                <w:lang w:val="en-US" w:eastAsia="zh-CN" w:bidi="ar"/>
              </w:rPr>
              <w:t xml:space="preserve">:60*60    </w:t>
            </w:r>
            <w:r>
              <w:rPr>
                <w:rFonts w:hint="eastAsia" w:ascii="宋体" w:hAnsi="宋体" w:eastAsia="宋体" w:cs="宋体"/>
                <w:i w:val="0"/>
                <w:iCs w:val="0"/>
                <w:color w:val="000000"/>
                <w:kern w:val="0"/>
                <w:sz w:val="18"/>
                <w:szCs w:val="18"/>
                <w:u w:val="none"/>
                <w:lang w:val="en-US" w:eastAsia="zh-CN" w:bidi="ar"/>
              </w:rPr>
              <w:t xml:space="preserve">功能：深蹲/卧推/飞鸟/单双杠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产品功能：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1.躺位拉力锻炼：三角肌前部和中部胸大肌上部斜方肌上肱二头肌前锯肌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2.胸前位锻炼：胸大肌、菱形肌、肱二头肌、斜方肌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3.推肩/胸部锻炼：保持三角肌的体力和张力，也可锻炼胸大肌，使之发挥有效的作用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4.夹胸动作锻炼：拉伸锻炼胸大肌，对于互相靠拢，主要锻炼胸大肌的股骨部   </w:t>
            </w:r>
          </w:p>
        </w:tc>
        <w:tc>
          <w:tcPr>
            <w:tcW w:w="915" w:type="dxa"/>
            <w:shd w:val="clear" w:color="auto" w:fill="auto"/>
            <w:vAlign w:val="center"/>
          </w:tcPr>
          <w:p w14:paraId="7CE1B7AA">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409E8B48">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台</w:t>
            </w:r>
          </w:p>
        </w:tc>
      </w:tr>
      <w:tr w14:paraId="1522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630" w:type="dxa"/>
            <w:shd w:val="clear" w:color="auto" w:fill="auto"/>
            <w:vAlign w:val="center"/>
          </w:tcPr>
          <w:p w14:paraId="243510FF">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25</w:t>
            </w:r>
          </w:p>
        </w:tc>
        <w:tc>
          <w:tcPr>
            <w:tcW w:w="1320" w:type="dxa"/>
            <w:shd w:val="clear" w:color="auto" w:fill="auto"/>
            <w:vAlign w:val="center"/>
          </w:tcPr>
          <w:p w14:paraId="66F244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减震地垫</w:t>
            </w:r>
          </w:p>
        </w:tc>
        <w:tc>
          <w:tcPr>
            <w:tcW w:w="7665" w:type="dxa"/>
            <w:shd w:val="clear" w:color="auto" w:fill="auto"/>
            <w:vAlign w:val="center"/>
          </w:tcPr>
          <w:p w14:paraId="2BFC389B">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bdr w:val="single" w:color="000000" w:sz="4" w:space="0"/>
                <w:shd w:val="clear" w:fill="FFFFFF"/>
                <w:lang w:val="en-US" w:eastAsia="zh-CN" w:bidi="ar"/>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3360" behindDoc="0" locked="0" layoutInCell="1" allowOverlap="1">
                  <wp:simplePos x="0" y="0"/>
                  <wp:positionH relativeFrom="column">
                    <wp:posOffset>3816985</wp:posOffset>
                  </wp:positionH>
                  <wp:positionV relativeFrom="paragraph">
                    <wp:posOffset>-1905</wp:posOffset>
                  </wp:positionV>
                  <wp:extent cx="487045" cy="445135"/>
                  <wp:effectExtent l="0" t="0" r="8255" b="12065"/>
                  <wp:wrapNone/>
                  <wp:docPr id="10" name="图片_29" descr="489780511532427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_29" descr="489780511532427163"/>
                          <pic:cNvPicPr>
                            <a:picLocks noChangeAspect="1"/>
                          </pic:cNvPicPr>
                        </pic:nvPicPr>
                        <pic:blipFill>
                          <a:blip r:embed="rId18"/>
                          <a:stretch>
                            <a:fillRect/>
                          </a:stretch>
                        </pic:blipFill>
                        <pic:spPr>
                          <a:xfrm>
                            <a:off x="4022725" y="9004935"/>
                            <a:ext cx="487045" cy="445135"/>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 xml:space="preserve">1米*1米*2CM </w:t>
            </w:r>
          </w:p>
        </w:tc>
        <w:tc>
          <w:tcPr>
            <w:tcW w:w="915" w:type="dxa"/>
            <w:shd w:val="clear" w:color="auto" w:fill="auto"/>
            <w:vAlign w:val="center"/>
          </w:tcPr>
          <w:p w14:paraId="19588A97">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10</w:t>
            </w:r>
          </w:p>
        </w:tc>
        <w:tc>
          <w:tcPr>
            <w:tcW w:w="927" w:type="dxa"/>
            <w:shd w:val="clear" w:color="auto" w:fill="auto"/>
            <w:vAlign w:val="center"/>
          </w:tcPr>
          <w:p w14:paraId="596E62F2">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sz w:val="18"/>
                <w:szCs w:val="18"/>
              </w:rPr>
              <w:t>m</w:t>
            </w:r>
            <w:r>
              <w:rPr>
                <w:rFonts w:hint="eastAsia" w:ascii="宋体" w:hAnsi="宋体" w:eastAsia="宋体" w:cs="宋体"/>
                <w:b w:val="0"/>
                <w:bCs/>
                <w:sz w:val="18"/>
                <w:szCs w:val="18"/>
                <w:vertAlign w:val="superscript"/>
              </w:rPr>
              <w:t>2</w:t>
            </w:r>
          </w:p>
        </w:tc>
      </w:tr>
      <w:tr w14:paraId="5FA4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630" w:type="dxa"/>
            <w:shd w:val="clear" w:color="auto" w:fill="auto"/>
            <w:vAlign w:val="center"/>
          </w:tcPr>
          <w:p w14:paraId="695D1B35">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26</w:t>
            </w:r>
          </w:p>
        </w:tc>
        <w:tc>
          <w:tcPr>
            <w:tcW w:w="1320" w:type="dxa"/>
            <w:shd w:val="clear" w:color="auto" w:fill="auto"/>
            <w:vAlign w:val="center"/>
          </w:tcPr>
          <w:p w14:paraId="64552A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2.2米奥杠</w:t>
            </w:r>
          </w:p>
        </w:tc>
        <w:tc>
          <w:tcPr>
            <w:tcW w:w="7665" w:type="dxa"/>
            <w:shd w:val="clear" w:color="auto" w:fill="auto"/>
            <w:vAlign w:val="center"/>
          </w:tcPr>
          <w:p w14:paraId="5519A4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single" w:color="000000" w:sz="4" w:space="0"/>
                <w:shd w:val="clear" w:fill="FFFFFF"/>
                <w:lang w:val="en-US" w:eastAsia="zh-CN" w:bidi="ar"/>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4384" behindDoc="0" locked="0" layoutInCell="1" allowOverlap="1">
                  <wp:simplePos x="0" y="0"/>
                  <wp:positionH relativeFrom="column">
                    <wp:posOffset>3719195</wp:posOffset>
                  </wp:positionH>
                  <wp:positionV relativeFrom="paragraph">
                    <wp:posOffset>38735</wp:posOffset>
                  </wp:positionV>
                  <wp:extent cx="434975" cy="370840"/>
                  <wp:effectExtent l="0" t="0" r="3175" b="10160"/>
                  <wp:wrapNone/>
                  <wp:docPr id="11" name="图片_3" descr="692913852a14016c2927630a9224da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_3" descr="692913852a14016c2927630a9224dac5"/>
                          <pic:cNvPicPr>
                            <a:picLocks noChangeAspect="1"/>
                          </pic:cNvPicPr>
                        </pic:nvPicPr>
                        <pic:blipFill>
                          <a:blip r:embed="rId19"/>
                          <a:srcRect l="3483" t="11042" r="5234" b="6794"/>
                          <a:stretch>
                            <a:fillRect/>
                          </a:stretch>
                        </pic:blipFill>
                        <pic:spPr>
                          <a:xfrm>
                            <a:off x="4010660" y="10324465"/>
                            <a:ext cx="434975" cy="370840"/>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2.2米奥杆</w:t>
            </w:r>
          </w:p>
        </w:tc>
        <w:tc>
          <w:tcPr>
            <w:tcW w:w="915" w:type="dxa"/>
            <w:shd w:val="clear" w:color="auto" w:fill="auto"/>
            <w:vAlign w:val="center"/>
          </w:tcPr>
          <w:p w14:paraId="190A5948">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6AFAC2D9">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根</w:t>
            </w:r>
          </w:p>
        </w:tc>
      </w:tr>
      <w:tr w14:paraId="5EA2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630" w:type="dxa"/>
            <w:shd w:val="clear" w:color="auto" w:fill="auto"/>
            <w:vAlign w:val="center"/>
          </w:tcPr>
          <w:p w14:paraId="03C479EE">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27</w:t>
            </w:r>
          </w:p>
        </w:tc>
        <w:tc>
          <w:tcPr>
            <w:tcW w:w="1320" w:type="dxa"/>
            <w:shd w:val="clear" w:color="auto" w:fill="auto"/>
            <w:vAlign w:val="center"/>
          </w:tcPr>
          <w:p w14:paraId="4AD338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哑铃</w:t>
            </w:r>
          </w:p>
        </w:tc>
        <w:tc>
          <w:tcPr>
            <w:tcW w:w="7665" w:type="dxa"/>
            <w:shd w:val="clear" w:color="auto" w:fill="auto"/>
            <w:vAlign w:val="center"/>
          </w:tcPr>
          <w:p w14:paraId="3E6F87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single" w:color="000000" w:sz="4" w:space="0"/>
                <w:shd w:val="clear" w:fill="FFFFFF"/>
                <w:lang w:val="en-US" w:eastAsia="zh-CN" w:bidi="ar"/>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5408" behindDoc="0" locked="0" layoutInCell="1" allowOverlap="1">
                  <wp:simplePos x="0" y="0"/>
                  <wp:positionH relativeFrom="column">
                    <wp:posOffset>3940810</wp:posOffset>
                  </wp:positionH>
                  <wp:positionV relativeFrom="paragraph">
                    <wp:posOffset>9525</wp:posOffset>
                  </wp:positionV>
                  <wp:extent cx="560070" cy="560705"/>
                  <wp:effectExtent l="0" t="0" r="11430" b="10795"/>
                  <wp:wrapNone/>
                  <wp:docPr id="12" name="图片_2" descr="E:\郭晶晶\20220221\产品图\商用3系列产品\压缩\JX-526.pngJX-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_2" descr="E:\郭晶晶\20220221\产品图\商用3系列产品\压缩\JX-526.pngJX-526"/>
                          <pic:cNvPicPr>
                            <a:picLocks noChangeAspect="1"/>
                          </pic:cNvPicPr>
                        </pic:nvPicPr>
                        <pic:blipFill>
                          <a:blip r:embed="rId20" cstate="print"/>
                          <a:stretch>
                            <a:fillRect/>
                          </a:stretch>
                        </pic:blipFill>
                        <pic:spPr>
                          <a:xfrm>
                            <a:off x="4029075" y="11597640"/>
                            <a:ext cx="560070" cy="560705"/>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共计</w:t>
            </w:r>
            <w:r>
              <w:rPr>
                <w:rFonts w:hint="default" w:ascii="Times New Roman" w:hAnsi="Times New Roman" w:eastAsia="宋体" w:cs="Times New Roman"/>
                <w:i w:val="0"/>
                <w:iCs w:val="0"/>
                <w:color w:val="000000"/>
                <w:kern w:val="0"/>
                <w:sz w:val="18"/>
                <w:szCs w:val="18"/>
                <w:u w:val="none"/>
                <w:lang w:val="en-US" w:eastAsia="zh-CN" w:bidi="ar"/>
              </w:rPr>
              <w:t>275</w:t>
            </w:r>
            <w:r>
              <w:rPr>
                <w:rFonts w:hint="eastAsia" w:ascii="宋体" w:hAnsi="宋体" w:eastAsia="宋体" w:cs="宋体"/>
                <w:i w:val="0"/>
                <w:iCs w:val="0"/>
                <w:color w:val="000000"/>
                <w:kern w:val="0"/>
                <w:sz w:val="18"/>
                <w:szCs w:val="18"/>
                <w:u w:val="none"/>
                <w:lang w:val="en-US" w:eastAsia="zh-CN" w:bidi="ar"/>
              </w:rPr>
              <w:t>公斤（</w:t>
            </w:r>
            <w:r>
              <w:rPr>
                <w:rFonts w:hint="default" w:ascii="Times New Roman" w:hAnsi="Times New Roman" w:eastAsia="宋体" w:cs="Times New Roman"/>
                <w:i w:val="0"/>
                <w:iCs w:val="0"/>
                <w:color w:val="000000"/>
                <w:kern w:val="0"/>
                <w:sz w:val="18"/>
                <w:szCs w:val="18"/>
                <w:u w:val="none"/>
                <w:lang w:val="en-US" w:eastAsia="zh-CN" w:bidi="ar"/>
              </w:rPr>
              <w:t>2.5-25</w:t>
            </w:r>
            <w:r>
              <w:rPr>
                <w:rFonts w:hint="eastAsia" w:ascii="宋体" w:hAnsi="宋体" w:eastAsia="宋体" w:cs="宋体"/>
                <w:i w:val="0"/>
                <w:iCs w:val="0"/>
                <w:color w:val="000000"/>
                <w:kern w:val="0"/>
                <w:sz w:val="18"/>
                <w:szCs w:val="18"/>
                <w:u w:val="none"/>
                <w:lang w:val="en-US" w:eastAsia="zh-CN" w:bidi="ar"/>
              </w:rPr>
              <w:t>公斤），</w:t>
            </w:r>
            <w:r>
              <w:rPr>
                <w:rFonts w:hint="default" w:ascii="Times New Roman" w:hAnsi="Times New Roman" w:eastAsia="宋体" w:cs="Times New Roman"/>
                <w:i w:val="0"/>
                <w:iCs w:val="0"/>
                <w:color w:val="000000"/>
                <w:kern w:val="0"/>
                <w:sz w:val="18"/>
                <w:szCs w:val="18"/>
                <w:u w:val="none"/>
                <w:lang w:val="en-US" w:eastAsia="zh-CN" w:bidi="ar"/>
              </w:rPr>
              <w:t>10</w:t>
            </w:r>
            <w:r>
              <w:rPr>
                <w:rFonts w:hint="eastAsia" w:ascii="宋体" w:hAnsi="宋体" w:eastAsia="宋体" w:cs="宋体"/>
                <w:i w:val="0"/>
                <w:iCs w:val="0"/>
                <w:color w:val="000000"/>
                <w:kern w:val="0"/>
                <w:sz w:val="18"/>
                <w:szCs w:val="18"/>
                <w:u w:val="none"/>
                <w:lang w:val="en-US" w:eastAsia="zh-CN" w:bidi="ar"/>
              </w:rPr>
              <w:t>副哑铃</w:t>
            </w:r>
          </w:p>
        </w:tc>
        <w:tc>
          <w:tcPr>
            <w:tcW w:w="915" w:type="dxa"/>
            <w:shd w:val="clear" w:color="auto" w:fill="auto"/>
            <w:vAlign w:val="center"/>
          </w:tcPr>
          <w:p w14:paraId="285F7ACD">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36DE1ECC">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套</w:t>
            </w:r>
          </w:p>
        </w:tc>
      </w:tr>
      <w:tr w14:paraId="23F0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630" w:type="dxa"/>
            <w:shd w:val="clear" w:color="auto" w:fill="auto"/>
            <w:vAlign w:val="center"/>
          </w:tcPr>
          <w:p w14:paraId="4450B012">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28</w:t>
            </w:r>
          </w:p>
        </w:tc>
        <w:tc>
          <w:tcPr>
            <w:tcW w:w="1320" w:type="dxa"/>
            <w:shd w:val="clear" w:color="auto" w:fill="auto"/>
            <w:vAlign w:val="center"/>
          </w:tcPr>
          <w:p w14:paraId="0221AC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动感单车</w:t>
            </w:r>
          </w:p>
        </w:tc>
        <w:tc>
          <w:tcPr>
            <w:tcW w:w="7665" w:type="dxa"/>
            <w:shd w:val="clear" w:color="auto" w:fill="auto"/>
            <w:vAlign w:val="center"/>
          </w:tcPr>
          <w:p w14:paraId="5D7D78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bdr w:val="single" w:color="000000" w:sz="4" w:space="0"/>
                <w:shd w:val="clear" w:fill="FFFFFF"/>
                <w:lang w:val="en-US" w:eastAsia="zh-CN" w:bidi="ar"/>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3840480</wp:posOffset>
                  </wp:positionH>
                  <wp:positionV relativeFrom="paragraph">
                    <wp:posOffset>846455</wp:posOffset>
                  </wp:positionV>
                  <wp:extent cx="653415" cy="822960"/>
                  <wp:effectExtent l="0" t="0" r="0" b="15240"/>
                  <wp:wrapNone/>
                  <wp:docPr id="13" name="图片_1" descr="E:\郭晶晶\20220221\产品图\有氧产品\压缩\JX-2088.pngJX-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_1" descr="E:\郭晶晶\20220221\产品图\有氧产品\压缩\JX-2088.pngJX-2088"/>
                          <pic:cNvPicPr>
                            <a:picLocks noChangeAspect="1"/>
                          </pic:cNvPicPr>
                        </pic:nvPicPr>
                        <pic:blipFill>
                          <a:blip r:embed="rId21" cstate="print"/>
                          <a:stretch>
                            <a:fillRect/>
                          </a:stretch>
                        </pic:blipFill>
                        <pic:spPr>
                          <a:xfrm>
                            <a:off x="3848100" y="13225145"/>
                            <a:ext cx="653415" cy="82296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飞轮重量：13kg 最大载重：150KG 自重45kg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脚踏：脚踏轴经过调质、蘸火，扣丝</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18mm，中轴直径</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25mm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产品尺寸：</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1100*530*1190mm(L*W*H)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1、坐垫：赛车级坐垫，坐垫四向调节、符合不同高度人群，方便调节及使用让运动更加舒适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2、调速：采用刹车片无级调速，设置有紧急刹车结构。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3、功能：可锻炼腿部肌群力量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4、驱动系统：皮带驱动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5、浸泡式双把手，持久耐用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6、前脚管滑轮设计，移动方便。</w:t>
            </w:r>
          </w:p>
        </w:tc>
        <w:tc>
          <w:tcPr>
            <w:tcW w:w="915" w:type="dxa"/>
            <w:shd w:val="clear" w:color="auto" w:fill="auto"/>
            <w:vAlign w:val="center"/>
          </w:tcPr>
          <w:p w14:paraId="501D4981">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2</w:t>
            </w:r>
          </w:p>
        </w:tc>
        <w:tc>
          <w:tcPr>
            <w:tcW w:w="927" w:type="dxa"/>
            <w:shd w:val="clear" w:color="auto" w:fill="auto"/>
            <w:vAlign w:val="center"/>
          </w:tcPr>
          <w:p w14:paraId="17F7ADD3">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个</w:t>
            </w:r>
          </w:p>
        </w:tc>
      </w:tr>
      <w:tr w14:paraId="7BED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630" w:type="dxa"/>
            <w:shd w:val="clear" w:color="auto" w:fill="auto"/>
            <w:vAlign w:val="center"/>
          </w:tcPr>
          <w:p w14:paraId="77016F9C">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29</w:t>
            </w:r>
          </w:p>
        </w:tc>
        <w:tc>
          <w:tcPr>
            <w:tcW w:w="1320" w:type="dxa"/>
            <w:shd w:val="clear" w:color="auto" w:fill="auto"/>
            <w:vAlign w:val="center"/>
          </w:tcPr>
          <w:p w14:paraId="7909F9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划船器</w:t>
            </w:r>
          </w:p>
        </w:tc>
        <w:tc>
          <w:tcPr>
            <w:tcW w:w="7665" w:type="dxa"/>
            <w:shd w:val="clear" w:color="auto" w:fill="auto"/>
            <w:vAlign w:val="center"/>
          </w:tcPr>
          <w:p w14:paraId="2E06AF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bdr w:val="single" w:color="000000" w:sz="4" w:space="0"/>
                <w:lang w:val="en-US" w:eastAsia="zh-CN" w:bidi="ar"/>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7456" behindDoc="0" locked="0" layoutInCell="1" allowOverlap="1">
                  <wp:simplePos x="0" y="0"/>
                  <wp:positionH relativeFrom="column">
                    <wp:posOffset>3305810</wp:posOffset>
                  </wp:positionH>
                  <wp:positionV relativeFrom="paragraph">
                    <wp:posOffset>893445</wp:posOffset>
                  </wp:positionV>
                  <wp:extent cx="1062355" cy="1235710"/>
                  <wp:effectExtent l="0" t="0" r="4445" b="0"/>
                  <wp:wrapNone/>
                  <wp:docPr id="14" name="图片_3" descr="E:\郭晶晶\20220221\产品图\有氧产品\压缩\JX-2045.pngJX-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_3" descr="E:\郭晶晶\20220221\产品图\有氧产品\压缩\JX-2045.pngJX-2045"/>
                          <pic:cNvPicPr>
                            <a:picLocks noChangeAspect="1"/>
                          </pic:cNvPicPr>
                        </pic:nvPicPr>
                        <pic:blipFill>
                          <a:blip r:embed="rId22" cstate="print"/>
                          <a:stretch>
                            <a:fillRect/>
                          </a:stretch>
                        </pic:blipFill>
                        <pic:spPr>
                          <a:xfrm>
                            <a:off x="3838575" y="15971520"/>
                            <a:ext cx="1062355" cy="123571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 xml:space="preserve">1.仪表功能：扫描、时间、速度、距离、卡路里、心跳、重新设置、测脂、转速；1组手动控制，12组自动程式，心率控制，4组自定义设置，瓦特设置；带IPAD支架，带FIT HI WAY-APP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2.液晶显示器和控制台尺寸:</w:t>
            </w:r>
            <w:r>
              <w:rPr>
                <w:rFonts w:hint="eastAsia" w:ascii="宋体" w:hAnsi="宋体" w:cs="宋体"/>
                <w:i w:val="0"/>
                <w:iCs w:val="0"/>
                <w:color w:val="000000"/>
                <w:kern w:val="0"/>
                <w:sz w:val="18"/>
                <w:szCs w:val="18"/>
                <w:u w:val="none"/>
                <w:lang w:val="en-US" w:eastAsia="zh-CN" w:bidi="ar"/>
              </w:rPr>
              <w:t xml:space="preserve">约为 </w:t>
            </w:r>
            <w:r>
              <w:rPr>
                <w:rFonts w:hint="eastAsia" w:ascii="宋体" w:hAnsi="宋体" w:eastAsia="宋体" w:cs="宋体"/>
                <w:i w:val="0"/>
                <w:iCs w:val="0"/>
                <w:color w:val="000000"/>
                <w:kern w:val="0"/>
                <w:sz w:val="18"/>
                <w:szCs w:val="18"/>
                <w:u w:val="none"/>
                <w:lang w:val="en-US" w:eastAsia="zh-CN" w:bidi="ar"/>
              </w:rPr>
              <w:t xml:space="preserve">LCD: 131*67 (mm)    Console: 118*178*43 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3.折叠导轨（折叠占地面积）:</w:t>
            </w:r>
            <w:r>
              <w:rPr>
                <w:rFonts w:hint="eastAsia" w:ascii="宋体" w:hAnsi="宋体" w:cs="宋体"/>
                <w:i w:val="0"/>
                <w:iCs w:val="0"/>
                <w:color w:val="000000"/>
                <w:kern w:val="0"/>
                <w:sz w:val="18"/>
                <w:szCs w:val="18"/>
                <w:u w:val="none"/>
                <w:lang w:val="en-US" w:eastAsia="zh-CN" w:bidi="ar"/>
              </w:rPr>
              <w:t xml:space="preserve">约为 </w:t>
            </w:r>
            <w:r>
              <w:rPr>
                <w:rFonts w:hint="eastAsia" w:ascii="宋体" w:hAnsi="宋体" w:eastAsia="宋体" w:cs="宋体"/>
                <w:i w:val="0"/>
                <w:iCs w:val="0"/>
                <w:color w:val="000000"/>
                <w:kern w:val="0"/>
                <w:sz w:val="18"/>
                <w:szCs w:val="18"/>
                <w:u w:val="none"/>
                <w:lang w:val="en-US" w:eastAsia="zh-CN" w:bidi="ar"/>
              </w:rPr>
              <w:t xml:space="preserve">680*530*1650mm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4.心跳方式:内建无线接收心跳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5.阻力方式:外磁+二次传动弹簧盒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6.座管/滑动管/导轨:铝合金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7.飞轮:7kg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8.最大承重量:120kg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9.净重/毛重：41/48kg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10.组立尺寸 (mm)：</w:t>
            </w:r>
            <w:r>
              <w:rPr>
                <w:rFonts w:hint="eastAsia" w:ascii="宋体" w:hAnsi="宋体" w:cs="宋体"/>
                <w:i w:val="0"/>
                <w:iCs w:val="0"/>
                <w:color w:val="000000"/>
                <w:kern w:val="0"/>
                <w:sz w:val="18"/>
                <w:szCs w:val="18"/>
                <w:u w:val="none"/>
                <w:lang w:val="en-US" w:eastAsia="zh-CN" w:bidi="ar"/>
              </w:rPr>
              <w:t xml:space="preserve">约为 </w:t>
            </w:r>
            <w:r>
              <w:rPr>
                <w:rFonts w:hint="eastAsia" w:ascii="宋体" w:hAnsi="宋体" w:eastAsia="宋体" w:cs="宋体"/>
                <w:i w:val="0"/>
                <w:iCs w:val="0"/>
                <w:color w:val="000000"/>
                <w:kern w:val="0"/>
                <w:sz w:val="18"/>
                <w:szCs w:val="18"/>
                <w:u w:val="none"/>
                <w:lang w:val="en-US" w:eastAsia="zh-CN" w:bidi="ar"/>
              </w:rPr>
              <w:t>1990*530*870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11..成车系统：电磁控16段阻力控制</w:t>
            </w:r>
          </w:p>
        </w:tc>
        <w:tc>
          <w:tcPr>
            <w:tcW w:w="915" w:type="dxa"/>
            <w:shd w:val="clear" w:color="auto" w:fill="auto"/>
            <w:vAlign w:val="center"/>
          </w:tcPr>
          <w:p w14:paraId="316C97AE">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p>
          <w:p w14:paraId="6B0D17AF">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p>
          <w:p w14:paraId="50F28A56">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76C28805">
            <w:pPr>
              <w:pStyle w:val="72"/>
              <w:spacing w:line="360" w:lineRule="auto"/>
              <w:ind w:firstLine="0" w:firstLineChars="0"/>
              <w:jc w:val="center"/>
              <w:rPr>
                <w:rFonts w:hint="eastAsia" w:ascii="宋体" w:hAnsi="宋体" w:eastAsia="宋体" w:cs="宋体"/>
                <w:b w:val="0"/>
                <w:bCs/>
                <w:sz w:val="18"/>
                <w:szCs w:val="18"/>
                <w:lang w:val="en-US" w:eastAsia="zh-CN"/>
              </w:rPr>
            </w:pPr>
          </w:p>
          <w:p w14:paraId="247BC1A8">
            <w:pPr>
              <w:pStyle w:val="72"/>
              <w:spacing w:line="360" w:lineRule="auto"/>
              <w:ind w:firstLine="0" w:firstLineChars="0"/>
              <w:jc w:val="center"/>
              <w:rPr>
                <w:rFonts w:hint="eastAsia" w:ascii="宋体" w:hAnsi="宋体" w:eastAsia="宋体" w:cs="宋体"/>
                <w:b w:val="0"/>
                <w:bCs/>
                <w:sz w:val="18"/>
                <w:szCs w:val="18"/>
                <w:lang w:val="en-US" w:eastAsia="zh-CN"/>
              </w:rPr>
            </w:pPr>
          </w:p>
          <w:p w14:paraId="0BAD0EC7">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个</w:t>
            </w:r>
          </w:p>
        </w:tc>
      </w:tr>
      <w:tr w14:paraId="39FF2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630" w:type="dxa"/>
            <w:shd w:val="clear" w:color="auto" w:fill="auto"/>
            <w:vAlign w:val="center"/>
          </w:tcPr>
          <w:p w14:paraId="7B4F0F50">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30</w:t>
            </w:r>
          </w:p>
        </w:tc>
        <w:tc>
          <w:tcPr>
            <w:tcW w:w="1320" w:type="dxa"/>
            <w:shd w:val="clear" w:color="auto" w:fill="auto"/>
            <w:vAlign w:val="center"/>
          </w:tcPr>
          <w:p w14:paraId="0302A7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雪橇车</w:t>
            </w:r>
          </w:p>
        </w:tc>
        <w:tc>
          <w:tcPr>
            <w:tcW w:w="7665" w:type="dxa"/>
            <w:shd w:val="clear" w:color="auto" w:fill="auto"/>
            <w:vAlign w:val="center"/>
          </w:tcPr>
          <w:p w14:paraId="7241B25D">
            <w:pPr>
              <w:keepNext w:val="0"/>
              <w:keepLines w:val="0"/>
              <w:widowControl/>
              <w:suppressLineNumbers w:val="0"/>
              <w:jc w:val="left"/>
              <w:textAlignment w:val="center"/>
              <w:rPr>
                <w:rStyle w:val="152"/>
                <w:sz w:val="18"/>
                <w:szCs w:val="18"/>
                <w:lang w:val="en-US" w:eastAsia="zh-CN" w:bidi="ar"/>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8480" behindDoc="0" locked="0" layoutInCell="1" allowOverlap="1">
                  <wp:simplePos x="0" y="0"/>
                  <wp:positionH relativeFrom="column">
                    <wp:posOffset>4019550</wp:posOffset>
                  </wp:positionH>
                  <wp:positionV relativeFrom="paragraph">
                    <wp:posOffset>16510</wp:posOffset>
                  </wp:positionV>
                  <wp:extent cx="389255" cy="362585"/>
                  <wp:effectExtent l="0" t="0" r="10795" b="18415"/>
                  <wp:wrapNone/>
                  <wp:docPr id="15" name="图片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_6"/>
                          <pic:cNvPicPr>
                            <a:picLocks noChangeAspect="1"/>
                          </pic:cNvPicPr>
                        </pic:nvPicPr>
                        <pic:blipFill>
                          <a:blip r:embed="rId23"/>
                          <a:stretch>
                            <a:fillRect/>
                          </a:stretch>
                        </pic:blipFill>
                        <pic:spPr>
                          <a:xfrm>
                            <a:off x="4029075" y="19607530"/>
                            <a:ext cx="389255" cy="362585"/>
                          </a:xfrm>
                          <a:prstGeom prst="rect">
                            <a:avLst/>
                          </a:prstGeom>
                          <a:noFill/>
                          <a:ln w="9525">
                            <a:noFill/>
                          </a:ln>
                        </pic:spPr>
                      </pic:pic>
                    </a:graphicData>
                  </a:graphic>
                </wp:anchor>
              </w:drawing>
            </w:r>
            <w:r>
              <w:rPr>
                <w:rStyle w:val="152"/>
                <w:sz w:val="18"/>
                <w:szCs w:val="18"/>
                <w:lang w:val="en-US" w:eastAsia="zh-CN" w:bidi="ar"/>
              </w:rPr>
              <w:t>体能训练用，加厚钢管框架，静电防锈喷涂，</w:t>
            </w:r>
          </w:p>
          <w:p w14:paraId="20B2DD0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Style w:val="152"/>
                <w:sz w:val="18"/>
                <w:szCs w:val="18"/>
                <w:lang w:val="en-US" w:eastAsia="zh-CN" w:bidi="ar"/>
              </w:rPr>
              <w:t>额定最大负重</w:t>
            </w:r>
            <w:r>
              <w:rPr>
                <w:rFonts w:ascii="Arial" w:hAnsi="Arial" w:eastAsia="宋体" w:cs="Arial"/>
                <w:i w:val="0"/>
                <w:iCs w:val="0"/>
                <w:color w:val="000000"/>
                <w:kern w:val="0"/>
                <w:sz w:val="18"/>
                <w:szCs w:val="18"/>
                <w:u w:val="none"/>
                <w:lang w:val="en-US" w:eastAsia="zh-CN" w:bidi="ar"/>
              </w:rPr>
              <w:t>≥</w:t>
            </w:r>
            <w:r>
              <w:rPr>
                <w:rStyle w:val="152"/>
                <w:sz w:val="18"/>
                <w:szCs w:val="18"/>
                <w:lang w:val="en-US" w:eastAsia="zh-CN" w:bidi="ar"/>
              </w:rPr>
              <w:t>150kg,含15m雪橇拉绳1根</w:t>
            </w:r>
          </w:p>
        </w:tc>
        <w:tc>
          <w:tcPr>
            <w:tcW w:w="915" w:type="dxa"/>
            <w:shd w:val="clear" w:color="auto" w:fill="auto"/>
            <w:vAlign w:val="center"/>
          </w:tcPr>
          <w:p w14:paraId="2DE8584E">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45516AEE">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个</w:t>
            </w:r>
          </w:p>
        </w:tc>
      </w:tr>
      <w:tr w14:paraId="08A8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630" w:type="dxa"/>
            <w:tcBorders>
              <w:bottom w:val="single" w:color="auto" w:sz="4" w:space="0"/>
            </w:tcBorders>
            <w:shd w:val="clear" w:color="auto" w:fill="auto"/>
            <w:vAlign w:val="center"/>
          </w:tcPr>
          <w:p w14:paraId="2BC831E1">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31</w:t>
            </w:r>
          </w:p>
        </w:tc>
        <w:tc>
          <w:tcPr>
            <w:tcW w:w="1320" w:type="dxa"/>
            <w:tcBorders>
              <w:bottom w:val="single" w:color="auto" w:sz="4" w:space="0"/>
            </w:tcBorders>
            <w:shd w:val="clear" w:color="auto" w:fill="auto"/>
            <w:vAlign w:val="center"/>
          </w:tcPr>
          <w:p w14:paraId="1DCB35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阻力训练带</w:t>
            </w:r>
          </w:p>
        </w:tc>
        <w:tc>
          <w:tcPr>
            <w:tcW w:w="7665" w:type="dxa"/>
            <w:tcBorders>
              <w:bottom w:val="single" w:color="auto" w:sz="4" w:space="0"/>
            </w:tcBorders>
            <w:shd w:val="clear" w:color="auto" w:fill="auto"/>
            <w:vAlign w:val="center"/>
          </w:tcPr>
          <w:p w14:paraId="4BF382DB">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bdr w:val="single" w:color="000000" w:sz="4" w:space="0"/>
                <w:lang w:val="en-US" w:eastAsia="zh-CN" w:bidi="ar"/>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4001770</wp:posOffset>
                  </wp:positionH>
                  <wp:positionV relativeFrom="paragraph">
                    <wp:posOffset>10795</wp:posOffset>
                  </wp:positionV>
                  <wp:extent cx="441325" cy="464185"/>
                  <wp:effectExtent l="0" t="0" r="15875" b="12065"/>
                  <wp:wrapNone/>
                  <wp:docPr id="16"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_7"/>
                          <pic:cNvPicPr>
                            <a:picLocks noChangeAspect="1"/>
                          </pic:cNvPicPr>
                        </pic:nvPicPr>
                        <pic:blipFill>
                          <a:blip r:embed="rId24"/>
                          <a:stretch>
                            <a:fillRect/>
                          </a:stretch>
                        </pic:blipFill>
                        <pic:spPr>
                          <a:xfrm>
                            <a:off x="4162425" y="21317585"/>
                            <a:ext cx="441325" cy="464185"/>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30,50,70,90,120磅为1套，TPE新料，万次拉伸不断裂</w:t>
            </w:r>
          </w:p>
        </w:tc>
        <w:tc>
          <w:tcPr>
            <w:tcW w:w="915" w:type="dxa"/>
            <w:tcBorders>
              <w:bottom w:val="single" w:color="auto" w:sz="4" w:space="0"/>
            </w:tcBorders>
            <w:shd w:val="clear" w:color="auto" w:fill="auto"/>
            <w:vAlign w:val="center"/>
          </w:tcPr>
          <w:p w14:paraId="7F929954">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2</w:t>
            </w:r>
          </w:p>
        </w:tc>
        <w:tc>
          <w:tcPr>
            <w:tcW w:w="927" w:type="dxa"/>
            <w:tcBorders>
              <w:bottom w:val="single" w:color="auto" w:sz="4" w:space="0"/>
            </w:tcBorders>
            <w:shd w:val="clear" w:color="auto" w:fill="auto"/>
            <w:vAlign w:val="center"/>
          </w:tcPr>
          <w:p w14:paraId="6352D663">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套</w:t>
            </w:r>
          </w:p>
        </w:tc>
      </w:tr>
    </w:tbl>
    <w:p w14:paraId="56F5A335">
      <w:pPr>
        <w:spacing w:beforeAutospacing="0" w:line="360" w:lineRule="auto"/>
        <w:outlineLvl w:val="1"/>
        <w:rPr>
          <w:rFonts w:hint="eastAsia" w:ascii="宋体" w:hAnsi="宋体" w:eastAsia="宋体" w:cs="宋体"/>
          <w:b/>
          <w:bCs/>
          <w:sz w:val="24"/>
          <w:szCs w:val="24"/>
          <w:lang w:val="en-US" w:eastAsia="zh-CN" w:bidi="ar-SA"/>
        </w:rPr>
      </w:pPr>
    </w:p>
    <w:p w14:paraId="67991AA5">
      <w:pPr>
        <w:spacing w:beforeAutospacing="0" w:line="360" w:lineRule="auto"/>
        <w:outlineLvl w:val="1"/>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三、</w:t>
      </w:r>
      <w:r>
        <w:rPr>
          <w:rFonts w:hint="eastAsia" w:ascii="宋体" w:hAnsi="宋体" w:cs="宋体"/>
          <w:b/>
          <w:bCs/>
          <w:sz w:val="24"/>
          <w:szCs w:val="24"/>
          <w:lang w:val="en-US" w:eastAsia="zh-CN" w:bidi="ar-SA"/>
        </w:rPr>
        <w:t>其它要求</w:t>
      </w:r>
    </w:p>
    <w:p w14:paraId="66B07C57">
      <w:pPr>
        <w:spacing w:line="360" w:lineRule="auto"/>
        <w:ind w:firstLine="480" w:firstLineChars="200"/>
        <w:rPr>
          <w:rFonts w:hint="eastAsia" w:ascii="Arial" w:hAnsi="Arial"/>
          <w:color w:val="auto"/>
          <w:kern w:val="2"/>
          <w:sz w:val="32"/>
          <w:szCs w:val="32"/>
          <w:highlight w:val="none"/>
          <w:lang w:val="en-US" w:eastAsia="zh-CN"/>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54" w:name="_Toc3878"/>
      <w:bookmarkStart w:id="55" w:name="_Toc18721"/>
      <w:r>
        <w:rPr>
          <w:rFonts w:hint="eastAsia" w:ascii="宋体" w:hAnsi="宋体" w:eastAsia="宋体" w:cs="Times New Roman"/>
          <w:color w:val="auto"/>
          <w:sz w:val="24"/>
          <w:highlight w:val="none"/>
          <w:lang w:val="en-US" w:eastAsia="zh-CN"/>
        </w:rPr>
        <w:t>整体装饰装修、</w:t>
      </w:r>
      <w:r>
        <w:rPr>
          <w:rFonts w:hint="eastAsia" w:ascii="宋体" w:hAnsi="宋体" w:cs="Times New Roman"/>
          <w:color w:val="auto"/>
          <w:sz w:val="24"/>
          <w:highlight w:val="none"/>
          <w:lang w:val="en-US" w:eastAsia="zh-CN"/>
        </w:rPr>
        <w:t>设施设备</w:t>
      </w:r>
      <w:r>
        <w:rPr>
          <w:rFonts w:hint="eastAsia" w:ascii="宋体" w:hAnsi="宋体" w:eastAsia="宋体" w:cs="Times New Roman"/>
          <w:color w:val="auto"/>
          <w:sz w:val="24"/>
          <w:highlight w:val="none"/>
          <w:lang w:val="en-US" w:eastAsia="zh-CN"/>
        </w:rPr>
        <w:t>质保期不少于3 年，各类设备执行原厂质保；质保期内，对塑胶地板、照明、空调、墙面装饰、球台等设备设施故障提供免费维修、更换服务。</w:t>
      </w:r>
      <w:bookmarkEnd w:id="54"/>
      <w:bookmarkEnd w:id="55"/>
    </w:p>
    <w:p w14:paraId="28D4ED91">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第四章 评审方法与标准</w:t>
      </w:r>
      <w:bookmarkEnd w:id="53"/>
    </w:p>
    <w:p w14:paraId="5A12204F">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本项目将按照竞争性谈判文件第二章 竞争性谈判须知的相关要求及本章的规定评审。</w:t>
      </w:r>
    </w:p>
    <w:p w14:paraId="3224582E">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eastAsia="宋体" w:cs="Times New Roman"/>
          <w:b/>
          <w:color w:val="auto"/>
          <w:sz w:val="24"/>
          <w:szCs w:val="24"/>
          <w:lang w:val="en-US" w:eastAsia="zh-CN" w:bidi="ar-SA"/>
        </w:rPr>
        <w:t>二、</w:t>
      </w:r>
      <w:r>
        <w:rPr>
          <w:rFonts w:hint="eastAsia" w:ascii="宋体" w:hAnsi="宋体"/>
          <w:b/>
          <w:color w:val="auto"/>
          <w:sz w:val="24"/>
          <w:szCs w:val="24"/>
          <w:highlight w:val="none"/>
          <w:lang w:val="en-US" w:eastAsia="zh-CN"/>
        </w:rPr>
        <w:t>评审方法：</w:t>
      </w:r>
    </w:p>
    <w:p w14:paraId="196C9DA4">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初审。谈判</w:t>
      </w:r>
      <w:r>
        <w:rPr>
          <w:rFonts w:hint="default" w:ascii="宋体" w:hAnsi="宋体" w:eastAsia="宋体" w:cs="Times New Roman"/>
          <w:color w:val="auto"/>
          <w:sz w:val="24"/>
          <w:highlight w:val="none"/>
          <w:lang w:val="en-US" w:eastAsia="zh-CN"/>
        </w:rPr>
        <w:t>小组对供应商的响应文件进行初审，以确定其是否满足竞争性谈判文件的实质性要求。初审表如下</w:t>
      </w:r>
      <w:r>
        <w:rPr>
          <w:rFonts w:hint="eastAsia" w:ascii="宋体" w:hAnsi="宋体" w:eastAsia="宋体" w:cs="Times New Roman"/>
          <w:color w:val="auto"/>
          <w:sz w:val="24"/>
          <w:highlight w:val="none"/>
          <w:lang w:val="en-US" w:eastAsia="zh-CN"/>
        </w:rPr>
        <w:t>：</w:t>
      </w:r>
    </w:p>
    <w:tbl>
      <w:tblPr>
        <w:tblStyle w:val="40"/>
        <w:tblW w:w="9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688"/>
        <w:gridCol w:w="4046"/>
        <w:gridCol w:w="3210"/>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30" w:type="dxa"/>
            <w:gridSpan w:val="4"/>
            <w:tcBorders>
              <w:bottom w:val="single" w:color="auto" w:sz="4" w:space="0"/>
            </w:tcBorders>
            <w:vAlign w:val="center"/>
          </w:tcPr>
          <w:p w14:paraId="206FEE8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373AB34E">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1688" w:type="dxa"/>
            <w:tcBorders>
              <w:bottom w:val="single" w:color="auto" w:sz="4" w:space="0"/>
            </w:tcBorders>
            <w:vAlign w:val="center"/>
          </w:tcPr>
          <w:p w14:paraId="66F8D809">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评审指标</w:t>
            </w:r>
          </w:p>
        </w:tc>
        <w:tc>
          <w:tcPr>
            <w:tcW w:w="4046" w:type="dxa"/>
            <w:tcBorders>
              <w:bottom w:val="single" w:color="auto" w:sz="4" w:space="0"/>
            </w:tcBorders>
            <w:vAlign w:val="center"/>
          </w:tcPr>
          <w:p w14:paraId="38C7D392">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评审标准</w:t>
            </w:r>
          </w:p>
        </w:tc>
        <w:tc>
          <w:tcPr>
            <w:tcW w:w="3210" w:type="dxa"/>
            <w:tcBorders>
              <w:bottom w:val="single" w:color="auto" w:sz="4" w:space="0"/>
            </w:tcBorders>
            <w:vAlign w:val="center"/>
          </w:tcPr>
          <w:p w14:paraId="39A39E98">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vAlign w:val="center"/>
          </w:tcPr>
          <w:p w14:paraId="140C12B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688" w:type="dxa"/>
            <w:vAlign w:val="center"/>
          </w:tcPr>
          <w:p w14:paraId="7D32724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营业执照</w:t>
            </w:r>
          </w:p>
        </w:tc>
        <w:tc>
          <w:tcPr>
            <w:tcW w:w="4046" w:type="dxa"/>
            <w:tcBorders>
              <w:bottom w:val="single" w:color="auto" w:sz="4" w:space="0"/>
            </w:tcBorders>
            <w:vAlign w:val="center"/>
          </w:tcPr>
          <w:p w14:paraId="4CBE0B6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合法有效</w:t>
            </w:r>
          </w:p>
        </w:tc>
        <w:tc>
          <w:tcPr>
            <w:tcW w:w="3210" w:type="dxa"/>
            <w:vAlign w:val="center"/>
          </w:tcPr>
          <w:p w14:paraId="1B713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清晰可见</w:t>
            </w: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tcBorders>
              <w:bottom w:val="single" w:color="auto" w:sz="4" w:space="0"/>
            </w:tcBorders>
            <w:vAlign w:val="center"/>
          </w:tcPr>
          <w:p w14:paraId="23E7A57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688" w:type="dxa"/>
            <w:tcBorders>
              <w:bottom w:val="single" w:color="auto" w:sz="4" w:space="0"/>
            </w:tcBorders>
            <w:vAlign w:val="center"/>
          </w:tcPr>
          <w:p w14:paraId="428644D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供应商信用</w:t>
            </w:r>
          </w:p>
          <w:p w14:paraId="1C3C7BE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记录</w:t>
            </w:r>
          </w:p>
        </w:tc>
        <w:tc>
          <w:tcPr>
            <w:tcW w:w="4046" w:type="dxa"/>
            <w:tcBorders>
              <w:bottom w:val="single" w:color="auto" w:sz="4" w:space="0"/>
            </w:tcBorders>
            <w:vAlign w:val="center"/>
          </w:tcPr>
          <w:p w14:paraId="78CFA8F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供应商不得存在供应商须知正文</w:t>
            </w:r>
          </w:p>
          <w:p w14:paraId="0A882A6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第14.3.1条中的不良信用记录情形</w:t>
            </w:r>
          </w:p>
        </w:tc>
        <w:tc>
          <w:tcPr>
            <w:tcW w:w="3210" w:type="dxa"/>
            <w:tcBorders>
              <w:bottom w:val="single" w:color="auto" w:sz="4" w:space="0"/>
            </w:tcBorders>
            <w:vAlign w:val="center"/>
          </w:tcPr>
          <w:p w14:paraId="7EC043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详见竞争性谈判须知正文</w:t>
            </w:r>
          </w:p>
          <w:p w14:paraId="0A7F917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第14.3.1条要求</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0A6898F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688" w:type="dxa"/>
            <w:tcBorders>
              <w:bottom w:val="single" w:color="auto" w:sz="4" w:space="0"/>
            </w:tcBorders>
            <w:vAlign w:val="center"/>
          </w:tcPr>
          <w:p w14:paraId="630A877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w:t>
            </w:r>
          </w:p>
          <w:p w14:paraId="6D8A10E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声明书</w:t>
            </w:r>
          </w:p>
        </w:tc>
        <w:tc>
          <w:tcPr>
            <w:tcW w:w="4046" w:type="dxa"/>
            <w:tcBorders>
              <w:bottom w:val="single" w:color="auto" w:sz="4" w:space="0"/>
            </w:tcBorders>
            <w:vAlign w:val="center"/>
          </w:tcPr>
          <w:p w14:paraId="09CC015F">
            <w:pPr>
              <w:spacing w:line="360" w:lineRule="auto"/>
              <w:jc w:val="center"/>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提供符合谈判文件要求的</w:t>
            </w:r>
            <w:r>
              <w:rPr>
                <w:rFonts w:hint="eastAsia" w:ascii="宋体" w:hAnsi="宋体" w:cs="宋体"/>
                <w:color w:val="auto"/>
                <w:sz w:val="24"/>
                <w:szCs w:val="24"/>
                <w:highlight w:val="none"/>
                <w:lang w:val="en-US" w:eastAsia="zh-CN"/>
              </w:rPr>
              <w:t xml:space="preserve"> </w:t>
            </w:r>
          </w:p>
          <w:p w14:paraId="28A6140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《供应商资格声明书》</w:t>
            </w:r>
          </w:p>
        </w:tc>
        <w:tc>
          <w:tcPr>
            <w:tcW w:w="3210" w:type="dxa"/>
            <w:tcBorders>
              <w:bottom w:val="single" w:color="auto" w:sz="4" w:space="0"/>
            </w:tcBorders>
            <w:vAlign w:val="center"/>
          </w:tcPr>
          <w:p w14:paraId="7919367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7EC49C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1688" w:type="dxa"/>
            <w:vAlign w:val="center"/>
          </w:tcPr>
          <w:p w14:paraId="4B8AA50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本项目的特定资格要求</w:t>
            </w:r>
          </w:p>
        </w:tc>
        <w:tc>
          <w:tcPr>
            <w:tcW w:w="4046" w:type="dxa"/>
            <w:vAlign w:val="center"/>
          </w:tcPr>
          <w:p w14:paraId="1BF8DD9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10406D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3BBCD02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0987D7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688" w:type="dxa"/>
            <w:vAlign w:val="center"/>
          </w:tcPr>
          <w:p w14:paraId="6C07E4E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谈判响应函</w:t>
            </w:r>
          </w:p>
        </w:tc>
        <w:tc>
          <w:tcPr>
            <w:tcW w:w="4046" w:type="dxa"/>
            <w:vAlign w:val="center"/>
          </w:tcPr>
          <w:p w14:paraId="0641C9F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09EB3B9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786" w:type="dxa"/>
            <w:vAlign w:val="center"/>
          </w:tcPr>
          <w:p w14:paraId="461CA57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688" w:type="dxa"/>
            <w:vAlign w:val="center"/>
          </w:tcPr>
          <w:p w14:paraId="5D2080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授权书</w:t>
            </w:r>
          </w:p>
        </w:tc>
        <w:tc>
          <w:tcPr>
            <w:tcW w:w="4046" w:type="dxa"/>
            <w:vAlign w:val="center"/>
          </w:tcPr>
          <w:p w14:paraId="473B841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5644922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法定代表人参加谈判的无需此件，提供身份证明即可。详见第六章响应文件格式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86" w:type="dxa"/>
            <w:vAlign w:val="center"/>
          </w:tcPr>
          <w:p w14:paraId="14CA604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688" w:type="dxa"/>
            <w:vAlign w:val="center"/>
          </w:tcPr>
          <w:p w14:paraId="52BA8DC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谈判报价</w:t>
            </w:r>
          </w:p>
        </w:tc>
        <w:tc>
          <w:tcPr>
            <w:tcW w:w="4046" w:type="dxa"/>
            <w:vAlign w:val="center"/>
          </w:tcPr>
          <w:p w14:paraId="458ABF1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符合谈判文件供应商须知正文</w:t>
            </w:r>
          </w:p>
          <w:p w14:paraId="17CF66F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第9条要求</w:t>
            </w:r>
          </w:p>
        </w:tc>
        <w:tc>
          <w:tcPr>
            <w:tcW w:w="3210" w:type="dxa"/>
            <w:vAlign w:val="center"/>
          </w:tcPr>
          <w:p w14:paraId="7BF7BF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86" w:type="dxa"/>
            <w:vAlign w:val="center"/>
          </w:tcPr>
          <w:p w14:paraId="0232AA4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688" w:type="dxa"/>
            <w:vAlign w:val="center"/>
          </w:tcPr>
          <w:p w14:paraId="4B5ED20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商务响应情况</w:t>
            </w:r>
          </w:p>
        </w:tc>
        <w:tc>
          <w:tcPr>
            <w:tcW w:w="4046" w:type="dxa"/>
            <w:vAlign w:val="center"/>
          </w:tcPr>
          <w:p w14:paraId="32201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符合谈判文件采购需求中对付款方式、供货期限、供货地点、免费质保期等实质性要求</w:t>
            </w:r>
          </w:p>
        </w:tc>
        <w:tc>
          <w:tcPr>
            <w:tcW w:w="3210" w:type="dxa"/>
            <w:vAlign w:val="center"/>
          </w:tcPr>
          <w:p w14:paraId="448D3FF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6F62DA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688" w:type="dxa"/>
            <w:vAlign w:val="center"/>
          </w:tcPr>
          <w:p w14:paraId="0B7EA9B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lang w:val="en-US" w:eastAsia="zh-CN"/>
              </w:rPr>
              <w:t>响应情况</w:t>
            </w:r>
          </w:p>
        </w:tc>
        <w:tc>
          <w:tcPr>
            <w:tcW w:w="4046" w:type="dxa"/>
            <w:vAlign w:val="center"/>
          </w:tcPr>
          <w:p w14:paraId="3F62A6AA">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符合谈判文件采购需求中货物</w:t>
            </w:r>
          </w:p>
          <w:p w14:paraId="7C278BFD">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技术参数</w:t>
            </w:r>
          </w:p>
        </w:tc>
        <w:tc>
          <w:tcPr>
            <w:tcW w:w="3210" w:type="dxa"/>
            <w:vAlign w:val="center"/>
          </w:tcPr>
          <w:p w14:paraId="2086038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44B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081A9E92">
            <w:pPr>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688" w:type="dxa"/>
            <w:vAlign w:val="center"/>
          </w:tcPr>
          <w:p w14:paraId="495C9DD6">
            <w:pPr>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供货及技术 方案</w:t>
            </w:r>
          </w:p>
        </w:tc>
        <w:tc>
          <w:tcPr>
            <w:tcW w:w="4046" w:type="dxa"/>
            <w:vAlign w:val="center"/>
          </w:tcPr>
          <w:p w14:paraId="43553844">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w:t>
            </w:r>
            <w:r>
              <w:rPr>
                <w:rFonts w:hint="eastAsia" w:ascii="宋体" w:hAnsi="宋体" w:eastAsia="宋体" w:cs="宋体"/>
                <w:color w:val="auto"/>
                <w:sz w:val="24"/>
                <w:szCs w:val="24"/>
                <w:highlight w:val="none"/>
                <w:lang w:val="en-US" w:eastAsia="zh-CN"/>
              </w:rPr>
              <w:t>要求</w:t>
            </w:r>
          </w:p>
        </w:tc>
        <w:tc>
          <w:tcPr>
            <w:tcW w:w="3210" w:type="dxa"/>
            <w:vAlign w:val="center"/>
          </w:tcPr>
          <w:p w14:paraId="569D8ED8">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格式自拟</w:t>
            </w:r>
          </w:p>
        </w:tc>
      </w:tr>
      <w:tr w14:paraId="037B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16B89DD6">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1688" w:type="dxa"/>
            <w:vAlign w:val="center"/>
          </w:tcPr>
          <w:p w14:paraId="50BAD1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诚信履约</w:t>
            </w:r>
          </w:p>
          <w:p w14:paraId="2C67E8E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承诺函</w:t>
            </w:r>
          </w:p>
        </w:tc>
        <w:tc>
          <w:tcPr>
            <w:tcW w:w="4046" w:type="dxa"/>
            <w:vAlign w:val="center"/>
          </w:tcPr>
          <w:p w14:paraId="24E5448B">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34C7A33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09E7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205B530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bookmarkStart w:id="118" w:name="_GoBack"/>
            <w:bookmarkEnd w:id="118"/>
          </w:p>
        </w:tc>
        <w:tc>
          <w:tcPr>
            <w:tcW w:w="1688" w:type="dxa"/>
            <w:vAlign w:val="center"/>
          </w:tcPr>
          <w:p w14:paraId="74CF66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tc>
        <w:tc>
          <w:tcPr>
            <w:tcW w:w="4046" w:type="dxa"/>
            <w:vAlign w:val="center"/>
          </w:tcPr>
          <w:p w14:paraId="6644735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符合法律、行政法规规定的其他条件或谈判文件列明的其他实质性要求</w:t>
            </w:r>
          </w:p>
        </w:tc>
        <w:tc>
          <w:tcPr>
            <w:tcW w:w="3210" w:type="dxa"/>
            <w:vAlign w:val="center"/>
          </w:tcPr>
          <w:p w14:paraId="5AFB665F">
            <w:pPr>
              <w:spacing w:line="360" w:lineRule="auto"/>
              <w:jc w:val="center"/>
              <w:rPr>
                <w:rFonts w:hint="eastAsia" w:ascii="宋体" w:hAnsi="宋体" w:eastAsia="宋体" w:cs="宋体"/>
                <w:color w:val="auto"/>
                <w:sz w:val="24"/>
                <w:szCs w:val="24"/>
                <w:highlight w:val="none"/>
                <w:lang w:val="en-US" w:eastAsia="zh-CN"/>
              </w:rPr>
            </w:pPr>
          </w:p>
        </w:tc>
      </w:tr>
      <w:tr w14:paraId="4632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9730" w:type="dxa"/>
            <w:gridSpan w:val="4"/>
            <w:vAlign w:val="center"/>
          </w:tcPr>
          <w:p w14:paraId="32BFDD73">
            <w:pPr>
              <w:widowControl/>
              <w:spacing w:line="500" w:lineRule="exact"/>
              <w:jc w:val="left"/>
              <w:rPr>
                <w:rFonts w:hint="eastAsia"/>
                <w:color w:val="auto"/>
                <w:sz w:val="24"/>
                <w:szCs w:val="22"/>
                <w:highlight w:val="none"/>
              </w:rPr>
            </w:pPr>
            <w:r>
              <w:rPr>
                <w:rFonts w:hint="eastAsia"/>
                <w:color w:val="auto"/>
                <w:sz w:val="24"/>
                <w:szCs w:val="22"/>
                <w:highlight w:val="none"/>
                <w:lang w:val="en-US" w:eastAsia="zh-CN"/>
              </w:rPr>
              <w:t>初审指标通过标准：供应商必须通过初审表中的全部评审指标。</w:t>
            </w:r>
          </w:p>
          <w:p w14:paraId="3A6CA51C">
            <w:pPr>
              <w:widowControl/>
              <w:spacing w:line="500" w:lineRule="exact"/>
              <w:jc w:val="left"/>
              <w:rPr>
                <w:rFonts w:hint="eastAsia"/>
                <w:color w:val="auto"/>
                <w:sz w:val="24"/>
                <w:szCs w:val="22"/>
                <w:highlight w:val="none"/>
                <w:lang w:val="en-US" w:eastAsia="zh-CN"/>
              </w:rPr>
            </w:pPr>
            <w:r>
              <w:rPr>
                <w:rFonts w:hint="eastAsia"/>
                <w:color w:val="auto"/>
                <w:sz w:val="24"/>
                <w:szCs w:val="22"/>
                <w:highlight w:val="none"/>
                <w:lang w:val="en-US" w:eastAsia="zh-CN"/>
              </w:rPr>
              <w:t>注：</w:t>
            </w:r>
            <w:r>
              <w:rPr>
                <w:rFonts w:hint="eastAsia" w:asciiTheme="majorEastAsia" w:hAnsiTheme="majorEastAsia" w:eastAsiaTheme="majorEastAsia" w:cstheme="majorEastAsia"/>
                <w:color w:val="auto"/>
                <w:sz w:val="24"/>
                <w:szCs w:val="22"/>
                <w:highlight w:val="none"/>
                <w:lang w:val="en-US" w:eastAsia="zh-CN"/>
              </w:rPr>
              <w:t>1、</w:t>
            </w:r>
            <w:r>
              <w:rPr>
                <w:rFonts w:hint="eastAsia"/>
                <w:color w:val="auto"/>
                <w:sz w:val="24"/>
                <w:szCs w:val="22"/>
                <w:highlight w:val="none"/>
                <w:lang w:val="en-US" w:eastAsia="zh-CN"/>
              </w:rPr>
              <w:t>竞争性谈判文件所有要求提供复印件或影印件或扫描件的，均须加盖响应人公章。</w:t>
            </w:r>
          </w:p>
          <w:p w14:paraId="5C3FE42B">
            <w:pPr>
              <w:widowControl/>
              <w:spacing w:line="500" w:lineRule="exact"/>
              <w:jc w:val="left"/>
              <w:rPr>
                <w:rFonts w:hint="eastAsia" w:ascii="宋体" w:hAnsi="宋体" w:eastAsia="宋体" w:cs="宋体"/>
                <w:color w:val="auto"/>
                <w:sz w:val="24"/>
                <w:szCs w:val="24"/>
                <w:highlight w:val="none"/>
                <w:lang w:val="en-US" w:eastAsia="zh-CN"/>
              </w:rPr>
            </w:pPr>
            <w:r>
              <w:rPr>
                <w:rFonts w:hint="eastAsia" w:asciiTheme="majorEastAsia" w:hAnsiTheme="majorEastAsia" w:eastAsiaTheme="majorEastAsia" w:cstheme="majorEastAsia"/>
                <w:color w:val="auto"/>
                <w:sz w:val="24"/>
                <w:szCs w:val="22"/>
                <w:highlight w:val="none"/>
                <w:lang w:val="en-US" w:eastAsia="zh-CN"/>
              </w:rPr>
              <w:t>2、</w:t>
            </w:r>
            <w:r>
              <w:rPr>
                <w:rFonts w:hint="eastAsia"/>
                <w:color w:val="auto"/>
                <w:sz w:val="24"/>
                <w:szCs w:val="22"/>
                <w:highlight w:val="none"/>
                <w:lang w:val="en-US" w:eastAsia="zh-CN"/>
              </w:rPr>
              <w:t>响应人应按照谈判文件要求提供证明材料。若响应人提供了谈判文件未要求的证明材料，谈判小组将不予评审。</w:t>
            </w:r>
          </w:p>
        </w:tc>
      </w:tr>
    </w:tbl>
    <w:p w14:paraId="1801C756">
      <w:pPr>
        <w:spacing w:line="360" w:lineRule="auto"/>
        <w:ind w:firstLine="240" w:firstLineChars="100"/>
        <w:rPr>
          <w:rFonts w:hint="eastAsia" w:ascii="宋体" w:hAnsi="宋体" w:eastAsia="宋体" w:cs="Times New Roman"/>
          <w:color w:val="auto"/>
          <w:sz w:val="24"/>
          <w:highlight w:val="none"/>
          <w:lang w:val="en-US" w:eastAsia="zh-CN"/>
        </w:rPr>
      </w:pPr>
      <w:bookmarkStart w:id="56" w:name="_Toc7241"/>
      <w:bookmarkStart w:id="57" w:name="_Toc431"/>
      <w:bookmarkStart w:id="58" w:name="_Toc28300"/>
      <w:bookmarkStart w:id="59" w:name="_Toc3977"/>
      <w:bookmarkStart w:id="60" w:name="_Toc27586"/>
      <w:r>
        <w:rPr>
          <w:rFonts w:hint="eastAsia" w:ascii="宋体" w:hAnsi="宋体" w:eastAsia="宋体" w:cs="Times New Roman"/>
          <w:color w:val="auto"/>
          <w:sz w:val="24"/>
          <w:highlight w:val="none"/>
          <w:lang w:val="en-US" w:eastAsia="zh-CN"/>
        </w:rPr>
        <w:t>2.2异常低价响应审查</w:t>
      </w:r>
    </w:p>
    <w:bookmarkEnd w:id="56"/>
    <w:bookmarkEnd w:id="57"/>
    <w:bookmarkEnd w:id="58"/>
    <w:bookmarkEnd w:id="59"/>
    <w:bookmarkEnd w:id="60"/>
    <w:p w14:paraId="188F675A">
      <w:pPr>
        <w:rPr>
          <w:rFonts w:hint="eastAsia"/>
          <w:lang w:val="en-US" w:eastAsia="zh-CN"/>
        </w:rPr>
      </w:pPr>
    </w:p>
    <w:tbl>
      <w:tblPr>
        <w:tblStyle w:val="40"/>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11D4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1C0A1076">
            <w:pPr>
              <w:adjustRightInd w:val="0"/>
              <w:snapToGrid w:val="0"/>
              <w:spacing w:line="360" w:lineRule="auto"/>
              <w:ind w:right="-10" w:rightChars="0"/>
              <w:jc w:val="center"/>
              <w:rPr>
                <w:rFonts w:ascii="宋体" w:hAnsi="宋体" w:eastAsia="宋体"/>
                <w:sz w:val="24"/>
                <w:highlight w:val="none"/>
              </w:rPr>
            </w:pPr>
            <w:r>
              <w:rPr>
                <w:rFonts w:hint="eastAsia" w:ascii="宋体" w:hAnsi="宋体" w:eastAsia="宋体" w:cs="Times New Roman"/>
                <w:b/>
                <w:bCs/>
                <w:sz w:val="24"/>
                <w:highlight w:val="none"/>
                <w:lang w:val="en-US" w:eastAsia="zh-CN"/>
              </w:rPr>
              <w:t>异常低价响应审查表</w:t>
            </w:r>
          </w:p>
        </w:tc>
      </w:tr>
      <w:tr w14:paraId="01CC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03E498FD">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序号</w:t>
            </w:r>
          </w:p>
        </w:tc>
        <w:tc>
          <w:tcPr>
            <w:tcW w:w="1450" w:type="dxa"/>
            <w:tcBorders>
              <w:bottom w:val="single" w:color="auto" w:sz="4" w:space="0"/>
            </w:tcBorders>
            <w:vAlign w:val="center"/>
          </w:tcPr>
          <w:p w14:paraId="081F546B">
            <w:pPr>
              <w:spacing w:line="360" w:lineRule="auto"/>
              <w:ind w:firstLine="240" w:firstLineChars="100"/>
              <w:jc w:val="center"/>
              <w:rPr>
                <w:rFonts w:ascii="宋体" w:hAnsi="宋体" w:eastAsia="宋体"/>
                <w:kern w:val="2"/>
                <w:szCs w:val="24"/>
                <w:highlight w:val="none"/>
              </w:rPr>
            </w:pPr>
            <w:r>
              <w:rPr>
                <w:rFonts w:hint="eastAsia" w:ascii="宋体" w:hAnsi="宋体" w:eastAsia="宋体" w:cs="Times New Roman"/>
                <w:sz w:val="24"/>
                <w:highlight w:val="none"/>
                <w:lang w:val="en-US" w:eastAsia="zh-CN"/>
              </w:rPr>
              <w:t>评审指标</w:t>
            </w:r>
          </w:p>
        </w:tc>
        <w:tc>
          <w:tcPr>
            <w:tcW w:w="4439" w:type="dxa"/>
            <w:tcBorders>
              <w:bottom w:val="single" w:color="auto" w:sz="4" w:space="0"/>
            </w:tcBorders>
            <w:vAlign w:val="center"/>
          </w:tcPr>
          <w:p w14:paraId="2E24A318">
            <w:pPr>
              <w:spacing w:line="360" w:lineRule="auto"/>
              <w:ind w:firstLine="240" w:firstLineChars="100"/>
              <w:jc w:val="center"/>
              <w:rPr>
                <w:rFonts w:ascii="宋体" w:hAnsi="宋体" w:eastAsia="宋体"/>
                <w:sz w:val="24"/>
                <w:highlight w:val="none"/>
              </w:rPr>
            </w:pPr>
            <w:r>
              <w:rPr>
                <w:rFonts w:hint="eastAsia" w:ascii="宋体" w:hAnsi="宋体" w:eastAsia="宋体" w:cs="Times New Roman"/>
                <w:sz w:val="24"/>
                <w:highlight w:val="none"/>
                <w:lang w:val="en-US" w:eastAsia="zh-CN"/>
              </w:rPr>
              <w:t>评审标准</w:t>
            </w:r>
          </w:p>
        </w:tc>
        <w:tc>
          <w:tcPr>
            <w:tcW w:w="2260" w:type="dxa"/>
            <w:tcBorders>
              <w:bottom w:val="single" w:color="auto" w:sz="4" w:space="0"/>
            </w:tcBorders>
            <w:vAlign w:val="center"/>
          </w:tcPr>
          <w:p w14:paraId="0BB8ECAA">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格式及材料要求</w:t>
            </w:r>
          </w:p>
        </w:tc>
      </w:tr>
      <w:tr w14:paraId="7B4F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4142A9D">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1</w:t>
            </w:r>
          </w:p>
        </w:tc>
        <w:tc>
          <w:tcPr>
            <w:tcW w:w="1450" w:type="dxa"/>
            <w:tcBorders>
              <w:bottom w:val="single" w:color="auto" w:sz="4" w:space="0"/>
            </w:tcBorders>
            <w:vAlign w:val="center"/>
          </w:tcPr>
          <w:p w14:paraId="003C39F0">
            <w:pPr>
              <w:spacing w:line="360" w:lineRule="auto"/>
              <w:rPr>
                <w:rFonts w:hint="eastAsia" w:ascii="宋体" w:hAnsi="宋体" w:eastAsia="宋体" w:cs="宋体"/>
                <w:sz w:val="24"/>
                <w:szCs w:val="28"/>
                <w:highlight w:val="none"/>
              </w:rPr>
            </w:pPr>
            <w:r>
              <w:rPr>
                <w:rFonts w:hint="eastAsia" w:ascii="宋体" w:hAnsi="宋体" w:eastAsia="宋体" w:cs="宋体"/>
                <w:sz w:val="24"/>
                <w:highlight w:val="none"/>
                <w:lang w:val="en-US" w:eastAsia="zh-CN"/>
              </w:rPr>
              <w:t>异常低价响应审查</w:t>
            </w:r>
          </w:p>
        </w:tc>
        <w:tc>
          <w:tcPr>
            <w:tcW w:w="4439" w:type="dxa"/>
            <w:tcBorders>
              <w:bottom w:val="single" w:color="auto" w:sz="4" w:space="0"/>
            </w:tcBorders>
            <w:vAlign w:val="center"/>
          </w:tcPr>
          <w:p w14:paraId="7AA5B8CE">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288C6037">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7EACAB9B">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FF0000"/>
                <w:sz w:val="24"/>
                <w:szCs w:val="24"/>
                <w:highlight w:val="none"/>
                <w:u w:val="single"/>
                <w:lang w:val="en-US" w:eastAsia="zh-CN"/>
              </w:rPr>
              <w:t>45%</w:t>
            </w:r>
            <w:r>
              <w:rPr>
                <w:rFonts w:hint="eastAsia" w:ascii="宋体" w:hAnsi="宋体" w:eastAsia="宋体" w:cs="宋体"/>
                <w:b w:val="0"/>
                <w:bCs w:val="0"/>
                <w:i w:val="0"/>
                <w:iCs w:val="0"/>
                <w:sz w:val="24"/>
                <w:szCs w:val="24"/>
                <w:highlight w:val="none"/>
                <w:u w:val="none"/>
                <w:lang w:val="en-US" w:eastAsia="zh-CN"/>
              </w:rPr>
              <w:t>；</w:t>
            </w:r>
          </w:p>
          <w:p w14:paraId="6545F9B4">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（4）谈判小组基于专业判断，认为供应商报价过低，有可能影响产品质量或者不能诚信履约的其他情形。</w:t>
            </w:r>
          </w:p>
          <w:p w14:paraId="14FCFEF9">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提醒：</w:t>
            </w:r>
          </w:p>
          <w:p w14:paraId="0BE4D07D">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0AE8B630">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（2）上述报价均为供应商最后报价。</w:t>
            </w:r>
          </w:p>
        </w:tc>
        <w:tc>
          <w:tcPr>
            <w:tcW w:w="2260" w:type="dxa"/>
            <w:vAlign w:val="center"/>
          </w:tcPr>
          <w:p w14:paraId="370EAC49">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sz w:val="24"/>
          <w:highlight w:val="none"/>
          <w:lang w:val="en-US" w:eastAsia="zh-CN"/>
        </w:rPr>
      </w:pPr>
      <w:r>
        <w:rPr>
          <w:rFonts w:hint="eastAsia" w:ascii="宋体" w:hAnsi="宋体" w:eastAsia="宋体" w:cs="Times New Roman"/>
          <w:sz w:val="24"/>
          <w:highlight w:val="none"/>
          <w:lang w:val="en-US" w:eastAsia="zh-CN"/>
        </w:rPr>
        <w:t>注：</w:t>
      </w:r>
    </w:p>
    <w:p w14:paraId="3D504B49">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lang w:val="en-US" w:eastAsia="zh-CN"/>
        </w:rPr>
      </w:pPr>
      <w:r>
        <w:rPr>
          <w:rFonts w:hint="eastAsia" w:ascii="宋体" w:hAnsi="宋体" w:eastAsia="宋体"/>
          <w:sz w:val="24"/>
          <w:highlight w:val="none"/>
        </w:rPr>
        <w:t>根据《关于推</w:t>
      </w:r>
      <w:r>
        <w:rPr>
          <w:rFonts w:hint="eastAsia" w:ascii="宋体" w:hAnsi="宋体" w:eastAsia="宋体"/>
          <w:sz w:val="24"/>
          <w:highlight w:val="none"/>
          <w:lang w:val="en-US" w:eastAsia="zh-CN"/>
        </w:rPr>
        <w:t>动</w:t>
      </w:r>
      <w:r>
        <w:rPr>
          <w:rFonts w:hint="eastAsia" w:ascii="宋体" w:hAnsi="宋体" w:eastAsia="宋体"/>
          <w:sz w:val="24"/>
          <w:highlight w:val="none"/>
        </w:rPr>
        <w:t>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295519EC">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谈判</w:t>
      </w:r>
      <w:r>
        <w:rPr>
          <w:rFonts w:hint="eastAsia" w:ascii="宋体" w:hAnsi="宋体" w:eastAsia="宋体"/>
          <w:sz w:val="24"/>
          <w:highlight w:val="none"/>
        </w:rPr>
        <w:t xml:space="preserve">小组应当将其作为无效响应处理。 </w:t>
      </w:r>
    </w:p>
    <w:p w14:paraId="081D0F7F">
      <w:pPr>
        <w:pStyle w:val="14"/>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Times New Roman"/>
          <w:b/>
          <w:bCs/>
          <w:sz w:val="24"/>
          <w:highlight w:val="none"/>
          <w:lang w:val="en-US" w:eastAsia="zh-CN"/>
        </w:rPr>
      </w:pPr>
      <w:r>
        <w:rPr>
          <w:rFonts w:hint="eastAsia" w:ascii="宋体" w:hAnsi="宋体" w:eastAsia="宋体" w:cs="Times New Roman"/>
          <w:b/>
          <w:bCs/>
          <w:sz w:val="24"/>
          <w:highlight w:val="none"/>
          <w:lang w:val="en-US" w:eastAsia="zh-CN"/>
        </w:rPr>
        <w:t>谈判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谈判小组有关互联网浏览、查询历史一并归档。</w:t>
      </w:r>
    </w:p>
    <w:p w14:paraId="25D1F91E">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5942ED9D">
      <w:pPr>
        <w:rPr>
          <w:rFonts w:hint="eastAsia" w:ascii="宋体" w:hAnsi="宋体" w:eastAsia="宋体" w:cs="宋体"/>
          <w:b/>
          <w:bCs/>
          <w:color w:val="auto"/>
          <w:kern w:val="2"/>
          <w:sz w:val="36"/>
          <w:szCs w:val="36"/>
          <w:highlight w:val="none"/>
          <w:lang w:val="en-US" w:eastAsia="zh-CN"/>
        </w:rPr>
      </w:pPr>
    </w:p>
    <w:p w14:paraId="78F0BF7F">
      <w:pPr>
        <w:rPr>
          <w:rFonts w:hint="default" w:ascii="宋体" w:hAnsi="宋体" w:eastAsia="宋体" w:cs="宋体"/>
          <w:b/>
          <w:bCs/>
          <w:color w:val="auto"/>
          <w:kern w:val="2"/>
          <w:sz w:val="36"/>
          <w:szCs w:val="36"/>
          <w:highlight w:val="none"/>
          <w:lang w:val="en-US" w:eastAsia="zh-CN"/>
        </w:rPr>
      </w:pPr>
      <w:r>
        <w:rPr>
          <w:rFonts w:hint="eastAsia" w:ascii="宋体" w:hAnsi="宋体" w:cs="宋体"/>
          <w:b/>
          <w:bCs/>
          <w:color w:val="auto"/>
          <w:kern w:val="2"/>
          <w:sz w:val="36"/>
          <w:szCs w:val="36"/>
          <w:highlight w:val="none"/>
          <w:lang w:val="en-US" w:eastAsia="zh-CN"/>
        </w:rPr>
        <w:t xml:space="preserve"> </w:t>
      </w:r>
    </w:p>
    <w:p w14:paraId="409DE6B9">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4AA6A932">
      <w:pPr>
        <w:rPr>
          <w:rFonts w:hint="eastAsia" w:ascii="宋体" w:hAnsi="宋体" w:eastAsia="宋体" w:cs="宋体"/>
          <w:b/>
          <w:bCs/>
          <w:color w:val="auto"/>
          <w:kern w:val="2"/>
          <w:sz w:val="36"/>
          <w:szCs w:val="36"/>
          <w:highlight w:val="none"/>
          <w:lang w:val="en-US" w:eastAsia="zh-CN"/>
        </w:rPr>
      </w:pPr>
    </w:p>
    <w:p w14:paraId="393B0C13">
      <w:pPr>
        <w:pStyle w:val="2"/>
        <w:rPr>
          <w:rFonts w:hint="eastAsia" w:ascii="宋体" w:hAnsi="宋体" w:eastAsia="宋体" w:cs="宋体"/>
          <w:b/>
          <w:bCs/>
          <w:color w:val="auto"/>
          <w:kern w:val="2"/>
          <w:sz w:val="36"/>
          <w:szCs w:val="36"/>
          <w:highlight w:val="none"/>
          <w:lang w:val="en-US" w:eastAsia="zh-CN"/>
        </w:rPr>
      </w:pPr>
    </w:p>
    <w:p w14:paraId="79AD5670">
      <w:pPr>
        <w:pStyle w:val="2"/>
        <w:rPr>
          <w:rFonts w:hint="eastAsia" w:ascii="宋体" w:hAnsi="宋体" w:eastAsia="宋体" w:cs="宋体"/>
          <w:b/>
          <w:bCs/>
          <w:color w:val="auto"/>
          <w:kern w:val="2"/>
          <w:sz w:val="36"/>
          <w:szCs w:val="36"/>
          <w:highlight w:val="none"/>
          <w:lang w:val="en-US" w:eastAsia="zh-CN"/>
        </w:rPr>
      </w:pPr>
    </w:p>
    <w:p w14:paraId="467D7D72">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政府采购合同主要条款</w:t>
      </w:r>
    </w:p>
    <w:p w14:paraId="1C818252">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bookmarkStart w:id="61" w:name="_Toc54941341"/>
      <w:bookmarkStart w:id="62" w:name="_Toc8981"/>
      <w:bookmarkStart w:id="63" w:name="_Toc439316880"/>
      <w:bookmarkStart w:id="64" w:name="_Toc1812"/>
    </w:p>
    <w:p w14:paraId="1D8E6547">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B631675">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1D7745B">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2FCCE9B0">
      <w:pPr>
        <w:pStyle w:val="2"/>
        <w:rPr>
          <w:rFonts w:hint="eastAsia" w:ascii="宋体" w:hAnsi="宋体" w:eastAsia="宋体" w:cs="宋体"/>
          <w:b/>
          <w:bCs/>
          <w:spacing w:val="-20"/>
          <w:kern w:val="44"/>
          <w:sz w:val="24"/>
          <w:szCs w:val="24"/>
          <w:highlight w:val="none"/>
        </w:rPr>
      </w:pPr>
    </w:p>
    <w:p w14:paraId="2B08A30A">
      <w:pPr>
        <w:pStyle w:val="2"/>
        <w:rPr>
          <w:rFonts w:hint="eastAsia" w:ascii="宋体" w:hAnsi="宋体" w:eastAsia="宋体" w:cs="宋体"/>
          <w:b/>
          <w:bCs/>
          <w:spacing w:val="-20"/>
          <w:kern w:val="44"/>
          <w:sz w:val="24"/>
          <w:szCs w:val="24"/>
          <w:highlight w:val="none"/>
        </w:rPr>
      </w:pPr>
    </w:p>
    <w:p w14:paraId="2A5ABA68">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33044915">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67058B72">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4922425E">
      <w:pPr>
        <w:pageBreakBefore w:val="0"/>
        <w:kinsoku/>
        <w:wordWrap/>
        <w:overflowPunct/>
        <w:topLinePunct w:val="0"/>
        <w:bidi w:val="0"/>
        <w:spacing w:line="360" w:lineRule="auto"/>
        <w:ind w:left="420" w:leftChars="200" w:firstLine="1680" w:firstLineChars="700"/>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59F5713">
      <w:pPr>
        <w:pageBreakBefore w:val="0"/>
        <w:kinsoku/>
        <w:wordWrap/>
        <w:overflowPunct/>
        <w:topLinePunct w:val="0"/>
        <w:bidi w:val="0"/>
        <w:spacing w:line="360" w:lineRule="auto"/>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74FBDF7">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49FE18B3">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0DA0133">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5DDDF5B1">
      <w:pPr>
        <w:pageBreakBefore w:val="0"/>
        <w:kinsoku/>
        <w:wordWrap/>
        <w:overflowPunct/>
        <w:topLinePunct w:val="0"/>
        <w:bidi w:val="0"/>
        <w:spacing w:line="360" w:lineRule="auto"/>
        <w:ind w:left="420" w:leftChars="2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32534CF7">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145BDCFA">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6A0B34CB">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p>
    <w:p w14:paraId="08B3F7FC">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sectPr>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5943E57E">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14:textFill>
            <w14:solidFill>
              <w14:schemeClr w14:val="tx1"/>
            </w14:solidFill>
          </w14:textFill>
        </w:rPr>
      </w:pPr>
      <w:bookmarkStart w:id="65" w:name="_Toc22209"/>
      <w:bookmarkStart w:id="66" w:name="_Toc27624"/>
      <w:r>
        <w:rPr>
          <w:rFonts w:hint="eastAsia" w:cs="@仿宋_GB2312" w:asciiTheme="minorEastAsia" w:hAnsiTheme="minorEastAsia" w:eastAsiaTheme="minorEastAsia"/>
          <w:b/>
          <w:color w:val="000000" w:themeColor="text1"/>
          <w:sz w:val="24"/>
          <w:szCs w:val="20"/>
          <w:highlight w:val="none"/>
          <w14:textFill>
            <w14:solidFill>
              <w14:schemeClr w14:val="tx1"/>
            </w14:solidFill>
          </w14:textFill>
        </w:rPr>
        <w:t>合同协议书</w:t>
      </w:r>
      <w:bookmarkEnd w:id="65"/>
    </w:p>
    <w:p w14:paraId="1F09430A">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rPr>
      </w:pPr>
    </w:p>
    <w:p w14:paraId="616D2FBA">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甲方（全称）：</w:t>
      </w:r>
      <w:r>
        <w:rPr>
          <w:rFonts w:hint="eastAsia" w:ascii="宋体" w:hAnsi="宋体" w:eastAsia="宋体" w:cs="宋体"/>
          <w:sz w:val="24"/>
          <w:szCs w:val="24"/>
          <w:highlight w:val="none"/>
          <w:u w:val="single"/>
        </w:rPr>
        <w:t xml:space="preserve">                        </w:t>
      </w:r>
    </w:p>
    <w:p w14:paraId="54A675C4">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乙方（全称）：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3C0B2C16">
      <w:pPr>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val="en-US" w:eastAsia="zh-CN"/>
        </w:rPr>
      </w:pPr>
    </w:p>
    <w:p w14:paraId="1A5F71D1">
      <w:pPr>
        <w:pStyle w:val="16"/>
        <w:pageBreakBefore w:val="0"/>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依据《中华人民共和国民法典》</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《中华人民共和国政府采购法》等有关的法律法规，以及</w:t>
      </w:r>
      <w:r>
        <w:rPr>
          <w:rFonts w:hint="eastAsia" w:ascii="宋体" w:hAnsi="宋体" w:eastAsia="宋体" w:cs="宋体"/>
          <w:i w:val="0"/>
          <w:iCs w:val="0"/>
          <w:sz w:val="24"/>
          <w:szCs w:val="24"/>
          <w:highlight w:val="none"/>
          <w:u w:val="none"/>
          <w:lang w:eastAsia="zh-CN"/>
        </w:rPr>
        <w:t>本采购项目</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lang w:val="en-US" w:eastAsia="zh-CN"/>
        </w:rPr>
        <w:t>/谈判</w:t>
      </w:r>
      <w:r>
        <w:rPr>
          <w:rFonts w:hint="eastAsia" w:ascii="宋体" w:hAnsi="宋体" w:eastAsia="宋体" w:cs="宋体"/>
          <w:sz w:val="24"/>
          <w:szCs w:val="24"/>
          <w:highlight w:val="none"/>
          <w:lang w:eastAsia="zh-CN"/>
        </w:rPr>
        <w:t>文件等</w:t>
      </w:r>
      <w:r>
        <w:rPr>
          <w:rFonts w:hint="eastAsia" w:ascii="宋体" w:hAnsi="宋体" w:eastAsia="宋体" w:cs="宋体"/>
          <w:sz w:val="24"/>
          <w:szCs w:val="24"/>
          <w:highlight w:val="none"/>
        </w:rPr>
        <w:t>采购文件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乙方的《投标（响应）文件》及《中标（成交）通知书》，甲乙双方同意签订本合同。具体情况及要求如下：     </w:t>
      </w:r>
    </w:p>
    <w:p w14:paraId="1E98B72D">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1.</w:t>
      </w:r>
      <w:r>
        <w:rPr>
          <w:rFonts w:hint="eastAsia" w:ascii="宋体" w:hAnsi="宋体" w:eastAsia="宋体" w:cs="宋体"/>
          <w:b/>
          <w:sz w:val="24"/>
          <w:szCs w:val="24"/>
          <w:highlight w:val="none"/>
        </w:rPr>
        <w:t>项目信息</w:t>
      </w:r>
    </w:p>
    <w:p w14:paraId="6822A358">
      <w:pPr>
        <w:pStyle w:val="16"/>
        <w:pageBreakBefore w:val="0"/>
        <w:numPr>
          <w:ilvl w:val="0"/>
          <w:numId w:val="0"/>
        </w:numPr>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lang w:val="en-US" w:eastAsia="zh-CN" w:bidi="he-IL"/>
        </w:rPr>
        <w:t>（1）</w:t>
      </w:r>
      <w:r>
        <w:rPr>
          <w:rFonts w:hint="eastAsia" w:ascii="宋体" w:hAnsi="宋体" w:eastAsia="宋体" w:cs="宋体"/>
          <w:sz w:val="24"/>
          <w:szCs w:val="24"/>
          <w:highlight w:val="none"/>
        </w:rPr>
        <w:t>采购项目名称：</w:t>
      </w:r>
      <w:r>
        <w:rPr>
          <w:rFonts w:hint="eastAsia" w:ascii="宋体" w:hAnsi="宋体" w:eastAsia="宋体" w:cs="宋体"/>
          <w:sz w:val="24"/>
          <w:szCs w:val="24"/>
          <w:highlight w:val="none"/>
          <w:u w:val="single"/>
        </w:rPr>
        <w:t xml:space="preserve">                                          </w:t>
      </w:r>
    </w:p>
    <w:p w14:paraId="58BECF89">
      <w:pPr>
        <w:pStyle w:val="16"/>
        <w:pageBreakBefore w:val="0"/>
        <w:numPr>
          <w:ilvl w:val="-1"/>
          <w:numId w:val="0"/>
        </w:numPr>
        <w:tabs>
          <w:tab w:val="left" w:pos="999"/>
        </w:tabs>
        <w:kinsoku/>
        <w:wordWrap/>
        <w:overflowPunct/>
        <w:topLinePunct w:val="0"/>
        <w:bidi w:val="0"/>
        <w:adjustRightInd w:val="0"/>
        <w:snapToGrid w:val="0"/>
        <w:spacing w:before="0" w:beforeLines="0" w:after="0" w:line="360" w:lineRule="auto"/>
        <w:ind w:left="0" w:leftChars="0" w:firstLine="0" w:firstLineChars="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 xml:space="preserve">         采购项目编号：</w:t>
      </w:r>
      <w:r>
        <w:rPr>
          <w:rFonts w:hint="eastAsia" w:ascii="宋体" w:hAnsi="宋体" w:eastAsia="宋体" w:cs="宋体"/>
          <w:sz w:val="24"/>
          <w:szCs w:val="24"/>
          <w:highlight w:val="none"/>
          <w:u w:val="single"/>
        </w:rPr>
        <w:t xml:space="preserve">                                          </w:t>
      </w:r>
    </w:p>
    <w:p w14:paraId="683D4E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）项目内容：</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p>
    <w:p w14:paraId="28B8E56C">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2.合同金额</w:t>
      </w:r>
    </w:p>
    <w:p w14:paraId="0E00B1A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3EEB48CA">
      <w:pPr>
        <w:pageBreakBefore w:val="0"/>
        <w:kinsoku/>
        <w:wordWrap/>
        <w:overflowPunct/>
        <w:topLinePunct w:val="0"/>
        <w:bidi w:val="0"/>
        <w:adjustRightInd w:val="0"/>
        <w:snapToGrid w:val="0"/>
        <w:spacing w:before="0" w:beforeLines="0" w:line="360" w:lineRule="auto"/>
        <w:ind w:left="0" w:firstLine="0" w:firstLineChars="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15B66079">
      <w:pPr>
        <w:pageBreakBefore w:val="0"/>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（注：固定单价合同应填写单价和最高限价）</w:t>
      </w:r>
    </w:p>
    <w:p w14:paraId="0C74EE47">
      <w:pPr>
        <w:pageBreakBefore w:val="0"/>
        <w:numPr>
          <w:ilvl w:val="-1"/>
          <w:numId w:val="0"/>
        </w:numPr>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合同定价方式</w:t>
      </w:r>
      <w:r>
        <w:rPr>
          <w:rFonts w:hint="eastAsia" w:ascii="宋体" w:hAnsi="宋体" w:eastAsia="宋体" w:cs="宋体"/>
          <w:sz w:val="24"/>
          <w:szCs w:val="24"/>
          <w:highlight w:val="none"/>
          <w:lang w:eastAsia="zh-CN"/>
        </w:rPr>
        <w:t>（采用组合定价方式的，可以勾选多项）</w:t>
      </w:r>
      <w:r>
        <w:rPr>
          <w:rFonts w:hint="eastAsia" w:ascii="宋体" w:hAnsi="宋体" w:eastAsia="宋体" w:cs="宋体"/>
          <w:sz w:val="24"/>
          <w:szCs w:val="24"/>
          <w:highlight w:val="none"/>
        </w:rPr>
        <w:t>：</w:t>
      </w:r>
    </w:p>
    <w:p w14:paraId="5457C78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固定总价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固定单价</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FE"/>
      </w:r>
      <w:r>
        <w:rPr>
          <w:rFonts w:hint="eastAsia" w:ascii="宋体" w:hAnsi="宋体" w:eastAsia="宋体" w:cs="宋体"/>
          <w:iCs/>
          <w:sz w:val="24"/>
          <w:szCs w:val="24"/>
          <w:highlight w:val="none"/>
          <w:lang w:eastAsia="zh-CN"/>
        </w:rPr>
        <w:t>固定费率</w:t>
      </w: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成本补偿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绩效激励</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lang w:eastAsia="zh-CN"/>
        </w:rPr>
        <w:t>其他</w:t>
      </w:r>
      <w:r>
        <w:rPr>
          <w:rFonts w:hint="eastAsia" w:ascii="宋体" w:hAnsi="宋体" w:eastAsia="宋体" w:cs="宋体"/>
          <w:sz w:val="24"/>
          <w:szCs w:val="24"/>
          <w:highlight w:val="none"/>
          <w:u w:val="single"/>
        </w:rPr>
        <w:t xml:space="preserve">       </w:t>
      </w:r>
    </w:p>
    <w:p w14:paraId="21B03338">
      <w:pPr>
        <w:pStyle w:val="147"/>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）付款方式（按项目实际勾选填写）：</w:t>
      </w:r>
    </w:p>
    <w:p w14:paraId="3626D7F7">
      <w:pPr>
        <w:pageBreakBefore w:val="0"/>
        <w:kinsoku/>
        <w:wordWrap/>
        <w:overflowPunct/>
        <w:topLinePunct w:val="0"/>
        <w:bidi w:val="0"/>
        <w:adjustRightInd w:val="0"/>
        <w:snapToGrid w:val="0"/>
        <w:spacing w:before="0" w:beforeLines="0" w:line="360" w:lineRule="auto"/>
        <w:ind w:firstLine="720" w:firstLineChars="3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全额付款：</w:t>
      </w:r>
      <w:r>
        <w:rPr>
          <w:rFonts w:hint="eastAsia" w:ascii="宋体" w:hAnsi="宋体" w:eastAsia="宋体" w:cs="宋体"/>
          <w:sz w:val="24"/>
          <w:szCs w:val="24"/>
          <w:highlight w:val="none"/>
          <w:u w:val="single"/>
        </w:rPr>
        <w:t xml:space="preserve">  （应</w:t>
      </w:r>
      <w:r>
        <w:rPr>
          <w:rFonts w:hint="eastAsia" w:ascii="宋体" w:hAnsi="宋体" w:eastAsia="宋体" w:cs="宋体"/>
          <w:sz w:val="24"/>
          <w:szCs w:val="24"/>
          <w:highlight w:val="none"/>
          <w:u w:val="single"/>
          <w:lang w:eastAsia="zh-CN"/>
        </w:rPr>
        <w:t>明确</w:t>
      </w:r>
      <w:r>
        <w:rPr>
          <w:rFonts w:hint="eastAsia" w:ascii="宋体" w:hAnsi="宋体" w:eastAsia="宋体" w:cs="宋体"/>
          <w:sz w:val="24"/>
          <w:szCs w:val="24"/>
          <w:highlight w:val="none"/>
          <w:u w:val="single"/>
        </w:rPr>
        <w:t>一次性支付合同款项</w:t>
      </w:r>
      <w:r>
        <w:rPr>
          <w:rFonts w:hint="eastAsia" w:ascii="宋体" w:hAnsi="宋体" w:eastAsia="宋体" w:cs="宋体"/>
          <w:sz w:val="24"/>
          <w:szCs w:val="24"/>
          <w:highlight w:val="none"/>
          <w:u w:val="single"/>
          <w:lang w:eastAsia="zh-CN"/>
        </w:rPr>
        <w:t>的条件</w:t>
      </w:r>
      <w:r>
        <w:rPr>
          <w:rFonts w:hint="eastAsia" w:ascii="宋体" w:hAnsi="宋体" w:eastAsia="宋体" w:cs="宋体"/>
          <w:sz w:val="24"/>
          <w:szCs w:val="24"/>
          <w:highlight w:val="none"/>
          <w:u w:val="single"/>
        </w:rPr>
        <w:t xml:space="preserve">）                    </w:t>
      </w:r>
    </w:p>
    <w:p w14:paraId="6D2635DF">
      <w:pPr>
        <w:pageBreakBefore w:val="0"/>
        <w:kinsoku/>
        <w:wordWrap/>
        <w:overflowPunct/>
        <w:topLinePunct w:val="0"/>
        <w:bidi w:val="0"/>
        <w:snapToGrid w:val="0"/>
        <w:spacing w:beforeLines="0"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分期付款：</w:t>
      </w:r>
      <w:r>
        <w:rPr>
          <w:rFonts w:hint="eastAsia" w:ascii="宋体" w:hAnsi="宋体" w:eastAsia="宋体" w:cs="宋体"/>
          <w:sz w:val="24"/>
          <w:szCs w:val="24"/>
          <w:highlight w:val="none"/>
          <w:u w:val="single"/>
        </w:rPr>
        <w:t xml:space="preserve">  （应明确分期支付合同款项的各期比例和支付条件</w:t>
      </w:r>
      <w:r>
        <w:rPr>
          <w:rFonts w:hint="eastAsia" w:ascii="宋体" w:hAnsi="宋体" w:eastAsia="宋体" w:cs="宋体"/>
          <w:sz w:val="24"/>
          <w:szCs w:val="24"/>
          <w:highlight w:val="none"/>
          <w:u w:val="single"/>
          <w:lang w:eastAsia="zh-CN"/>
        </w:rPr>
        <w:t>，各期支付条件应与分期履约验收情况挂钩</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lang w:eastAsia="zh-CN"/>
        </w:rPr>
        <w:t>其中涉及预付款的</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（应明确预付款的支付比例和支付条件） </w:t>
      </w:r>
    </w:p>
    <w:p w14:paraId="4A719BEE">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3.合同履行</w:t>
      </w:r>
    </w:p>
    <w:p w14:paraId="28BF1DF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（1）起始日期：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日，完成日期：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0CCC266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rPr>
        <w:t>地点</w:t>
      </w:r>
      <w:r>
        <w:rPr>
          <w:rFonts w:hint="eastAsia" w:ascii="宋体" w:hAnsi="宋体" w:eastAsia="宋体" w:cs="宋体"/>
          <w:b w:val="0"/>
          <w:bCs/>
          <w:sz w:val="24"/>
          <w:szCs w:val="24"/>
          <w:highlight w:val="none"/>
        </w:rPr>
        <w:t>：</w:t>
      </w:r>
      <w:r>
        <w:rPr>
          <w:rFonts w:hint="eastAsia" w:ascii="宋体" w:hAnsi="宋体" w:eastAsia="宋体" w:cs="宋体"/>
          <w:sz w:val="24"/>
          <w:szCs w:val="24"/>
          <w:highlight w:val="none"/>
          <w:u w:val="single"/>
        </w:rPr>
        <w:t xml:space="preserve">                             </w:t>
      </w:r>
    </w:p>
    <w:p w14:paraId="7BF283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lang w:val="en-US" w:eastAsia="zh-CN"/>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lang w:eastAsia="zh-CN"/>
        </w:rPr>
        <w:t>是</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sym w:font="Wingdings" w:char="00FE"/>
      </w:r>
      <w:r>
        <w:rPr>
          <w:rFonts w:hint="eastAsia" w:ascii="宋体" w:hAnsi="宋体" w:eastAsia="宋体" w:cs="宋体"/>
          <w:sz w:val="24"/>
          <w:szCs w:val="24"/>
          <w:highlight w:val="none"/>
          <w:lang w:eastAsia="zh-CN"/>
        </w:rPr>
        <w:t>否</w:t>
      </w:r>
    </w:p>
    <w:p w14:paraId="689C04D4">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4.合同验收</w:t>
      </w:r>
    </w:p>
    <w:p w14:paraId="3480CE54">
      <w:pPr>
        <w:pageBreakBefore w:val="0"/>
        <w:numPr>
          <w:ilvl w:val="0"/>
          <w:numId w:val="3"/>
        </w:numPr>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093E188E">
      <w:pPr>
        <w:pageBreakBefore w:val="0"/>
        <w:numPr>
          <w:ilvl w:val="0"/>
          <w:numId w:val="0"/>
        </w:numPr>
        <w:kinsoku/>
        <w:wordWrap/>
        <w:overflowPunct/>
        <w:topLinePunct w:val="0"/>
        <w:bidi w:val="0"/>
        <w:adjustRightInd w:val="0"/>
        <w:snapToGrid w:val="0"/>
        <w:spacing w:before="0" w:beforeLines="0" w:line="360" w:lineRule="auto"/>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验收主体：</w:t>
      </w:r>
      <w:r>
        <w:rPr>
          <w:rFonts w:hint="eastAsia" w:ascii="宋体" w:hAnsi="宋体" w:eastAsia="宋体" w:cs="宋体"/>
          <w:bCs/>
          <w:sz w:val="24"/>
          <w:szCs w:val="24"/>
          <w:highlight w:val="none"/>
          <w:u w:val="single"/>
        </w:rPr>
        <w:t xml:space="preserve">                  </w:t>
      </w:r>
    </w:p>
    <w:p w14:paraId="5536F458">
      <w:pPr>
        <w:pageBreakBefore w:val="0"/>
        <w:kinsoku/>
        <w:wordWrap/>
        <w:overflowPunct/>
        <w:topLinePunct w:val="0"/>
        <w:bidi w:val="0"/>
        <w:adjustRightInd w:val="0"/>
        <w:snapToGrid w:val="0"/>
        <w:spacing w:before="0" w:beforeLines="0" w:line="360" w:lineRule="auto"/>
        <w:ind w:firstLine="480" w:firstLineChars="200"/>
        <w:textAlignment w:val="auto"/>
        <w:rPr>
          <w:rFonts w:hint="default" w:ascii="宋体" w:hAnsi="宋体" w:eastAsia="宋体" w:cs="宋体"/>
          <w:bCs/>
          <w:sz w:val="24"/>
          <w:szCs w:val="24"/>
          <w:highlight w:val="none"/>
          <w:u w:val="single"/>
          <w:lang w:val="en-US"/>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lang w:val="en-US" w:eastAsia="zh-CN"/>
        </w:rPr>
        <w:t xml:space="preserve">                                         </w:t>
      </w:r>
    </w:p>
    <w:p w14:paraId="4F0B6C60">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（3）履约验收方式：</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p>
    <w:p w14:paraId="24B23338">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（4）履约验收程序：</w:t>
      </w:r>
      <w:r>
        <w:rPr>
          <w:rFonts w:hint="eastAsia" w:ascii="宋体" w:hAnsi="宋体" w:eastAsia="宋体" w:cs="宋体"/>
          <w:bCs/>
          <w:sz w:val="24"/>
          <w:szCs w:val="24"/>
          <w:highlight w:val="none"/>
          <w:u w:val="single"/>
        </w:rPr>
        <w:t xml:space="preserve">                                         </w:t>
      </w:r>
    </w:p>
    <w:p w14:paraId="49FDA31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（5）履约验收的内容：</w:t>
      </w:r>
      <w:r>
        <w:rPr>
          <w:rFonts w:hint="eastAsia" w:ascii="宋体" w:hAnsi="宋体" w:eastAsia="宋体" w:cs="宋体"/>
          <w:bCs/>
          <w:sz w:val="24"/>
          <w:szCs w:val="24"/>
          <w:highlight w:val="none"/>
          <w:u w:val="single"/>
        </w:rPr>
        <w:t xml:space="preserve">                                       </w:t>
      </w:r>
    </w:p>
    <w:p w14:paraId="484B46E6">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（6）履约验收标准：</w:t>
      </w:r>
      <w:r>
        <w:rPr>
          <w:rFonts w:hint="eastAsia" w:ascii="宋体" w:hAnsi="宋体" w:eastAsia="宋体" w:cs="宋体"/>
          <w:bCs/>
          <w:sz w:val="24"/>
          <w:szCs w:val="24"/>
          <w:highlight w:val="none"/>
          <w:u w:val="single"/>
        </w:rPr>
        <w:t xml:space="preserve">                                         </w:t>
      </w:r>
    </w:p>
    <w:p w14:paraId="2E55878D">
      <w:pPr>
        <w:pStyle w:val="146"/>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bCs/>
          <w:sz w:val="24"/>
          <w:szCs w:val="24"/>
          <w:highlight w:val="none"/>
          <w:u w:val="none"/>
          <w:lang w:eastAsia="zh-CN"/>
        </w:rPr>
        <w:t>（</w:t>
      </w:r>
      <w:r>
        <w:rPr>
          <w:rFonts w:hint="eastAsia" w:ascii="宋体" w:hAnsi="宋体" w:eastAsia="宋体" w:cs="宋体"/>
          <w:bCs/>
          <w:sz w:val="24"/>
          <w:szCs w:val="24"/>
          <w:highlight w:val="none"/>
          <w:u w:val="none"/>
          <w:lang w:val="en-US" w:eastAsia="zh-CN"/>
        </w:rPr>
        <w:t>7</w:t>
      </w:r>
      <w:r>
        <w:rPr>
          <w:rFonts w:hint="eastAsia" w:ascii="宋体" w:hAnsi="宋体" w:eastAsia="宋体" w:cs="宋体"/>
          <w:bCs/>
          <w:sz w:val="24"/>
          <w:szCs w:val="24"/>
          <w:highlight w:val="none"/>
          <w:u w:val="none"/>
          <w:lang w:eastAsia="zh-CN"/>
        </w:rPr>
        <w:t>）是否以采购活动中供应商提供的样品作为参考：</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1E1ADB02">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5.</w:t>
      </w:r>
      <w:r>
        <w:rPr>
          <w:rFonts w:hint="eastAsia" w:ascii="宋体" w:hAnsi="宋体" w:eastAsia="宋体" w:cs="宋体"/>
          <w:b/>
          <w:sz w:val="24"/>
          <w:szCs w:val="24"/>
          <w:highlight w:val="none"/>
        </w:rPr>
        <w:t>组成合同的文件</w:t>
      </w:r>
    </w:p>
    <w:p w14:paraId="22765AF7">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518016E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政府采购</w:t>
      </w:r>
      <w:r>
        <w:rPr>
          <w:rFonts w:hint="eastAsia" w:ascii="宋体" w:hAnsi="宋体" w:eastAsia="宋体" w:cs="宋体"/>
          <w:color w:val="auto"/>
          <w:sz w:val="24"/>
          <w:szCs w:val="24"/>
          <w:highlight w:val="none"/>
        </w:rPr>
        <w:t>合同协议书及其变更、补充</w:t>
      </w:r>
      <w:r>
        <w:rPr>
          <w:rFonts w:hint="eastAsia" w:ascii="宋体" w:hAnsi="宋体" w:eastAsia="宋体" w:cs="宋体"/>
          <w:color w:val="auto"/>
          <w:sz w:val="24"/>
          <w:szCs w:val="24"/>
          <w:highlight w:val="none"/>
          <w:lang w:eastAsia="zh-CN"/>
        </w:rPr>
        <w:t>协议</w:t>
      </w:r>
    </w:p>
    <w:p w14:paraId="2BB99E9C">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）政府采购合同专用条款</w:t>
      </w:r>
    </w:p>
    <w:p w14:paraId="552DD82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）政府采购合同通用条款</w:t>
      </w:r>
    </w:p>
    <w:p w14:paraId="1771AB4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w:t>
      </w:r>
    </w:p>
    <w:p w14:paraId="0DD54A3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）投标（响应）文件</w:t>
      </w:r>
    </w:p>
    <w:p w14:paraId="09451CC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30AD4F8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3A49B6E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）国家法律、行政法规和规章制度规定或合同约定的作为合同组成部分的其他文件</w:t>
      </w:r>
    </w:p>
    <w:p w14:paraId="18256E5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6.违约责任</w:t>
      </w:r>
    </w:p>
    <w:p w14:paraId="6F07CD1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6.1除不可抗力外，如果乙方没有按照本合同约定的期限、地点和方式履行，那么甲方可要求乙方支付违约金，违约金按每迟延履行一日的应提供而未提供服务价格的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；迟延履行的违约金计算数额达到前述最高限额之日起，甲方有权在要求乙方支付违约金的同时，书面通知乙方解除本合同；</w:t>
      </w:r>
    </w:p>
    <w:p w14:paraId="19549785">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6.2除不可抗力外，如果甲方没有按照本合同约定的付款方式付款，那么乙方可要求甲方支付违约金，违约金按每迟延付款一日的应付而未付款的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；迟延付款的违约金计算数额达到前述最高限额之日起，乙方有权在要求甲方支付违约金的同时，书面通知甲方解除本合同；</w:t>
      </w:r>
    </w:p>
    <w:p w14:paraId="5D4595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及要求违约方向守约方支付合同结算金额的30%的违约金；</w:t>
      </w:r>
    </w:p>
    <w:p w14:paraId="51971D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D65628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8187B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6.6因任何一方违约引发诉讼的，违约方应承担守约方为维护自身权益而产生的合理成本支出，包括但不限于律师费、诉讼费、保全费、差旅费、公证费、鉴定费等。</w:t>
      </w:r>
    </w:p>
    <w:p w14:paraId="753F8968">
      <w:pPr>
        <w:snapToGrid w:val="0"/>
        <w:spacing w:line="360" w:lineRule="auto"/>
        <w:ind w:firstLine="482" w:firstLineChars="200"/>
        <w:rPr>
          <w:rFonts w:hint="eastAsia" w:ascii="宋体" w:hAnsi="宋体" w:cs="宋体"/>
          <w:b/>
          <w:bCs/>
          <w:sz w:val="24"/>
          <w:szCs w:val="24"/>
        </w:rPr>
      </w:pPr>
      <w:bookmarkStart w:id="67" w:name="_Toc28375"/>
      <w:bookmarkStart w:id="68" w:name="_Toc15583"/>
      <w:bookmarkStart w:id="69" w:name="_Toc16021"/>
      <w:r>
        <w:rPr>
          <w:rFonts w:hint="eastAsia" w:ascii="宋体" w:hAnsi="宋体" w:cs="宋体"/>
          <w:b/>
          <w:bCs/>
          <w:sz w:val="24"/>
          <w:szCs w:val="24"/>
        </w:rPr>
        <w:t>7.合同争议的解决</w:t>
      </w:r>
      <w:bookmarkEnd w:id="67"/>
      <w:bookmarkEnd w:id="68"/>
      <w:bookmarkEnd w:id="69"/>
    </w:p>
    <w:p w14:paraId="61B45C1E">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5F3EC4F6">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0616F7F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3A32CBF1">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49C6ABE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65BD7E1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319BACB3">
      <w:pPr>
        <w:snapToGrid w:val="0"/>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 </w:t>
      </w:r>
    </w:p>
    <w:p w14:paraId="3C3D0F2B">
      <w:pPr>
        <w:pStyle w:val="2"/>
      </w:pPr>
    </w:p>
    <w:p w14:paraId="0066D489">
      <w:pPr>
        <w:pStyle w:val="2"/>
      </w:pPr>
    </w:p>
    <w:p w14:paraId="3D1A9681">
      <w:pPr>
        <w:pStyle w:val="2"/>
      </w:pPr>
    </w:p>
    <w:p w14:paraId="23790388">
      <w:pPr>
        <w:pStyle w:val="2"/>
      </w:pPr>
    </w:p>
    <w:p w14:paraId="66EA178F">
      <w:pPr>
        <w:pStyle w:val="2"/>
      </w:pPr>
    </w:p>
    <w:p w14:paraId="68943FBE">
      <w:pPr>
        <w:pStyle w:val="2"/>
      </w:pPr>
    </w:p>
    <w:p w14:paraId="7F7D50D4">
      <w:pPr>
        <w:pStyle w:val="2"/>
      </w:pPr>
    </w:p>
    <w:tbl>
      <w:tblPr>
        <w:tblStyle w:val="40"/>
        <w:tblW w:w="5080"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589"/>
        <w:gridCol w:w="1991"/>
        <w:gridCol w:w="2300"/>
        <w:gridCol w:w="2097"/>
      </w:tblGrid>
      <w:tr w14:paraId="770702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2551" w:type="pct"/>
            <w:gridSpan w:val="2"/>
            <w:tcBorders>
              <w:bottom w:val="single" w:color="auto" w:sz="2" w:space="0"/>
              <w:right w:val="single" w:color="auto" w:sz="2" w:space="0"/>
            </w:tcBorders>
            <w:vAlign w:val="center"/>
          </w:tcPr>
          <w:p w14:paraId="0D7BAAAF">
            <w:pPr>
              <w:snapToGrid w:val="0"/>
              <w:spacing w:line="360" w:lineRule="auto"/>
              <w:jc w:val="center"/>
              <w:rPr>
                <w:rFonts w:hint="eastAsia" w:ascii="宋体" w:hAnsi="宋体" w:cs="宋体"/>
                <w:sz w:val="24"/>
                <w:szCs w:val="24"/>
              </w:rPr>
            </w:pPr>
            <w:r>
              <w:rPr>
                <w:rFonts w:hint="eastAsia" w:ascii="宋体" w:hAnsi="宋体" w:cs="宋体"/>
                <w:sz w:val="24"/>
                <w:szCs w:val="24"/>
              </w:rPr>
              <w:t>甲方（采购人、受采购人委托签订合同的单位或采购文件约定的合同甲方）</w:t>
            </w:r>
          </w:p>
        </w:tc>
        <w:tc>
          <w:tcPr>
            <w:tcW w:w="2448" w:type="pct"/>
            <w:gridSpan w:val="2"/>
            <w:tcBorders>
              <w:left w:val="single" w:color="auto" w:sz="2" w:space="0"/>
              <w:bottom w:val="single" w:color="auto" w:sz="2" w:space="0"/>
            </w:tcBorders>
            <w:vAlign w:val="center"/>
          </w:tcPr>
          <w:p w14:paraId="5C4FA8AE">
            <w:pPr>
              <w:snapToGrid w:val="0"/>
              <w:spacing w:line="360" w:lineRule="auto"/>
              <w:jc w:val="center"/>
              <w:rPr>
                <w:rFonts w:hint="eastAsia" w:ascii="宋体" w:hAnsi="宋体" w:cs="宋体"/>
                <w:sz w:val="24"/>
                <w:szCs w:val="24"/>
              </w:rPr>
            </w:pPr>
            <w:r>
              <w:rPr>
                <w:rFonts w:hint="eastAsia" w:ascii="宋体" w:hAnsi="宋体" w:cs="宋体"/>
                <w:sz w:val="24"/>
                <w:szCs w:val="24"/>
              </w:rPr>
              <w:t>乙方（供应商）</w:t>
            </w:r>
          </w:p>
        </w:tc>
      </w:tr>
      <w:tr w14:paraId="7DCDF0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62F36E5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2FDE2D9F">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09" w:type="pct"/>
            <w:tcBorders>
              <w:top w:val="single" w:color="auto" w:sz="2" w:space="0"/>
              <w:left w:val="single" w:color="auto" w:sz="2" w:space="0"/>
              <w:bottom w:val="single" w:color="auto" w:sz="2" w:space="0"/>
              <w:right w:val="single" w:color="auto" w:sz="2" w:space="0"/>
            </w:tcBorders>
            <w:vAlign w:val="center"/>
          </w:tcPr>
          <w:p w14:paraId="7988F0F1">
            <w:pPr>
              <w:snapToGrid w:val="0"/>
              <w:spacing w:line="360" w:lineRule="auto"/>
              <w:jc w:val="center"/>
              <w:rPr>
                <w:rFonts w:hint="eastAsia" w:ascii="宋体" w:hAnsi="宋体" w:cs="宋体"/>
                <w:sz w:val="24"/>
                <w:szCs w:val="24"/>
              </w:rPr>
            </w:pPr>
            <w:r>
              <w:rPr>
                <w:rFonts w:hint="eastAsia" w:ascii="宋体" w:hAnsi="宋体" w:cs="宋体"/>
                <w:sz w:val="24"/>
                <w:szCs w:val="24"/>
              </w:rPr>
              <w:t>桐城师范高等专科学校</w:t>
            </w:r>
          </w:p>
        </w:tc>
        <w:tc>
          <w:tcPr>
            <w:tcW w:w="1281" w:type="pct"/>
            <w:tcBorders>
              <w:top w:val="single" w:color="auto" w:sz="2" w:space="0"/>
              <w:left w:val="single" w:color="auto" w:sz="2" w:space="0"/>
              <w:bottom w:val="single" w:color="auto" w:sz="2" w:space="0"/>
              <w:right w:val="single" w:color="auto" w:sz="2" w:space="0"/>
            </w:tcBorders>
            <w:vAlign w:val="center"/>
          </w:tcPr>
          <w:p w14:paraId="159058F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5DB2E376">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66" w:type="pct"/>
            <w:tcBorders>
              <w:top w:val="single" w:color="auto" w:sz="2" w:space="0"/>
              <w:left w:val="single" w:color="auto" w:sz="2" w:space="0"/>
              <w:bottom w:val="single" w:color="auto" w:sz="2" w:space="0"/>
            </w:tcBorders>
            <w:vAlign w:val="center"/>
          </w:tcPr>
          <w:p w14:paraId="32CD01E1">
            <w:pPr>
              <w:snapToGrid w:val="0"/>
              <w:spacing w:line="360" w:lineRule="auto"/>
              <w:jc w:val="center"/>
              <w:rPr>
                <w:rFonts w:hint="eastAsia" w:ascii="宋体" w:hAnsi="宋体" w:cs="宋体"/>
                <w:spacing w:val="20"/>
                <w:sz w:val="24"/>
                <w:szCs w:val="24"/>
              </w:rPr>
            </w:pPr>
          </w:p>
        </w:tc>
      </w:tr>
      <w:tr w14:paraId="06D96A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vMerge w:val="restart"/>
            <w:tcBorders>
              <w:top w:val="single" w:color="auto" w:sz="2" w:space="0"/>
              <w:right w:val="single" w:color="auto" w:sz="2" w:space="0"/>
            </w:tcBorders>
            <w:vAlign w:val="center"/>
          </w:tcPr>
          <w:p w14:paraId="6096F1D1">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19C7B82B">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或其委托代理人</w:t>
            </w:r>
          </w:p>
          <w:p w14:paraId="1DF109E9">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（签章）</w:t>
            </w:r>
          </w:p>
        </w:tc>
        <w:tc>
          <w:tcPr>
            <w:tcW w:w="1109" w:type="pct"/>
            <w:vMerge w:val="restart"/>
            <w:tcBorders>
              <w:top w:val="single" w:color="auto" w:sz="2" w:space="0"/>
              <w:left w:val="single" w:color="auto" w:sz="2" w:space="0"/>
              <w:right w:val="single" w:color="auto" w:sz="2" w:space="0"/>
            </w:tcBorders>
            <w:vAlign w:val="center"/>
          </w:tcPr>
          <w:p w14:paraId="431603A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right w:val="single" w:color="auto" w:sz="2" w:space="0"/>
            </w:tcBorders>
            <w:vAlign w:val="center"/>
          </w:tcPr>
          <w:p w14:paraId="3E9675CE">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2D3247C3">
            <w:pPr>
              <w:snapToGrid w:val="0"/>
              <w:spacing w:line="360" w:lineRule="auto"/>
              <w:jc w:val="center"/>
              <w:rPr>
                <w:rFonts w:hint="eastAsia" w:ascii="宋体" w:hAnsi="宋体" w:cs="宋体"/>
                <w:sz w:val="24"/>
                <w:szCs w:val="24"/>
              </w:rPr>
            </w:pPr>
            <w:r>
              <w:rPr>
                <w:rFonts w:hint="eastAsia" w:ascii="宋体" w:hAnsi="宋体" w:cs="宋体"/>
                <w:sz w:val="24"/>
                <w:szCs w:val="24"/>
              </w:rPr>
              <w:t>或其委托代理人</w:t>
            </w:r>
          </w:p>
          <w:p w14:paraId="7CF7DB34">
            <w:pPr>
              <w:snapToGrid w:val="0"/>
              <w:spacing w:line="360" w:lineRule="auto"/>
              <w:jc w:val="center"/>
              <w:rPr>
                <w:rFonts w:hint="eastAsia" w:ascii="宋体" w:hAnsi="宋体" w:cs="宋体"/>
                <w:sz w:val="24"/>
                <w:szCs w:val="24"/>
              </w:rPr>
            </w:pPr>
            <w:r>
              <w:rPr>
                <w:rFonts w:hint="eastAsia" w:ascii="宋体" w:hAnsi="宋体" w:cs="宋体"/>
                <w:sz w:val="24"/>
                <w:szCs w:val="24"/>
              </w:rPr>
              <w:t>（签章）</w:t>
            </w:r>
          </w:p>
        </w:tc>
        <w:tc>
          <w:tcPr>
            <w:tcW w:w="1166" w:type="pct"/>
            <w:tcBorders>
              <w:top w:val="single" w:color="auto" w:sz="2" w:space="0"/>
              <w:left w:val="single" w:color="auto" w:sz="2" w:space="0"/>
              <w:bottom w:val="single" w:color="auto" w:sz="2" w:space="0"/>
            </w:tcBorders>
            <w:vAlign w:val="center"/>
          </w:tcPr>
          <w:p w14:paraId="4BA15226">
            <w:pPr>
              <w:snapToGrid w:val="0"/>
              <w:spacing w:line="360" w:lineRule="auto"/>
              <w:jc w:val="center"/>
              <w:rPr>
                <w:rFonts w:hint="eastAsia" w:ascii="宋体" w:hAnsi="宋体" w:cs="宋体"/>
                <w:sz w:val="24"/>
                <w:szCs w:val="24"/>
              </w:rPr>
            </w:pPr>
          </w:p>
        </w:tc>
      </w:tr>
      <w:tr w14:paraId="680F07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vMerge w:val="continue"/>
            <w:tcBorders>
              <w:bottom w:val="single" w:color="auto" w:sz="2" w:space="0"/>
              <w:right w:val="single" w:color="auto" w:sz="2" w:space="0"/>
            </w:tcBorders>
            <w:vAlign w:val="center"/>
          </w:tcPr>
          <w:p w14:paraId="5DCB092D">
            <w:pPr>
              <w:snapToGrid w:val="0"/>
              <w:spacing w:line="360" w:lineRule="auto"/>
              <w:jc w:val="center"/>
              <w:rPr>
                <w:rFonts w:hint="eastAsia" w:ascii="宋体" w:hAnsi="宋体" w:cs="宋体"/>
                <w:sz w:val="24"/>
                <w:szCs w:val="24"/>
              </w:rPr>
            </w:pPr>
          </w:p>
        </w:tc>
        <w:tc>
          <w:tcPr>
            <w:tcW w:w="1109" w:type="pct"/>
            <w:vMerge w:val="continue"/>
            <w:tcBorders>
              <w:left w:val="single" w:color="auto" w:sz="2" w:space="0"/>
              <w:bottom w:val="single" w:color="auto" w:sz="2" w:space="0"/>
              <w:right w:val="single" w:color="auto" w:sz="2" w:space="0"/>
            </w:tcBorders>
            <w:vAlign w:val="center"/>
          </w:tcPr>
          <w:p w14:paraId="512BF277">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1E01A762">
            <w:pPr>
              <w:snapToGrid w:val="0"/>
              <w:spacing w:line="360" w:lineRule="auto"/>
              <w:jc w:val="center"/>
              <w:rPr>
                <w:rFonts w:hint="eastAsia" w:ascii="宋体" w:hAnsi="宋体" w:cs="宋体"/>
                <w:sz w:val="24"/>
                <w:szCs w:val="24"/>
              </w:rPr>
            </w:pPr>
            <w:r>
              <w:rPr>
                <w:rFonts w:hint="eastAsia" w:ascii="宋体" w:hAnsi="宋体" w:cs="宋体"/>
                <w:sz w:val="24"/>
                <w:szCs w:val="24"/>
              </w:rPr>
              <w:t>拥有者性别</w:t>
            </w:r>
          </w:p>
        </w:tc>
        <w:tc>
          <w:tcPr>
            <w:tcW w:w="1166" w:type="pct"/>
            <w:tcBorders>
              <w:top w:val="single" w:color="auto" w:sz="2" w:space="0"/>
              <w:left w:val="single" w:color="auto" w:sz="2" w:space="0"/>
              <w:bottom w:val="single" w:color="auto" w:sz="2" w:space="0"/>
            </w:tcBorders>
            <w:vAlign w:val="center"/>
          </w:tcPr>
          <w:p w14:paraId="407F2083">
            <w:pPr>
              <w:snapToGrid w:val="0"/>
              <w:spacing w:line="360" w:lineRule="auto"/>
              <w:jc w:val="center"/>
              <w:rPr>
                <w:rFonts w:hint="eastAsia" w:ascii="宋体" w:hAnsi="宋体" w:cs="宋体"/>
                <w:spacing w:val="20"/>
                <w:sz w:val="24"/>
                <w:szCs w:val="24"/>
              </w:rPr>
            </w:pPr>
          </w:p>
        </w:tc>
      </w:tr>
      <w:tr w14:paraId="3A004E3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23911FAF">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09" w:type="pct"/>
            <w:tcBorders>
              <w:top w:val="single" w:color="auto" w:sz="2" w:space="0"/>
              <w:left w:val="single" w:color="auto" w:sz="2" w:space="0"/>
              <w:bottom w:val="single" w:color="auto" w:sz="2" w:space="0"/>
              <w:right w:val="single" w:color="auto" w:sz="2" w:space="0"/>
            </w:tcBorders>
            <w:vAlign w:val="center"/>
          </w:tcPr>
          <w:p w14:paraId="117933E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1C7CDCC">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66" w:type="pct"/>
            <w:tcBorders>
              <w:top w:val="single" w:color="auto" w:sz="2" w:space="0"/>
              <w:left w:val="single" w:color="auto" w:sz="2" w:space="0"/>
              <w:bottom w:val="single" w:color="auto" w:sz="2" w:space="0"/>
            </w:tcBorders>
            <w:vAlign w:val="center"/>
          </w:tcPr>
          <w:p w14:paraId="192EF882">
            <w:pPr>
              <w:snapToGrid w:val="0"/>
              <w:spacing w:line="360" w:lineRule="auto"/>
              <w:jc w:val="center"/>
              <w:rPr>
                <w:rFonts w:hint="eastAsia" w:ascii="宋体" w:hAnsi="宋体" w:cs="宋体"/>
                <w:spacing w:val="20"/>
                <w:sz w:val="24"/>
                <w:szCs w:val="24"/>
              </w:rPr>
            </w:pPr>
          </w:p>
        </w:tc>
      </w:tr>
      <w:tr w14:paraId="4DD3BC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8C4AC21">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09" w:type="pct"/>
            <w:tcBorders>
              <w:top w:val="single" w:color="auto" w:sz="2" w:space="0"/>
              <w:left w:val="single" w:color="auto" w:sz="2" w:space="0"/>
              <w:bottom w:val="single" w:color="auto" w:sz="2" w:space="0"/>
              <w:right w:val="single" w:color="auto" w:sz="2" w:space="0"/>
            </w:tcBorders>
            <w:vAlign w:val="center"/>
          </w:tcPr>
          <w:p w14:paraId="6C0C51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2F969165">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66" w:type="pct"/>
            <w:tcBorders>
              <w:top w:val="single" w:color="auto" w:sz="2" w:space="0"/>
              <w:left w:val="single" w:color="auto" w:sz="2" w:space="0"/>
              <w:bottom w:val="single" w:color="auto" w:sz="2" w:space="0"/>
            </w:tcBorders>
            <w:vAlign w:val="center"/>
          </w:tcPr>
          <w:p w14:paraId="3E54948D">
            <w:pPr>
              <w:snapToGrid w:val="0"/>
              <w:spacing w:line="360" w:lineRule="auto"/>
              <w:jc w:val="center"/>
              <w:rPr>
                <w:rFonts w:hint="eastAsia" w:ascii="宋体" w:hAnsi="宋体" w:cs="宋体"/>
                <w:spacing w:val="20"/>
                <w:sz w:val="24"/>
                <w:szCs w:val="24"/>
              </w:rPr>
            </w:pPr>
          </w:p>
        </w:tc>
      </w:tr>
      <w:tr w14:paraId="60CBEB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4EEB3F45">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09" w:type="pct"/>
            <w:tcBorders>
              <w:top w:val="single" w:color="auto" w:sz="2" w:space="0"/>
              <w:left w:val="single" w:color="auto" w:sz="2" w:space="0"/>
              <w:bottom w:val="single" w:color="auto" w:sz="2" w:space="0"/>
              <w:right w:val="single" w:color="auto" w:sz="2" w:space="0"/>
            </w:tcBorders>
            <w:vAlign w:val="center"/>
          </w:tcPr>
          <w:p w14:paraId="31E7127C">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08BCDF6A">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66" w:type="pct"/>
            <w:tcBorders>
              <w:top w:val="single" w:color="auto" w:sz="2" w:space="0"/>
              <w:left w:val="single" w:color="auto" w:sz="2" w:space="0"/>
              <w:bottom w:val="single" w:color="auto" w:sz="2" w:space="0"/>
            </w:tcBorders>
            <w:vAlign w:val="center"/>
          </w:tcPr>
          <w:p w14:paraId="50D39A1B">
            <w:pPr>
              <w:snapToGrid w:val="0"/>
              <w:spacing w:line="360" w:lineRule="auto"/>
              <w:jc w:val="center"/>
              <w:rPr>
                <w:rFonts w:hint="eastAsia" w:ascii="宋体" w:hAnsi="宋体" w:cs="宋体"/>
                <w:spacing w:val="20"/>
                <w:sz w:val="24"/>
                <w:szCs w:val="24"/>
              </w:rPr>
            </w:pPr>
          </w:p>
        </w:tc>
      </w:tr>
      <w:tr w14:paraId="7DECFB2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0A0DEB19">
            <w:pPr>
              <w:snapToGrid w:val="0"/>
              <w:spacing w:line="360" w:lineRule="auto"/>
              <w:jc w:val="center"/>
              <w:rPr>
                <w:rFonts w:hint="eastAsia" w:ascii="宋体" w:hAnsi="宋体" w:cs="宋体"/>
                <w:sz w:val="24"/>
                <w:szCs w:val="24"/>
              </w:rPr>
            </w:pPr>
            <w:r>
              <w:rPr>
                <w:rFonts w:hint="eastAsia" w:ascii="宋体" w:hAnsi="宋体" w:cs="宋体"/>
                <w:sz w:val="24"/>
                <w:szCs w:val="24"/>
              </w:rPr>
              <w:t>通信地址</w:t>
            </w:r>
          </w:p>
        </w:tc>
        <w:tc>
          <w:tcPr>
            <w:tcW w:w="1109" w:type="pct"/>
            <w:tcBorders>
              <w:top w:val="single" w:color="auto" w:sz="2" w:space="0"/>
              <w:left w:val="single" w:color="auto" w:sz="2" w:space="0"/>
              <w:bottom w:val="single" w:color="auto" w:sz="2" w:space="0"/>
              <w:right w:val="single" w:color="auto" w:sz="2" w:space="0"/>
            </w:tcBorders>
            <w:vAlign w:val="center"/>
          </w:tcPr>
          <w:p w14:paraId="5300CB9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608E36F7">
            <w:pPr>
              <w:snapToGrid w:val="0"/>
              <w:spacing w:line="360" w:lineRule="auto"/>
              <w:jc w:val="center"/>
              <w:rPr>
                <w:rFonts w:hint="eastAsia" w:ascii="宋体" w:hAnsi="宋体" w:cs="宋体"/>
                <w:sz w:val="24"/>
                <w:szCs w:val="24"/>
              </w:rPr>
            </w:pPr>
            <w:r>
              <w:rPr>
                <w:rFonts w:hint="eastAsia" w:ascii="宋体" w:hAnsi="宋体" w:cs="宋体"/>
                <w:sz w:val="24"/>
                <w:szCs w:val="24"/>
              </w:rPr>
              <w:t>通信地址</w:t>
            </w:r>
          </w:p>
        </w:tc>
        <w:tc>
          <w:tcPr>
            <w:tcW w:w="1166" w:type="pct"/>
            <w:tcBorders>
              <w:top w:val="single" w:color="auto" w:sz="2" w:space="0"/>
              <w:left w:val="single" w:color="auto" w:sz="2" w:space="0"/>
              <w:bottom w:val="single" w:color="auto" w:sz="2" w:space="0"/>
            </w:tcBorders>
            <w:vAlign w:val="center"/>
          </w:tcPr>
          <w:p w14:paraId="4ADF91E6">
            <w:pPr>
              <w:snapToGrid w:val="0"/>
              <w:spacing w:line="360" w:lineRule="auto"/>
              <w:jc w:val="center"/>
              <w:rPr>
                <w:rFonts w:hint="eastAsia" w:ascii="宋体" w:hAnsi="宋体" w:cs="宋体"/>
                <w:spacing w:val="20"/>
                <w:sz w:val="24"/>
                <w:szCs w:val="24"/>
              </w:rPr>
            </w:pPr>
          </w:p>
        </w:tc>
      </w:tr>
      <w:tr w14:paraId="6460777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076C9FEE">
            <w:pPr>
              <w:snapToGrid w:val="0"/>
              <w:spacing w:line="360" w:lineRule="auto"/>
              <w:jc w:val="center"/>
              <w:rPr>
                <w:rFonts w:hint="eastAsia" w:ascii="宋体" w:hAnsi="宋体" w:cs="宋体"/>
                <w:sz w:val="24"/>
                <w:szCs w:val="24"/>
              </w:rPr>
            </w:pPr>
            <w:r>
              <w:rPr>
                <w:rFonts w:hint="eastAsia" w:ascii="宋体" w:hAnsi="宋体" w:cs="宋体"/>
                <w:sz w:val="24"/>
                <w:szCs w:val="24"/>
              </w:rPr>
              <w:t>邮政编码</w:t>
            </w:r>
          </w:p>
        </w:tc>
        <w:tc>
          <w:tcPr>
            <w:tcW w:w="1109" w:type="pct"/>
            <w:tcBorders>
              <w:top w:val="single" w:color="auto" w:sz="2" w:space="0"/>
              <w:left w:val="single" w:color="auto" w:sz="2" w:space="0"/>
              <w:bottom w:val="single" w:color="auto" w:sz="2" w:space="0"/>
              <w:right w:val="single" w:color="auto" w:sz="2" w:space="0"/>
            </w:tcBorders>
            <w:vAlign w:val="center"/>
          </w:tcPr>
          <w:p w14:paraId="6D4011F3">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4DFD82B9">
            <w:pPr>
              <w:snapToGrid w:val="0"/>
              <w:spacing w:line="360" w:lineRule="auto"/>
              <w:jc w:val="center"/>
              <w:rPr>
                <w:rFonts w:hint="eastAsia" w:ascii="宋体" w:hAnsi="宋体" w:cs="宋体"/>
                <w:sz w:val="24"/>
                <w:szCs w:val="24"/>
              </w:rPr>
            </w:pPr>
            <w:r>
              <w:rPr>
                <w:rFonts w:hint="eastAsia" w:ascii="宋体" w:hAnsi="宋体" w:cs="宋体"/>
                <w:sz w:val="24"/>
                <w:szCs w:val="24"/>
              </w:rPr>
              <w:t>邮政编码</w:t>
            </w:r>
          </w:p>
        </w:tc>
        <w:tc>
          <w:tcPr>
            <w:tcW w:w="1166" w:type="pct"/>
            <w:tcBorders>
              <w:top w:val="single" w:color="auto" w:sz="2" w:space="0"/>
              <w:left w:val="single" w:color="auto" w:sz="2" w:space="0"/>
              <w:bottom w:val="single" w:color="auto" w:sz="2" w:space="0"/>
            </w:tcBorders>
            <w:vAlign w:val="center"/>
          </w:tcPr>
          <w:p w14:paraId="118CDF55">
            <w:pPr>
              <w:snapToGrid w:val="0"/>
              <w:spacing w:line="360" w:lineRule="auto"/>
              <w:jc w:val="center"/>
              <w:rPr>
                <w:rFonts w:hint="eastAsia" w:ascii="宋体" w:hAnsi="宋体" w:cs="宋体"/>
                <w:spacing w:val="20"/>
                <w:sz w:val="24"/>
                <w:szCs w:val="24"/>
              </w:rPr>
            </w:pPr>
          </w:p>
        </w:tc>
      </w:tr>
      <w:tr w14:paraId="302FF41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63D4549E">
            <w:pPr>
              <w:snapToGrid w:val="0"/>
              <w:spacing w:line="360" w:lineRule="auto"/>
              <w:jc w:val="center"/>
              <w:rPr>
                <w:rFonts w:hint="eastAsia" w:ascii="宋体" w:hAnsi="宋体" w:cs="宋体"/>
                <w:sz w:val="24"/>
                <w:szCs w:val="24"/>
              </w:rPr>
            </w:pPr>
            <w:r>
              <w:rPr>
                <w:rFonts w:hint="eastAsia" w:ascii="宋体" w:hAnsi="宋体" w:cs="宋体"/>
                <w:sz w:val="24"/>
                <w:szCs w:val="24"/>
              </w:rPr>
              <w:t>电子邮箱</w:t>
            </w:r>
          </w:p>
        </w:tc>
        <w:tc>
          <w:tcPr>
            <w:tcW w:w="1109" w:type="pct"/>
            <w:tcBorders>
              <w:top w:val="single" w:color="auto" w:sz="2" w:space="0"/>
              <w:left w:val="single" w:color="auto" w:sz="2" w:space="0"/>
              <w:bottom w:val="single" w:color="auto" w:sz="2" w:space="0"/>
              <w:right w:val="single" w:color="auto" w:sz="2" w:space="0"/>
            </w:tcBorders>
            <w:vAlign w:val="center"/>
          </w:tcPr>
          <w:p w14:paraId="63BF0E4F">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3394CF88">
            <w:pPr>
              <w:snapToGrid w:val="0"/>
              <w:spacing w:line="360" w:lineRule="auto"/>
              <w:jc w:val="center"/>
              <w:rPr>
                <w:rFonts w:hint="eastAsia" w:ascii="宋体" w:hAnsi="宋体" w:cs="宋体"/>
                <w:sz w:val="24"/>
                <w:szCs w:val="24"/>
              </w:rPr>
            </w:pPr>
            <w:r>
              <w:rPr>
                <w:rFonts w:hint="eastAsia" w:ascii="宋体" w:hAnsi="宋体" w:cs="宋体"/>
                <w:sz w:val="24"/>
                <w:szCs w:val="24"/>
              </w:rPr>
              <w:t>电子邮箱</w:t>
            </w:r>
          </w:p>
        </w:tc>
        <w:tc>
          <w:tcPr>
            <w:tcW w:w="1166" w:type="pct"/>
            <w:tcBorders>
              <w:top w:val="single" w:color="auto" w:sz="2" w:space="0"/>
              <w:left w:val="single" w:color="auto" w:sz="2" w:space="0"/>
              <w:bottom w:val="single" w:color="auto" w:sz="2" w:space="0"/>
            </w:tcBorders>
            <w:vAlign w:val="center"/>
          </w:tcPr>
          <w:p w14:paraId="6EEA5E48">
            <w:pPr>
              <w:snapToGrid w:val="0"/>
              <w:spacing w:line="360" w:lineRule="auto"/>
              <w:jc w:val="center"/>
              <w:rPr>
                <w:rFonts w:hint="eastAsia" w:ascii="宋体" w:hAnsi="宋体" w:cs="宋体"/>
                <w:spacing w:val="20"/>
                <w:sz w:val="24"/>
                <w:szCs w:val="24"/>
              </w:rPr>
            </w:pPr>
          </w:p>
        </w:tc>
      </w:tr>
      <w:tr w14:paraId="1362F2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AB484B4">
            <w:pPr>
              <w:snapToGrid w:val="0"/>
              <w:spacing w:line="360" w:lineRule="auto"/>
              <w:jc w:val="center"/>
              <w:rPr>
                <w:rFonts w:hint="eastAsia" w:ascii="宋体" w:hAnsi="宋体" w:cs="宋体"/>
                <w:sz w:val="24"/>
                <w:szCs w:val="24"/>
              </w:rPr>
            </w:pPr>
            <w:r>
              <w:rPr>
                <w:rFonts w:hint="eastAsia" w:ascii="宋体" w:hAnsi="宋体" w:cs="宋体"/>
                <w:sz w:val="24"/>
                <w:szCs w:val="24"/>
              </w:rPr>
              <w:t>统一社会信用代码</w:t>
            </w:r>
          </w:p>
        </w:tc>
        <w:tc>
          <w:tcPr>
            <w:tcW w:w="1109" w:type="pct"/>
            <w:tcBorders>
              <w:top w:val="single" w:color="auto" w:sz="2" w:space="0"/>
              <w:left w:val="single" w:color="auto" w:sz="2" w:space="0"/>
              <w:bottom w:val="single" w:color="auto" w:sz="2" w:space="0"/>
              <w:right w:val="single" w:color="auto" w:sz="2" w:space="0"/>
            </w:tcBorders>
            <w:vAlign w:val="center"/>
          </w:tcPr>
          <w:p w14:paraId="3A53BF83">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39E6E16D">
            <w:pPr>
              <w:snapToGrid w:val="0"/>
              <w:spacing w:line="360" w:lineRule="auto"/>
              <w:jc w:val="center"/>
              <w:rPr>
                <w:rFonts w:hint="eastAsia" w:ascii="宋体" w:hAnsi="宋体" w:cs="宋体"/>
                <w:sz w:val="24"/>
                <w:szCs w:val="24"/>
              </w:rPr>
            </w:pPr>
            <w:r>
              <w:rPr>
                <w:rFonts w:hint="eastAsia" w:ascii="宋体" w:hAnsi="宋体" w:cs="宋体"/>
                <w:sz w:val="24"/>
                <w:szCs w:val="24"/>
              </w:rPr>
              <w:t>统一社会信用代码</w:t>
            </w:r>
          </w:p>
        </w:tc>
        <w:tc>
          <w:tcPr>
            <w:tcW w:w="1166" w:type="pct"/>
            <w:tcBorders>
              <w:top w:val="single" w:color="auto" w:sz="2" w:space="0"/>
              <w:left w:val="single" w:color="auto" w:sz="2" w:space="0"/>
              <w:bottom w:val="single" w:color="auto" w:sz="2" w:space="0"/>
            </w:tcBorders>
            <w:vAlign w:val="center"/>
          </w:tcPr>
          <w:p w14:paraId="6962EE75">
            <w:pPr>
              <w:snapToGrid w:val="0"/>
              <w:spacing w:line="360" w:lineRule="auto"/>
              <w:jc w:val="center"/>
              <w:rPr>
                <w:rFonts w:hint="eastAsia" w:ascii="宋体" w:hAnsi="宋体" w:cs="宋体"/>
                <w:spacing w:val="20"/>
                <w:sz w:val="24"/>
                <w:szCs w:val="24"/>
              </w:rPr>
            </w:pPr>
          </w:p>
        </w:tc>
      </w:tr>
      <w:tr w14:paraId="67F7636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560C0BDC">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272FCF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02F1D18">
            <w:pPr>
              <w:snapToGrid w:val="0"/>
              <w:spacing w:line="360" w:lineRule="auto"/>
              <w:jc w:val="center"/>
              <w:rPr>
                <w:rFonts w:hint="eastAsia" w:ascii="宋体" w:hAnsi="宋体" w:cs="宋体"/>
                <w:sz w:val="24"/>
                <w:szCs w:val="24"/>
              </w:rPr>
            </w:pPr>
            <w:r>
              <w:rPr>
                <w:rFonts w:hint="eastAsia" w:ascii="宋体" w:hAnsi="宋体" w:cs="宋体"/>
                <w:sz w:val="24"/>
                <w:szCs w:val="24"/>
              </w:rPr>
              <w:t>开户名称</w:t>
            </w:r>
          </w:p>
        </w:tc>
        <w:tc>
          <w:tcPr>
            <w:tcW w:w="1166" w:type="pct"/>
            <w:tcBorders>
              <w:top w:val="single" w:color="auto" w:sz="2" w:space="0"/>
              <w:left w:val="single" w:color="auto" w:sz="2" w:space="0"/>
              <w:bottom w:val="single" w:color="auto" w:sz="2" w:space="0"/>
            </w:tcBorders>
            <w:vAlign w:val="center"/>
          </w:tcPr>
          <w:p w14:paraId="5A7C272A">
            <w:pPr>
              <w:snapToGrid w:val="0"/>
              <w:spacing w:line="360" w:lineRule="auto"/>
              <w:jc w:val="center"/>
              <w:rPr>
                <w:rFonts w:hint="eastAsia" w:ascii="宋体" w:hAnsi="宋体" w:cs="宋体"/>
                <w:spacing w:val="20"/>
                <w:sz w:val="24"/>
                <w:szCs w:val="24"/>
              </w:rPr>
            </w:pPr>
          </w:p>
        </w:tc>
      </w:tr>
      <w:tr w14:paraId="7D36A5C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18AE3F64">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6FC29D4B">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18192868">
            <w:pPr>
              <w:snapToGrid w:val="0"/>
              <w:spacing w:line="360" w:lineRule="auto"/>
              <w:jc w:val="center"/>
              <w:rPr>
                <w:rFonts w:hint="eastAsia" w:ascii="宋体" w:hAnsi="宋体" w:cs="宋体"/>
                <w:sz w:val="24"/>
                <w:szCs w:val="24"/>
              </w:rPr>
            </w:pPr>
            <w:r>
              <w:rPr>
                <w:rFonts w:hint="eastAsia" w:ascii="宋体" w:hAnsi="宋体" w:cs="宋体"/>
                <w:sz w:val="24"/>
                <w:szCs w:val="24"/>
              </w:rPr>
              <w:t>开户银行</w:t>
            </w:r>
          </w:p>
        </w:tc>
        <w:tc>
          <w:tcPr>
            <w:tcW w:w="1166" w:type="pct"/>
            <w:tcBorders>
              <w:top w:val="single" w:color="auto" w:sz="2" w:space="0"/>
              <w:left w:val="single" w:color="auto" w:sz="2" w:space="0"/>
              <w:bottom w:val="single" w:color="auto" w:sz="2" w:space="0"/>
            </w:tcBorders>
            <w:vAlign w:val="center"/>
          </w:tcPr>
          <w:p w14:paraId="182FCF76">
            <w:pPr>
              <w:snapToGrid w:val="0"/>
              <w:spacing w:line="360" w:lineRule="auto"/>
              <w:jc w:val="center"/>
              <w:rPr>
                <w:rFonts w:hint="eastAsia" w:ascii="宋体" w:hAnsi="宋体" w:cs="宋体"/>
                <w:spacing w:val="20"/>
                <w:sz w:val="24"/>
                <w:szCs w:val="24"/>
              </w:rPr>
            </w:pPr>
          </w:p>
        </w:tc>
      </w:tr>
      <w:tr w14:paraId="2B2864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481A652">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6CD65D18">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6BE6298">
            <w:pPr>
              <w:snapToGrid w:val="0"/>
              <w:spacing w:line="360" w:lineRule="auto"/>
              <w:jc w:val="center"/>
              <w:rPr>
                <w:rFonts w:hint="eastAsia" w:ascii="宋体" w:hAnsi="宋体" w:cs="宋体"/>
                <w:sz w:val="24"/>
                <w:szCs w:val="24"/>
              </w:rPr>
            </w:pPr>
            <w:r>
              <w:rPr>
                <w:rFonts w:hint="eastAsia" w:ascii="宋体" w:hAnsi="宋体" w:cs="宋体"/>
                <w:sz w:val="24"/>
                <w:szCs w:val="24"/>
              </w:rPr>
              <w:t>银行账号</w:t>
            </w:r>
          </w:p>
        </w:tc>
        <w:tc>
          <w:tcPr>
            <w:tcW w:w="1166" w:type="pct"/>
            <w:tcBorders>
              <w:top w:val="single" w:color="auto" w:sz="2" w:space="0"/>
              <w:left w:val="single" w:color="auto" w:sz="2" w:space="0"/>
              <w:bottom w:val="single" w:color="auto" w:sz="2" w:space="0"/>
            </w:tcBorders>
            <w:vAlign w:val="center"/>
          </w:tcPr>
          <w:p w14:paraId="00D94B3F">
            <w:pPr>
              <w:snapToGrid w:val="0"/>
              <w:spacing w:line="360" w:lineRule="auto"/>
              <w:jc w:val="center"/>
              <w:rPr>
                <w:rFonts w:hint="eastAsia" w:ascii="宋体" w:hAnsi="宋体" w:cs="宋体"/>
                <w:spacing w:val="20"/>
                <w:sz w:val="24"/>
                <w:szCs w:val="24"/>
              </w:rPr>
            </w:pPr>
          </w:p>
        </w:tc>
      </w:tr>
      <w:tr w14:paraId="28963C1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5000" w:type="pct"/>
            <w:gridSpan w:val="4"/>
            <w:tcBorders>
              <w:top w:val="single" w:color="auto" w:sz="2" w:space="0"/>
            </w:tcBorders>
            <w:vAlign w:val="center"/>
          </w:tcPr>
          <w:p w14:paraId="479B36E8">
            <w:pPr>
              <w:pStyle w:val="16"/>
              <w:snapToGrid w:val="0"/>
              <w:spacing w:before="156" w:beforeLines="50" w:line="360" w:lineRule="auto"/>
              <w:ind w:left="3276" w:hanging="3276"/>
              <w:rPr>
                <w:rFonts w:hint="eastAsia" w:ascii="宋体" w:hAnsi="宋体" w:cs="宋体"/>
                <w:spacing w:val="20"/>
                <w:sz w:val="24"/>
                <w:szCs w:val="24"/>
              </w:rPr>
            </w:pPr>
            <w:r>
              <w:rPr>
                <w:rFonts w:hint="eastAsia" w:ascii="宋体" w:hAnsi="宋体" w:cs="宋体"/>
                <w:sz w:val="24"/>
                <w:szCs w:val="24"/>
              </w:rPr>
              <w:t>注：涉及联合体或其他合同主体的信息应按上表格式加列。</w:t>
            </w:r>
          </w:p>
        </w:tc>
      </w:tr>
    </w:tbl>
    <w:p w14:paraId="5AE37D29">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zh-CN" w:eastAsia="zh-CN"/>
        </w:rPr>
      </w:pPr>
    </w:p>
    <w:p w14:paraId="76DFD1A9">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6CD1B38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6DAA0C3A">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5DDD4CC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345B5CDB">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0ADD1DB1">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1C50493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bookmarkEnd w:id="66"/>
    <w:p w14:paraId="3AEC431B">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zh-CN" w:eastAsia="zh-CN"/>
        </w:rPr>
        <w:t>第</w:t>
      </w:r>
      <w:r>
        <w:rPr>
          <w:rFonts w:hint="eastAsia" w:ascii="宋体" w:hAnsi="宋体" w:eastAsia="宋体" w:cs="宋体"/>
          <w:b/>
          <w:bCs/>
          <w:color w:val="auto"/>
          <w:kern w:val="2"/>
          <w:sz w:val="36"/>
          <w:szCs w:val="36"/>
          <w:highlight w:val="none"/>
          <w:lang w:val="en-US" w:eastAsia="zh-CN"/>
        </w:rPr>
        <w:t>六</w:t>
      </w:r>
      <w:r>
        <w:rPr>
          <w:rFonts w:hint="eastAsia" w:ascii="宋体" w:hAnsi="宋体" w:eastAsia="宋体" w:cs="宋体"/>
          <w:b/>
          <w:bCs/>
          <w:color w:val="auto"/>
          <w:kern w:val="2"/>
          <w:sz w:val="36"/>
          <w:szCs w:val="36"/>
          <w:highlight w:val="none"/>
          <w:lang w:val="zh-CN" w:eastAsia="zh-CN"/>
        </w:rPr>
        <w:t xml:space="preserve">章  </w:t>
      </w:r>
      <w:bookmarkStart w:id="70" w:name="_Toc417656001"/>
      <w:r>
        <w:rPr>
          <w:rFonts w:hint="eastAsia" w:ascii="宋体" w:hAnsi="宋体" w:eastAsia="宋体" w:cs="宋体"/>
          <w:b/>
          <w:bCs/>
          <w:color w:val="auto"/>
          <w:kern w:val="2"/>
          <w:sz w:val="36"/>
          <w:szCs w:val="36"/>
          <w:highlight w:val="none"/>
          <w:lang w:val="en-US" w:eastAsia="zh-CN"/>
        </w:rPr>
        <w:t>响应文件格式</w:t>
      </w:r>
      <w:bookmarkEnd w:id="61"/>
      <w:bookmarkEnd w:id="62"/>
      <w:bookmarkEnd w:id="63"/>
      <w:bookmarkEnd w:id="64"/>
      <w:bookmarkEnd w:id="70"/>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hint="eastAsia" w:asciiTheme="majorEastAsia" w:hAnsiTheme="majorEastAsia" w:eastAsiaTheme="majorEastAsia" w:cstheme="majorEastAsia"/>
          <w:b/>
          <w:color w:val="auto"/>
          <w:spacing w:val="20"/>
          <w:sz w:val="36"/>
          <w:szCs w:val="36"/>
          <w:highlight w:val="none"/>
          <w:lang w:eastAsia="zh-CN"/>
        </w:rPr>
      </w:pPr>
      <w:r>
        <w:rPr>
          <w:rFonts w:hint="eastAsia" w:asciiTheme="majorEastAsia" w:hAnsiTheme="majorEastAsia" w:eastAsiaTheme="majorEastAsia" w:cstheme="majorEastAsia"/>
          <w:b/>
          <w:color w:val="auto"/>
          <w:spacing w:val="20"/>
          <w:sz w:val="36"/>
          <w:szCs w:val="36"/>
          <w:highlight w:val="none"/>
          <w:u w:val="single"/>
        </w:rPr>
        <w:t xml:space="preserve">                              </w:t>
      </w:r>
      <w:r>
        <w:rPr>
          <w:rFonts w:hint="eastAsia" w:asciiTheme="majorEastAsia" w:hAnsiTheme="majorEastAsia" w:eastAsiaTheme="majorEastAsia" w:cstheme="majorEastAsia"/>
          <w:b/>
          <w:color w:val="auto"/>
          <w:spacing w:val="20"/>
          <w:sz w:val="36"/>
          <w:szCs w:val="36"/>
          <w:highlight w:val="none"/>
        </w:rPr>
        <w:t>项目</w:t>
      </w:r>
    </w:p>
    <w:p w14:paraId="1EAAD0EA">
      <w:pPr>
        <w:spacing w:line="480" w:lineRule="auto"/>
        <w:jc w:val="center"/>
        <w:rPr>
          <w:rFonts w:hint="eastAsia" w:ascii="宋体" w:hAnsi="宋体"/>
          <w:b/>
          <w:color w:val="auto"/>
          <w:sz w:val="72"/>
          <w:szCs w:val="72"/>
          <w:highlight w:val="none"/>
        </w:rPr>
      </w:pP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56"/>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2673D75A">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02AD0D2">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406B8E0">
      <w:pPr>
        <w:tabs>
          <w:tab w:val="left" w:pos="2410"/>
        </w:tabs>
        <w:autoSpaceDE w:val="0"/>
        <w:autoSpaceDN w:val="0"/>
        <w:adjustRightInd w:val="0"/>
        <w:snapToGrid w:val="0"/>
        <w:spacing w:line="360" w:lineRule="auto"/>
        <w:ind w:firstLine="643" w:firstLineChars="2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96C828B">
      <w:pPr>
        <w:spacing w:after="156" w:afterLines="50" w:line="500" w:lineRule="exact"/>
        <w:jc w:val="center"/>
        <w:outlineLvl w:val="1"/>
        <w:rPr>
          <w:rFonts w:ascii="黑体" w:eastAsia="黑体"/>
          <w:b/>
          <w:bCs/>
          <w:color w:val="auto"/>
          <w:szCs w:val="21"/>
          <w:highlight w:val="none"/>
        </w:rPr>
      </w:pP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bookmarkStart w:id="71" w:name="_Toc12430"/>
      <w:bookmarkStart w:id="72" w:name="_Toc1215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日</w:t>
      </w:r>
      <w:bookmarkEnd w:id="71"/>
      <w:bookmarkEnd w:id="72"/>
    </w:p>
    <w:p w14:paraId="4C3254F9">
      <w:pPr>
        <w:widowControl/>
        <w:jc w:val="left"/>
        <w:rPr>
          <w:rFonts w:ascii="宋体" w:cs="宋体"/>
          <w:color w:val="auto"/>
          <w:sz w:val="24"/>
          <w:highlight w:val="none"/>
        </w:rPr>
      </w:pPr>
    </w:p>
    <w:p w14:paraId="0E2EF0B0">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bookmarkStart w:id="73" w:name="_Toc461053086"/>
      <w:bookmarkStart w:id="74" w:name="_Toc461056631"/>
      <w:bookmarkStart w:id="75" w:name="_Toc520983587"/>
      <w:bookmarkStart w:id="76" w:name="_Toc23658"/>
      <w:bookmarkStart w:id="77" w:name="_Toc27513"/>
      <w:r>
        <w:rPr>
          <w:rFonts w:hint="eastAsia" w:asciiTheme="majorEastAsia" w:hAnsiTheme="majorEastAsia" w:eastAsiaTheme="majorEastAsia" w:cstheme="majorEastAsia"/>
          <w:color w:val="auto"/>
          <w:sz w:val="28"/>
          <w:szCs w:val="28"/>
          <w:highlight w:val="none"/>
          <w:lang w:eastAsia="zh-CN"/>
        </w:rPr>
        <w:t>一</w:t>
      </w:r>
      <w:bookmarkEnd w:id="73"/>
      <w:bookmarkEnd w:id="74"/>
      <w:r>
        <w:rPr>
          <w:rFonts w:hint="eastAsia" w:asciiTheme="majorEastAsia" w:hAnsiTheme="majorEastAsia" w:eastAsiaTheme="majorEastAsia" w:cstheme="majorEastAsia"/>
          <w:color w:val="auto"/>
          <w:sz w:val="28"/>
          <w:szCs w:val="28"/>
          <w:highlight w:val="none"/>
          <w:lang w:eastAsia="zh-CN"/>
        </w:rPr>
        <w:t>、报价表格式</w:t>
      </w:r>
      <w:bookmarkEnd w:id="75"/>
      <w:bookmarkEnd w:id="76"/>
      <w:bookmarkEnd w:id="77"/>
    </w:p>
    <w:p w14:paraId="5134FC92">
      <w:pPr>
        <w:spacing w:beforeAutospacing="0" w:afterAutospacing="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5BCBE393">
      <w:pPr>
        <w:snapToGrid w:val="0"/>
        <w:spacing w:beforeAutospacing="0"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129F97F4">
      <w:pPr>
        <w:snapToGrid w:val="0"/>
        <w:spacing w:afterAutospacing="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500EEBC1">
      <w:pPr>
        <w:wordWrap w:val="0"/>
        <w:spacing w:beforeAutospacing="0" w:line="360" w:lineRule="auto"/>
        <w:jc w:val="right"/>
        <w:rPr>
          <w:rFonts w:hint="default"/>
          <w:b/>
          <w:bCs/>
          <w:sz w:val="24"/>
          <w:szCs w:val="22"/>
          <w:lang w:val="en-US" w:eastAsia="zh-CN"/>
        </w:rPr>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0"/>
        <w:gridCol w:w="6286"/>
      </w:tblGrid>
      <w:tr w14:paraId="45C5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14A91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5175D42C">
            <w:pPr>
              <w:spacing w:line="360" w:lineRule="auto"/>
              <w:rPr>
                <w:rFonts w:ascii="宋体" w:hAnsi="宋体" w:eastAsia="宋体"/>
                <w:b/>
                <w:color w:val="auto"/>
                <w:sz w:val="24"/>
                <w:highlight w:val="none"/>
              </w:rPr>
            </w:pPr>
          </w:p>
        </w:tc>
      </w:tr>
      <w:tr w14:paraId="3199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DFE607C">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7" w:type="pct"/>
            <w:tcBorders>
              <w:left w:val="single" w:color="auto" w:sz="4" w:space="0"/>
            </w:tcBorders>
            <w:vAlign w:val="center"/>
          </w:tcPr>
          <w:p w14:paraId="129C8E54">
            <w:pPr>
              <w:widowControl/>
              <w:spacing w:line="360" w:lineRule="exact"/>
              <w:rPr>
                <w:rFonts w:ascii="宋体" w:hAnsi="宋体" w:eastAsia="宋体"/>
                <w:b/>
                <w:bCs/>
                <w:color w:val="auto"/>
                <w:sz w:val="24"/>
                <w:highlight w:val="none"/>
              </w:rPr>
            </w:pPr>
            <w:r>
              <w:rPr>
                <w:rFonts w:hint="eastAsia" w:asciiTheme="minorEastAsia" w:hAnsiTheme="minorEastAsia" w:eastAsiaTheme="minorEastAsia"/>
                <w:b/>
                <w:bCs/>
                <w:color w:val="auto"/>
                <w:sz w:val="24"/>
                <w:szCs w:val="28"/>
                <w:highlight w:val="none"/>
              </w:rPr>
              <w:t>全部</w:t>
            </w:r>
          </w:p>
        </w:tc>
      </w:tr>
      <w:tr w14:paraId="223F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2F918862">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4BEFAB40">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37E747BB">
            <w:pPr>
              <w:snapToGrid w:val="0"/>
              <w:spacing w:line="360" w:lineRule="auto"/>
              <w:jc w:val="left"/>
              <w:rPr>
                <w:rFonts w:ascii="宋体" w:hAnsi="宋体" w:eastAsia="宋体" w:cs="宋体"/>
                <w:b/>
                <w:bCs/>
                <w:color w:val="auto"/>
                <w:szCs w:val="21"/>
                <w:highlight w:val="none"/>
                <w:u w:val="single"/>
              </w:rPr>
            </w:pPr>
            <w:r>
              <w:rPr>
                <w:rFonts w:hint="eastAsia" w:ascii="宋体" w:hAnsi="宋体" w:eastAsia="宋体" w:cs="宋体"/>
                <w:b/>
                <w:bCs/>
                <w:color w:val="auto"/>
                <w:szCs w:val="21"/>
                <w:highlight w:val="none"/>
              </w:rPr>
              <w:t>大写：</w:t>
            </w:r>
            <w:r>
              <w:rPr>
                <w:rFonts w:hint="eastAsia" w:ascii="宋体" w:hAnsi="宋体" w:eastAsia="宋体" w:cs="宋体"/>
                <w:b/>
                <w:bCs/>
                <w:color w:val="auto"/>
                <w:szCs w:val="21"/>
                <w:highlight w:val="none"/>
                <w:u w:val="single"/>
              </w:rPr>
              <w:t xml:space="preserve">             </w:t>
            </w:r>
            <w:r>
              <w:rPr>
                <w:rFonts w:hint="eastAsia" w:ascii="宋体" w:hAnsi="宋体" w:cs="宋体"/>
                <w:b/>
                <w:bCs/>
                <w:color w:val="auto"/>
                <w:szCs w:val="21"/>
                <w:highlight w:val="none"/>
                <w:u w:val="single"/>
                <w:lang w:val="en-US" w:eastAsia="zh-CN"/>
              </w:rPr>
              <w:t xml:space="preserve">      </w:t>
            </w:r>
            <w:r>
              <w:rPr>
                <w:rFonts w:hint="eastAsia" w:ascii="宋体" w:hAnsi="宋体" w:eastAsia="宋体" w:cs="宋体"/>
                <w:b/>
                <w:bCs/>
                <w:color w:val="auto"/>
                <w:szCs w:val="21"/>
                <w:highlight w:val="none"/>
                <w:u w:val="single"/>
              </w:rPr>
              <w:t xml:space="preserve">  </w:t>
            </w:r>
          </w:p>
          <w:p w14:paraId="1A69A138">
            <w:pPr>
              <w:snapToGrid w:val="0"/>
              <w:spacing w:line="360" w:lineRule="auto"/>
              <w:rPr>
                <w:rFonts w:ascii="宋体" w:hAnsi="宋体" w:eastAsia="宋体"/>
                <w:b/>
                <w:bCs/>
                <w:color w:val="auto"/>
                <w:sz w:val="24"/>
                <w:highlight w:val="none"/>
              </w:rPr>
            </w:pPr>
            <w:r>
              <w:rPr>
                <w:rFonts w:hint="eastAsia" w:ascii="宋体" w:hAnsi="宋体" w:eastAsia="宋体" w:cs="宋体"/>
                <w:b/>
                <w:bCs/>
                <w:color w:val="auto"/>
                <w:szCs w:val="21"/>
                <w:highlight w:val="none"/>
              </w:rPr>
              <w:t>小写：</w:t>
            </w:r>
            <w:r>
              <w:rPr>
                <w:rFonts w:hint="eastAsia" w:ascii="宋体" w:hAnsi="宋体" w:eastAsia="宋体" w:cs="宋体"/>
                <w:b/>
                <w:bCs/>
                <w:color w:val="auto"/>
                <w:szCs w:val="21"/>
                <w:highlight w:val="none"/>
                <w:u w:val="single"/>
              </w:rPr>
              <w:t xml:space="preserve">                     </w:t>
            </w:r>
          </w:p>
        </w:tc>
      </w:tr>
      <w:tr w14:paraId="0065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1443" w:type="pct"/>
            <w:vAlign w:val="center"/>
          </w:tcPr>
          <w:p w14:paraId="3737553D">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1F43C9F3">
            <w:pPr>
              <w:spacing w:line="360" w:lineRule="auto"/>
              <w:rPr>
                <w:rFonts w:ascii="宋体" w:hAnsi="宋体" w:eastAsia="宋体"/>
                <w:b/>
                <w:color w:val="auto"/>
                <w:sz w:val="24"/>
                <w:highlight w:val="none"/>
              </w:rPr>
            </w:pPr>
          </w:p>
        </w:tc>
      </w:tr>
    </w:tbl>
    <w:p w14:paraId="6F30216C">
      <w:pPr>
        <w:spacing w:line="440" w:lineRule="exact"/>
        <w:ind w:firstLine="5280" w:firstLineChars="2200"/>
        <w:rPr>
          <w:rFonts w:hint="eastAsia" w:ascii="宋体" w:hAnsi="宋体" w:eastAsia="宋体"/>
          <w:color w:val="auto"/>
          <w:sz w:val="24"/>
          <w:szCs w:val="24"/>
          <w:highlight w:val="none"/>
        </w:rPr>
      </w:pPr>
    </w:p>
    <w:p w14:paraId="3D3AAF7C">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278782F">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7289D95F">
      <w:pPr>
        <w:spacing w:line="360" w:lineRule="auto"/>
        <w:ind w:firstLine="480" w:firstLineChars="200"/>
        <w:rPr>
          <w:rFonts w:ascii="宋体" w:hAnsi="宋体" w:eastAsia="宋体"/>
          <w:color w:val="auto"/>
          <w:sz w:val="24"/>
          <w:highlight w:val="none"/>
        </w:rPr>
      </w:pPr>
    </w:p>
    <w:p w14:paraId="6ED13F54">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71C2E6A">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谈判文件要求包括了货物及其配套的设计、采购、制造、检测、试验、运输、保险、仓储、税费以及现场落地、安装及安装耗损、调试、培训、技术服务（包括技术资料、图纸的提供）质保期内的售后服务保障等所有费用。</w:t>
      </w:r>
    </w:p>
    <w:p w14:paraId="1FD272EB">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056156F7">
      <w:pPr>
        <w:adjustRightInd w:val="0"/>
        <w:snapToGrid w:val="0"/>
        <w:spacing w:line="360" w:lineRule="auto"/>
        <w:ind w:firstLine="482" w:firstLineChars="200"/>
        <w:rPr>
          <w:rFonts w:hint="eastAsia"/>
          <w:lang w:val="en-US" w:eastAsia="zh-CN"/>
        </w:rPr>
      </w:pPr>
      <w:r>
        <w:rPr>
          <w:rFonts w:hint="eastAsia" w:ascii="宋体" w:hAnsi="宋体"/>
          <w:b/>
          <w:bCs/>
          <w:color w:val="auto"/>
          <w:sz w:val="24"/>
          <w:szCs w:val="28"/>
          <w:highlight w:val="none"/>
          <w:lang w:val="en-US" w:eastAsia="zh-CN"/>
        </w:rPr>
        <w:t>3</w:t>
      </w:r>
      <w:r>
        <w:rPr>
          <w:rFonts w:hint="eastAsia" w:ascii="宋体" w:hAnsi="宋体" w:eastAsia="宋体"/>
          <w:b/>
          <w:bCs/>
          <w:color w:val="auto"/>
          <w:sz w:val="24"/>
          <w:szCs w:val="28"/>
          <w:highlight w:val="none"/>
        </w:rPr>
        <w:t>.表中大写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与小写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不一致的，以大写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为准。</w:t>
      </w: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2DC682DD">
      <w:pPr>
        <w:rPr>
          <w:rFonts w:hint="eastAsia" w:ascii="宋体" w:hAnsi="宋体" w:eastAsia="宋体"/>
          <w:color w:val="auto"/>
          <w:sz w:val="24"/>
          <w:highlight w:val="none"/>
          <w:u w:val="single"/>
        </w:rPr>
      </w:pPr>
      <w:bookmarkStart w:id="78" w:name="_Toc32647"/>
      <w:bookmarkStart w:id="79" w:name="_Toc28153"/>
      <w:bookmarkStart w:id="80" w:name="_Toc388283751"/>
    </w:p>
    <w:p w14:paraId="73E26B05">
      <w:pPr>
        <w:spacing w:before="156" w:beforeLines="50" w:after="156" w:afterLines="50" w:line="360" w:lineRule="auto"/>
        <w:jc w:val="left"/>
        <w:outlineLvl w:val="2"/>
        <w:rPr>
          <w:rFonts w:hint="eastAsia" w:ascii="宋体" w:hAnsi="宋体" w:eastAsia="宋体"/>
          <w:b/>
          <w:color w:val="auto"/>
          <w:sz w:val="24"/>
          <w:szCs w:val="28"/>
          <w:highlight w:val="none"/>
        </w:rPr>
      </w:pPr>
    </w:p>
    <w:p w14:paraId="489F6997">
      <w:pPr>
        <w:spacing w:before="156" w:beforeLines="50" w:after="156" w:afterLines="50" w:line="360" w:lineRule="auto"/>
        <w:jc w:val="left"/>
        <w:outlineLvl w:val="2"/>
        <w:rPr>
          <w:rFonts w:hint="eastAsia" w:ascii="宋体" w:hAnsi="宋体" w:eastAsia="宋体"/>
          <w:b/>
          <w:color w:val="auto"/>
          <w:sz w:val="24"/>
          <w:szCs w:val="28"/>
          <w:highlight w:val="none"/>
        </w:rPr>
      </w:pPr>
    </w:p>
    <w:p w14:paraId="5DA14137">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1-2 分项报价明细表</w:t>
      </w:r>
    </w:p>
    <w:p w14:paraId="4818D1A8">
      <w:pPr>
        <w:pStyle w:val="134"/>
        <w:jc w:val="left"/>
        <w:rPr>
          <w:rFonts w:hint="default" w:ascii="宋体" w:hAnsi="宋体" w:eastAsia="宋体"/>
          <w:b/>
          <w:bCs/>
          <w:highlight w:val="none"/>
          <w:lang w:val="en-US" w:eastAsia="zh-CN"/>
        </w:rPr>
      </w:pPr>
      <w:r>
        <w:rPr>
          <w:rFonts w:hint="eastAsia" w:ascii="宋体" w:hAnsi="宋体"/>
          <w:b/>
          <w:bCs/>
          <w:highlight w:val="none"/>
          <w:lang w:val="en-US" w:eastAsia="zh-CN"/>
        </w:rPr>
        <w:t>1-2-1</w:t>
      </w:r>
      <w:r>
        <w:rPr>
          <w:rFonts w:hint="eastAsia" w:ascii="宋体" w:hAnsi="宋体" w:eastAsia="宋体"/>
          <w:b/>
          <w:bCs/>
          <w:highlight w:val="none"/>
          <w:lang w:val="en-US" w:eastAsia="zh-CN"/>
        </w:rPr>
        <w:t>货物部分</w:t>
      </w:r>
    </w:p>
    <w:tbl>
      <w:tblPr>
        <w:tblStyle w:val="4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227"/>
        <w:gridCol w:w="1365"/>
        <w:gridCol w:w="1365"/>
        <w:gridCol w:w="696"/>
        <w:gridCol w:w="696"/>
        <w:gridCol w:w="973"/>
        <w:gridCol w:w="973"/>
        <w:gridCol w:w="694"/>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75" w:type="pct"/>
            <w:noWrap w:val="0"/>
            <w:vAlign w:val="center"/>
          </w:tcPr>
          <w:p w14:paraId="71471830">
            <w:pPr>
              <w:pStyle w:val="145"/>
              <w:widowControl w:val="0"/>
              <w:spacing w:before="0" w:beforeAutospacing="0" w:after="0" w:afterAutospacing="0"/>
              <w:rPr>
                <w:rFonts w:ascii="宋体" w:hAnsi="宋体" w:eastAsia="宋体"/>
                <w:bCs w:val="0"/>
                <w:kern w:val="2"/>
                <w:sz w:val="24"/>
                <w:szCs w:val="20"/>
                <w:highlight w:val="none"/>
              </w:rPr>
            </w:pPr>
            <w:r>
              <w:rPr>
                <w:rFonts w:hint="eastAsia" w:ascii="宋体" w:hAnsi="宋体" w:eastAsia="宋体"/>
                <w:bCs w:val="0"/>
                <w:kern w:val="2"/>
                <w:sz w:val="24"/>
                <w:szCs w:val="20"/>
                <w:highlight w:val="none"/>
              </w:rPr>
              <w:t>序号</w:t>
            </w:r>
          </w:p>
        </w:tc>
        <w:tc>
          <w:tcPr>
            <w:tcW w:w="694" w:type="pct"/>
            <w:noWrap w:val="0"/>
            <w:vAlign w:val="center"/>
          </w:tcPr>
          <w:p w14:paraId="204DC221">
            <w:pPr>
              <w:jc w:val="center"/>
              <w:rPr>
                <w:rFonts w:ascii="宋体" w:hAnsi="宋体" w:eastAsia="宋体"/>
                <w:b/>
                <w:sz w:val="24"/>
                <w:highlight w:val="none"/>
              </w:rPr>
            </w:pPr>
            <w:r>
              <w:rPr>
                <w:rFonts w:hint="eastAsia" w:ascii="宋体" w:hAnsi="宋体" w:eastAsia="宋体"/>
                <w:b/>
                <w:sz w:val="24"/>
                <w:highlight w:val="none"/>
              </w:rPr>
              <w:t>货物名称</w:t>
            </w:r>
          </w:p>
        </w:tc>
        <w:tc>
          <w:tcPr>
            <w:tcW w:w="773" w:type="pct"/>
            <w:noWrap w:val="0"/>
            <w:vAlign w:val="center"/>
          </w:tcPr>
          <w:p w14:paraId="549D72E3">
            <w:pPr>
              <w:jc w:val="center"/>
              <w:rPr>
                <w:rFonts w:ascii="宋体" w:hAnsi="宋体" w:eastAsia="宋体"/>
                <w:b/>
                <w:sz w:val="24"/>
                <w:highlight w:val="none"/>
              </w:rPr>
            </w:pPr>
            <w:r>
              <w:rPr>
                <w:rFonts w:hint="eastAsia" w:ascii="宋体" w:hAnsi="宋体" w:eastAsia="宋体"/>
                <w:b/>
                <w:sz w:val="24"/>
                <w:highlight w:val="none"/>
              </w:rPr>
              <w:t>品牌、型</w:t>
            </w:r>
          </w:p>
          <w:p w14:paraId="01315287">
            <w:pPr>
              <w:jc w:val="center"/>
              <w:rPr>
                <w:rFonts w:ascii="宋体" w:hAnsi="宋体" w:eastAsia="宋体"/>
                <w:b/>
                <w:sz w:val="24"/>
                <w:highlight w:val="none"/>
              </w:rPr>
            </w:pPr>
            <w:r>
              <w:rPr>
                <w:rFonts w:hint="eastAsia" w:ascii="宋体" w:hAnsi="宋体" w:eastAsia="宋体"/>
                <w:b/>
                <w:sz w:val="24"/>
                <w:highlight w:val="none"/>
              </w:rPr>
              <w:t>号规格</w:t>
            </w:r>
          </w:p>
        </w:tc>
        <w:tc>
          <w:tcPr>
            <w:tcW w:w="773" w:type="pct"/>
            <w:noWrap w:val="0"/>
            <w:vAlign w:val="center"/>
          </w:tcPr>
          <w:p w14:paraId="5C660A03">
            <w:pPr>
              <w:jc w:val="center"/>
              <w:rPr>
                <w:rFonts w:ascii="宋体" w:hAnsi="宋体" w:eastAsia="宋体"/>
                <w:b/>
                <w:sz w:val="24"/>
                <w:highlight w:val="none"/>
              </w:rPr>
            </w:pPr>
            <w:r>
              <w:rPr>
                <w:rFonts w:hint="eastAsia" w:ascii="宋体" w:hAnsi="宋体" w:eastAsia="宋体"/>
                <w:b/>
                <w:sz w:val="24"/>
                <w:highlight w:val="none"/>
              </w:rPr>
              <w:t>原产地及</w:t>
            </w:r>
          </w:p>
          <w:p w14:paraId="0422D5ED">
            <w:pPr>
              <w:jc w:val="center"/>
              <w:rPr>
                <w:rFonts w:ascii="宋体" w:hAnsi="宋体" w:eastAsia="宋体"/>
                <w:b/>
                <w:sz w:val="24"/>
                <w:highlight w:val="none"/>
              </w:rPr>
            </w:pPr>
            <w:r>
              <w:rPr>
                <w:rFonts w:hint="eastAsia" w:ascii="宋体" w:hAnsi="宋体" w:eastAsia="宋体"/>
                <w:b/>
                <w:sz w:val="24"/>
                <w:highlight w:val="none"/>
              </w:rPr>
              <w:t>生产厂商</w:t>
            </w:r>
          </w:p>
        </w:tc>
        <w:tc>
          <w:tcPr>
            <w:tcW w:w="394" w:type="pct"/>
            <w:noWrap w:val="0"/>
            <w:vAlign w:val="center"/>
          </w:tcPr>
          <w:p w14:paraId="2CB1E19C">
            <w:pPr>
              <w:jc w:val="center"/>
              <w:rPr>
                <w:rFonts w:ascii="宋体" w:hAnsi="宋体" w:eastAsia="宋体"/>
                <w:b/>
                <w:sz w:val="24"/>
                <w:highlight w:val="none"/>
              </w:rPr>
            </w:pPr>
            <w:r>
              <w:rPr>
                <w:rFonts w:hint="eastAsia" w:ascii="宋体" w:hAnsi="宋体" w:eastAsia="宋体"/>
                <w:b/>
                <w:sz w:val="24"/>
                <w:highlight w:val="none"/>
              </w:rPr>
              <w:t>单位</w:t>
            </w:r>
          </w:p>
        </w:tc>
        <w:tc>
          <w:tcPr>
            <w:tcW w:w="394" w:type="pct"/>
            <w:noWrap w:val="0"/>
            <w:vAlign w:val="center"/>
          </w:tcPr>
          <w:p w14:paraId="303A1E1B">
            <w:pPr>
              <w:jc w:val="center"/>
              <w:rPr>
                <w:rFonts w:ascii="宋体" w:hAnsi="宋体" w:eastAsia="宋体"/>
                <w:b/>
                <w:sz w:val="24"/>
                <w:highlight w:val="none"/>
              </w:rPr>
            </w:pPr>
            <w:r>
              <w:rPr>
                <w:rFonts w:hint="eastAsia" w:ascii="宋体" w:hAnsi="宋体" w:eastAsia="宋体"/>
                <w:b/>
                <w:sz w:val="24"/>
                <w:highlight w:val="none"/>
              </w:rPr>
              <w:t>数量</w:t>
            </w:r>
          </w:p>
        </w:tc>
        <w:tc>
          <w:tcPr>
            <w:tcW w:w="551" w:type="pct"/>
            <w:noWrap w:val="0"/>
            <w:vAlign w:val="center"/>
          </w:tcPr>
          <w:p w14:paraId="3AFFA634">
            <w:pPr>
              <w:jc w:val="center"/>
              <w:rPr>
                <w:rFonts w:ascii="宋体" w:hAnsi="宋体" w:eastAsia="宋体"/>
                <w:b/>
                <w:sz w:val="24"/>
                <w:highlight w:val="none"/>
              </w:rPr>
            </w:pPr>
            <w:r>
              <w:rPr>
                <w:rFonts w:hint="eastAsia" w:ascii="宋体" w:hAnsi="宋体" w:eastAsia="宋体"/>
                <w:b/>
                <w:sz w:val="24"/>
                <w:highlight w:val="none"/>
              </w:rPr>
              <w:t>单价</w:t>
            </w:r>
          </w:p>
          <w:p w14:paraId="3E18B2C7">
            <w:pPr>
              <w:jc w:val="center"/>
              <w:rPr>
                <w:rFonts w:ascii="宋体" w:hAnsi="宋体" w:eastAsia="宋体"/>
                <w:b/>
                <w:sz w:val="24"/>
                <w:highlight w:val="none"/>
              </w:rPr>
            </w:pPr>
            <w:r>
              <w:rPr>
                <w:rFonts w:hint="eastAsia" w:ascii="宋体" w:hAnsi="宋体" w:eastAsia="宋体"/>
                <w:b/>
                <w:sz w:val="24"/>
                <w:highlight w:val="none"/>
              </w:rPr>
              <w:t>（元）</w:t>
            </w:r>
          </w:p>
        </w:tc>
        <w:tc>
          <w:tcPr>
            <w:tcW w:w="551" w:type="pct"/>
            <w:noWrap w:val="0"/>
            <w:vAlign w:val="center"/>
          </w:tcPr>
          <w:p w14:paraId="678F6218">
            <w:pPr>
              <w:jc w:val="center"/>
              <w:rPr>
                <w:rFonts w:ascii="宋体" w:hAnsi="宋体" w:eastAsia="宋体"/>
                <w:b/>
                <w:sz w:val="24"/>
                <w:highlight w:val="none"/>
              </w:rPr>
            </w:pPr>
            <w:r>
              <w:rPr>
                <w:rFonts w:hint="eastAsia" w:ascii="宋体" w:hAnsi="宋体" w:eastAsia="宋体"/>
                <w:b/>
                <w:sz w:val="24"/>
                <w:highlight w:val="none"/>
              </w:rPr>
              <w:t>小计</w:t>
            </w:r>
          </w:p>
          <w:p w14:paraId="423EBC1F">
            <w:pPr>
              <w:jc w:val="center"/>
              <w:rPr>
                <w:rFonts w:ascii="宋体" w:hAnsi="宋体" w:eastAsia="宋体"/>
                <w:b/>
                <w:sz w:val="24"/>
                <w:highlight w:val="none"/>
              </w:rPr>
            </w:pPr>
            <w:r>
              <w:rPr>
                <w:rFonts w:hint="eastAsia" w:ascii="宋体" w:hAnsi="宋体" w:eastAsia="宋体"/>
                <w:b/>
                <w:sz w:val="24"/>
                <w:highlight w:val="none"/>
              </w:rPr>
              <w:t>（元）</w:t>
            </w:r>
          </w:p>
        </w:tc>
        <w:tc>
          <w:tcPr>
            <w:tcW w:w="393" w:type="pct"/>
            <w:noWrap w:val="0"/>
            <w:vAlign w:val="center"/>
          </w:tcPr>
          <w:p w14:paraId="12347290">
            <w:pPr>
              <w:jc w:val="center"/>
              <w:rPr>
                <w:rFonts w:ascii="宋体" w:hAnsi="宋体" w:eastAsia="宋体"/>
                <w:b/>
                <w:sz w:val="24"/>
                <w:highlight w:val="none"/>
              </w:rPr>
            </w:pPr>
            <w:r>
              <w:rPr>
                <w:rFonts w:hint="eastAsia" w:ascii="宋体" w:hAnsi="宋体" w:eastAsia="宋体"/>
                <w:b/>
                <w:sz w:val="24"/>
                <w:highlight w:val="none"/>
              </w:rPr>
              <w:t>备注</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75" w:type="pct"/>
            <w:tcBorders>
              <w:bottom w:val="single" w:color="auto" w:sz="4" w:space="0"/>
            </w:tcBorders>
            <w:noWrap w:val="0"/>
            <w:vAlign w:val="top"/>
          </w:tcPr>
          <w:p w14:paraId="72E47BF1">
            <w:pPr>
              <w:jc w:val="center"/>
              <w:rPr>
                <w:rFonts w:ascii="宋体" w:hAnsi="宋体" w:eastAsia="宋体"/>
                <w:sz w:val="24"/>
                <w:highlight w:val="none"/>
              </w:rPr>
            </w:pPr>
            <w:r>
              <w:rPr>
                <w:rFonts w:hint="eastAsia" w:ascii="宋体" w:hAnsi="宋体" w:eastAsia="宋体"/>
                <w:sz w:val="24"/>
                <w:highlight w:val="none"/>
              </w:rPr>
              <w:t>1</w:t>
            </w:r>
          </w:p>
        </w:tc>
        <w:tc>
          <w:tcPr>
            <w:tcW w:w="694" w:type="pct"/>
            <w:noWrap w:val="0"/>
            <w:vAlign w:val="top"/>
          </w:tcPr>
          <w:p w14:paraId="22481D96">
            <w:pPr>
              <w:rPr>
                <w:rFonts w:ascii="宋体" w:hAnsi="宋体" w:eastAsia="宋体"/>
                <w:sz w:val="24"/>
                <w:highlight w:val="none"/>
              </w:rPr>
            </w:pPr>
          </w:p>
        </w:tc>
        <w:tc>
          <w:tcPr>
            <w:tcW w:w="773" w:type="pct"/>
            <w:noWrap w:val="0"/>
            <w:vAlign w:val="top"/>
          </w:tcPr>
          <w:p w14:paraId="382C01B8">
            <w:pPr>
              <w:rPr>
                <w:rFonts w:ascii="宋体" w:hAnsi="宋体" w:eastAsia="宋体"/>
                <w:sz w:val="24"/>
                <w:highlight w:val="none"/>
              </w:rPr>
            </w:pPr>
          </w:p>
        </w:tc>
        <w:tc>
          <w:tcPr>
            <w:tcW w:w="773" w:type="pct"/>
            <w:noWrap w:val="0"/>
            <w:vAlign w:val="top"/>
          </w:tcPr>
          <w:p w14:paraId="79C378F5">
            <w:pPr>
              <w:rPr>
                <w:rFonts w:ascii="宋体" w:hAnsi="宋体" w:eastAsia="宋体"/>
                <w:sz w:val="24"/>
                <w:highlight w:val="none"/>
              </w:rPr>
            </w:pPr>
          </w:p>
        </w:tc>
        <w:tc>
          <w:tcPr>
            <w:tcW w:w="394" w:type="pct"/>
            <w:noWrap w:val="0"/>
            <w:vAlign w:val="top"/>
          </w:tcPr>
          <w:p w14:paraId="07B7F083">
            <w:pPr>
              <w:rPr>
                <w:rFonts w:ascii="宋体" w:hAnsi="宋体" w:eastAsia="宋体"/>
                <w:sz w:val="24"/>
                <w:highlight w:val="none"/>
              </w:rPr>
            </w:pPr>
          </w:p>
        </w:tc>
        <w:tc>
          <w:tcPr>
            <w:tcW w:w="394" w:type="pct"/>
            <w:noWrap w:val="0"/>
            <w:vAlign w:val="top"/>
          </w:tcPr>
          <w:p w14:paraId="16E9F997">
            <w:pPr>
              <w:rPr>
                <w:rFonts w:ascii="宋体" w:hAnsi="宋体" w:eastAsia="宋体"/>
                <w:sz w:val="24"/>
                <w:highlight w:val="none"/>
              </w:rPr>
            </w:pPr>
          </w:p>
        </w:tc>
        <w:tc>
          <w:tcPr>
            <w:tcW w:w="551" w:type="pct"/>
            <w:noWrap w:val="0"/>
            <w:vAlign w:val="top"/>
          </w:tcPr>
          <w:p w14:paraId="27694736">
            <w:pPr>
              <w:rPr>
                <w:rFonts w:ascii="宋体" w:hAnsi="宋体" w:eastAsia="宋体"/>
                <w:sz w:val="24"/>
                <w:highlight w:val="none"/>
              </w:rPr>
            </w:pPr>
          </w:p>
        </w:tc>
        <w:tc>
          <w:tcPr>
            <w:tcW w:w="551" w:type="pct"/>
            <w:noWrap w:val="0"/>
            <w:vAlign w:val="top"/>
          </w:tcPr>
          <w:p w14:paraId="1CA91A34">
            <w:pPr>
              <w:rPr>
                <w:rFonts w:ascii="宋体" w:hAnsi="宋体" w:eastAsia="宋体"/>
                <w:sz w:val="24"/>
                <w:highlight w:val="none"/>
              </w:rPr>
            </w:pPr>
          </w:p>
        </w:tc>
        <w:tc>
          <w:tcPr>
            <w:tcW w:w="393" w:type="pct"/>
            <w:noWrap w:val="0"/>
            <w:vAlign w:val="top"/>
          </w:tcPr>
          <w:p w14:paraId="01408676">
            <w:pPr>
              <w:rPr>
                <w:rFonts w:ascii="宋体" w:hAnsi="宋体" w:eastAsia="宋体"/>
                <w:sz w:val="24"/>
                <w:highlight w:val="none"/>
              </w:rPr>
            </w:pPr>
          </w:p>
        </w:tc>
      </w:tr>
      <w:tr w14:paraId="4905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75" w:type="pct"/>
            <w:noWrap w:val="0"/>
            <w:vAlign w:val="top"/>
          </w:tcPr>
          <w:p w14:paraId="659D5766">
            <w:pPr>
              <w:jc w:val="center"/>
              <w:rPr>
                <w:rFonts w:ascii="宋体" w:hAnsi="宋体" w:eastAsia="宋体"/>
                <w:sz w:val="24"/>
                <w:highlight w:val="none"/>
              </w:rPr>
            </w:pPr>
            <w:r>
              <w:rPr>
                <w:rFonts w:hint="eastAsia" w:ascii="宋体" w:hAnsi="宋体" w:eastAsia="宋体"/>
                <w:sz w:val="24"/>
                <w:highlight w:val="none"/>
              </w:rPr>
              <w:t>2</w:t>
            </w:r>
          </w:p>
        </w:tc>
        <w:tc>
          <w:tcPr>
            <w:tcW w:w="694" w:type="pct"/>
            <w:noWrap w:val="0"/>
            <w:vAlign w:val="top"/>
          </w:tcPr>
          <w:p w14:paraId="376FE10E">
            <w:pPr>
              <w:rPr>
                <w:rFonts w:ascii="宋体" w:hAnsi="宋体" w:eastAsia="宋体"/>
                <w:sz w:val="24"/>
                <w:highlight w:val="none"/>
              </w:rPr>
            </w:pPr>
          </w:p>
        </w:tc>
        <w:tc>
          <w:tcPr>
            <w:tcW w:w="773" w:type="pct"/>
            <w:noWrap w:val="0"/>
            <w:vAlign w:val="top"/>
          </w:tcPr>
          <w:p w14:paraId="2A70DDA8">
            <w:pPr>
              <w:rPr>
                <w:rFonts w:ascii="宋体" w:hAnsi="宋体" w:eastAsia="宋体"/>
                <w:sz w:val="24"/>
                <w:highlight w:val="none"/>
              </w:rPr>
            </w:pPr>
          </w:p>
        </w:tc>
        <w:tc>
          <w:tcPr>
            <w:tcW w:w="773" w:type="pct"/>
            <w:noWrap w:val="0"/>
            <w:vAlign w:val="top"/>
          </w:tcPr>
          <w:p w14:paraId="14E3A40C">
            <w:pPr>
              <w:rPr>
                <w:rFonts w:ascii="宋体" w:hAnsi="宋体" w:eastAsia="宋体"/>
                <w:sz w:val="24"/>
                <w:highlight w:val="none"/>
              </w:rPr>
            </w:pPr>
          </w:p>
        </w:tc>
        <w:tc>
          <w:tcPr>
            <w:tcW w:w="394" w:type="pct"/>
            <w:noWrap w:val="0"/>
            <w:vAlign w:val="top"/>
          </w:tcPr>
          <w:p w14:paraId="662EEA2C">
            <w:pPr>
              <w:rPr>
                <w:rFonts w:ascii="宋体" w:hAnsi="宋体" w:eastAsia="宋体"/>
                <w:sz w:val="24"/>
                <w:highlight w:val="none"/>
              </w:rPr>
            </w:pPr>
          </w:p>
        </w:tc>
        <w:tc>
          <w:tcPr>
            <w:tcW w:w="394" w:type="pct"/>
            <w:noWrap w:val="0"/>
            <w:vAlign w:val="top"/>
          </w:tcPr>
          <w:p w14:paraId="4AF187AB">
            <w:pPr>
              <w:rPr>
                <w:rFonts w:ascii="宋体" w:hAnsi="宋体" w:eastAsia="宋体"/>
                <w:sz w:val="24"/>
                <w:highlight w:val="none"/>
              </w:rPr>
            </w:pPr>
          </w:p>
        </w:tc>
        <w:tc>
          <w:tcPr>
            <w:tcW w:w="551" w:type="pct"/>
            <w:noWrap w:val="0"/>
            <w:vAlign w:val="top"/>
          </w:tcPr>
          <w:p w14:paraId="70676390">
            <w:pPr>
              <w:rPr>
                <w:rFonts w:ascii="宋体" w:hAnsi="宋体" w:eastAsia="宋体"/>
                <w:sz w:val="24"/>
                <w:highlight w:val="none"/>
              </w:rPr>
            </w:pPr>
          </w:p>
        </w:tc>
        <w:tc>
          <w:tcPr>
            <w:tcW w:w="551" w:type="pct"/>
            <w:noWrap w:val="0"/>
            <w:vAlign w:val="top"/>
          </w:tcPr>
          <w:p w14:paraId="64042928">
            <w:pPr>
              <w:rPr>
                <w:rFonts w:ascii="宋体" w:hAnsi="宋体" w:eastAsia="宋体"/>
                <w:sz w:val="24"/>
                <w:highlight w:val="none"/>
              </w:rPr>
            </w:pPr>
          </w:p>
        </w:tc>
        <w:tc>
          <w:tcPr>
            <w:tcW w:w="393" w:type="pct"/>
            <w:noWrap w:val="0"/>
            <w:vAlign w:val="top"/>
          </w:tcPr>
          <w:p w14:paraId="5E08F09A">
            <w:pPr>
              <w:rPr>
                <w:rFonts w:ascii="宋体" w:hAnsi="宋体" w:eastAsia="宋体"/>
                <w:sz w:val="24"/>
                <w:highlight w:val="none"/>
              </w:rPr>
            </w:pPr>
          </w:p>
        </w:tc>
      </w:tr>
      <w:tr w14:paraId="4213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75" w:type="pct"/>
            <w:noWrap w:val="0"/>
            <w:vAlign w:val="top"/>
          </w:tcPr>
          <w:p w14:paraId="4E5E7185">
            <w:pPr>
              <w:jc w:val="center"/>
              <w:rPr>
                <w:rFonts w:ascii="宋体" w:hAnsi="宋体" w:eastAsia="宋体"/>
                <w:sz w:val="24"/>
                <w:highlight w:val="none"/>
              </w:rPr>
            </w:pPr>
            <w:r>
              <w:rPr>
                <w:rFonts w:hint="eastAsia" w:ascii="宋体" w:hAnsi="宋体" w:eastAsia="宋体"/>
                <w:sz w:val="24"/>
                <w:highlight w:val="none"/>
              </w:rPr>
              <w:t>3</w:t>
            </w:r>
          </w:p>
        </w:tc>
        <w:tc>
          <w:tcPr>
            <w:tcW w:w="694" w:type="pct"/>
            <w:noWrap w:val="0"/>
            <w:vAlign w:val="top"/>
          </w:tcPr>
          <w:p w14:paraId="49DD4F43">
            <w:pPr>
              <w:rPr>
                <w:rFonts w:ascii="宋体" w:hAnsi="宋体" w:eastAsia="宋体"/>
                <w:sz w:val="24"/>
                <w:highlight w:val="none"/>
              </w:rPr>
            </w:pPr>
          </w:p>
        </w:tc>
        <w:tc>
          <w:tcPr>
            <w:tcW w:w="773" w:type="pct"/>
            <w:noWrap w:val="0"/>
            <w:vAlign w:val="top"/>
          </w:tcPr>
          <w:p w14:paraId="743D4408">
            <w:pPr>
              <w:rPr>
                <w:rFonts w:ascii="宋体" w:hAnsi="宋体" w:eastAsia="宋体"/>
                <w:sz w:val="24"/>
                <w:highlight w:val="none"/>
              </w:rPr>
            </w:pPr>
          </w:p>
        </w:tc>
        <w:tc>
          <w:tcPr>
            <w:tcW w:w="773" w:type="pct"/>
            <w:noWrap w:val="0"/>
            <w:vAlign w:val="top"/>
          </w:tcPr>
          <w:p w14:paraId="64048113">
            <w:pPr>
              <w:rPr>
                <w:rFonts w:ascii="宋体" w:hAnsi="宋体" w:eastAsia="宋体"/>
                <w:sz w:val="24"/>
                <w:highlight w:val="none"/>
              </w:rPr>
            </w:pPr>
          </w:p>
        </w:tc>
        <w:tc>
          <w:tcPr>
            <w:tcW w:w="394" w:type="pct"/>
            <w:noWrap w:val="0"/>
            <w:vAlign w:val="top"/>
          </w:tcPr>
          <w:p w14:paraId="118AC153">
            <w:pPr>
              <w:rPr>
                <w:rFonts w:ascii="宋体" w:hAnsi="宋体" w:eastAsia="宋体"/>
                <w:sz w:val="24"/>
                <w:highlight w:val="none"/>
              </w:rPr>
            </w:pPr>
          </w:p>
        </w:tc>
        <w:tc>
          <w:tcPr>
            <w:tcW w:w="394" w:type="pct"/>
            <w:noWrap w:val="0"/>
            <w:vAlign w:val="top"/>
          </w:tcPr>
          <w:p w14:paraId="4EF5BC6A">
            <w:pPr>
              <w:rPr>
                <w:rFonts w:ascii="宋体" w:hAnsi="宋体" w:eastAsia="宋体"/>
                <w:sz w:val="24"/>
                <w:highlight w:val="none"/>
              </w:rPr>
            </w:pPr>
          </w:p>
        </w:tc>
        <w:tc>
          <w:tcPr>
            <w:tcW w:w="551" w:type="pct"/>
            <w:noWrap w:val="0"/>
            <w:vAlign w:val="top"/>
          </w:tcPr>
          <w:p w14:paraId="6F441AA2">
            <w:pPr>
              <w:rPr>
                <w:rFonts w:ascii="宋体" w:hAnsi="宋体" w:eastAsia="宋体"/>
                <w:sz w:val="24"/>
                <w:highlight w:val="none"/>
              </w:rPr>
            </w:pPr>
          </w:p>
        </w:tc>
        <w:tc>
          <w:tcPr>
            <w:tcW w:w="551" w:type="pct"/>
            <w:noWrap w:val="0"/>
            <w:vAlign w:val="top"/>
          </w:tcPr>
          <w:p w14:paraId="00FF73D7">
            <w:pPr>
              <w:rPr>
                <w:rFonts w:ascii="宋体" w:hAnsi="宋体" w:eastAsia="宋体"/>
                <w:sz w:val="24"/>
                <w:highlight w:val="none"/>
              </w:rPr>
            </w:pPr>
          </w:p>
        </w:tc>
        <w:tc>
          <w:tcPr>
            <w:tcW w:w="393" w:type="pct"/>
            <w:noWrap w:val="0"/>
            <w:vAlign w:val="top"/>
          </w:tcPr>
          <w:p w14:paraId="359953BF">
            <w:pPr>
              <w:rPr>
                <w:rFonts w:ascii="宋体" w:hAnsi="宋体" w:eastAsia="宋体"/>
                <w:sz w:val="24"/>
                <w:highlight w:val="none"/>
              </w:rPr>
            </w:pPr>
          </w:p>
        </w:tc>
      </w:tr>
      <w:tr w14:paraId="4EE7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75" w:type="pct"/>
            <w:noWrap w:val="0"/>
            <w:vAlign w:val="top"/>
          </w:tcPr>
          <w:p w14:paraId="52CB1EDE">
            <w:pPr>
              <w:jc w:val="center"/>
              <w:rPr>
                <w:rFonts w:ascii="宋体" w:hAnsi="宋体" w:eastAsia="宋体"/>
                <w:sz w:val="24"/>
                <w:highlight w:val="none"/>
              </w:rPr>
            </w:pPr>
            <w:r>
              <w:rPr>
                <w:rFonts w:hint="eastAsia" w:ascii="宋体" w:hAnsi="宋体" w:eastAsia="宋体"/>
                <w:sz w:val="24"/>
                <w:highlight w:val="none"/>
              </w:rPr>
              <w:t>…</w:t>
            </w:r>
          </w:p>
        </w:tc>
        <w:tc>
          <w:tcPr>
            <w:tcW w:w="694" w:type="pct"/>
            <w:noWrap w:val="0"/>
            <w:vAlign w:val="top"/>
          </w:tcPr>
          <w:p w14:paraId="0C63CBEF">
            <w:pPr>
              <w:rPr>
                <w:rFonts w:ascii="宋体" w:hAnsi="宋体" w:eastAsia="宋体"/>
                <w:sz w:val="24"/>
                <w:highlight w:val="none"/>
              </w:rPr>
            </w:pPr>
          </w:p>
        </w:tc>
        <w:tc>
          <w:tcPr>
            <w:tcW w:w="773" w:type="pct"/>
            <w:noWrap w:val="0"/>
            <w:vAlign w:val="top"/>
          </w:tcPr>
          <w:p w14:paraId="3A73F6A2">
            <w:pPr>
              <w:rPr>
                <w:rFonts w:ascii="宋体" w:hAnsi="宋体" w:eastAsia="宋体"/>
                <w:sz w:val="24"/>
                <w:highlight w:val="none"/>
              </w:rPr>
            </w:pPr>
          </w:p>
        </w:tc>
        <w:tc>
          <w:tcPr>
            <w:tcW w:w="773" w:type="pct"/>
            <w:noWrap w:val="0"/>
            <w:vAlign w:val="top"/>
          </w:tcPr>
          <w:p w14:paraId="654BAC9A">
            <w:pPr>
              <w:rPr>
                <w:rFonts w:ascii="宋体" w:hAnsi="宋体" w:eastAsia="宋体"/>
                <w:sz w:val="24"/>
                <w:highlight w:val="none"/>
              </w:rPr>
            </w:pPr>
          </w:p>
        </w:tc>
        <w:tc>
          <w:tcPr>
            <w:tcW w:w="394" w:type="pct"/>
            <w:noWrap w:val="0"/>
            <w:vAlign w:val="top"/>
          </w:tcPr>
          <w:p w14:paraId="4CCF5CEB">
            <w:pPr>
              <w:rPr>
                <w:rFonts w:ascii="宋体" w:hAnsi="宋体" w:eastAsia="宋体"/>
                <w:sz w:val="24"/>
                <w:highlight w:val="none"/>
              </w:rPr>
            </w:pPr>
          </w:p>
        </w:tc>
        <w:tc>
          <w:tcPr>
            <w:tcW w:w="394" w:type="pct"/>
            <w:noWrap w:val="0"/>
            <w:vAlign w:val="top"/>
          </w:tcPr>
          <w:p w14:paraId="08F16F79">
            <w:pPr>
              <w:rPr>
                <w:rFonts w:ascii="宋体" w:hAnsi="宋体" w:eastAsia="宋体"/>
                <w:sz w:val="24"/>
                <w:highlight w:val="none"/>
              </w:rPr>
            </w:pPr>
          </w:p>
        </w:tc>
        <w:tc>
          <w:tcPr>
            <w:tcW w:w="551" w:type="pct"/>
            <w:noWrap w:val="0"/>
            <w:vAlign w:val="top"/>
          </w:tcPr>
          <w:p w14:paraId="4C95E421">
            <w:pPr>
              <w:rPr>
                <w:rFonts w:ascii="宋体" w:hAnsi="宋体" w:eastAsia="宋体"/>
                <w:sz w:val="24"/>
                <w:highlight w:val="none"/>
              </w:rPr>
            </w:pPr>
          </w:p>
        </w:tc>
        <w:tc>
          <w:tcPr>
            <w:tcW w:w="551" w:type="pct"/>
            <w:noWrap w:val="0"/>
            <w:vAlign w:val="top"/>
          </w:tcPr>
          <w:p w14:paraId="722C3B5D">
            <w:pPr>
              <w:rPr>
                <w:rFonts w:ascii="宋体" w:hAnsi="宋体" w:eastAsia="宋体"/>
                <w:sz w:val="24"/>
                <w:highlight w:val="none"/>
              </w:rPr>
            </w:pPr>
          </w:p>
        </w:tc>
        <w:tc>
          <w:tcPr>
            <w:tcW w:w="393" w:type="pct"/>
            <w:noWrap w:val="0"/>
            <w:vAlign w:val="top"/>
          </w:tcPr>
          <w:p w14:paraId="4AE967FC">
            <w:pPr>
              <w:rPr>
                <w:rFonts w:ascii="宋体" w:hAnsi="宋体" w:eastAsia="宋体"/>
                <w:sz w:val="24"/>
                <w:highlight w:val="none"/>
              </w:rPr>
            </w:pPr>
          </w:p>
        </w:tc>
      </w:tr>
      <w:tr w14:paraId="4752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0A4342D5">
            <w:pPr>
              <w:jc w:val="center"/>
              <w:rPr>
                <w:rFonts w:ascii="宋体" w:hAnsi="宋体" w:eastAsia="宋体"/>
                <w:sz w:val="24"/>
                <w:highlight w:val="none"/>
              </w:rPr>
            </w:pPr>
            <w:r>
              <w:rPr>
                <w:rFonts w:hint="eastAsia" w:ascii="宋体" w:hAnsi="宋体" w:eastAsia="宋体"/>
                <w:b/>
                <w:sz w:val="24"/>
                <w:highlight w:val="none"/>
              </w:rPr>
              <w:t>合计</w:t>
            </w:r>
            <w:r>
              <w:rPr>
                <w:rFonts w:hint="eastAsia" w:ascii="宋体" w:hAnsi="宋体" w:eastAsia="宋体"/>
                <w:b/>
                <w:sz w:val="24"/>
                <w:highlight w:val="none"/>
                <w:lang w:val="en-US" w:eastAsia="zh-CN"/>
              </w:rPr>
              <w:t>金额</w:t>
            </w:r>
            <w:r>
              <w:rPr>
                <w:rFonts w:hint="eastAsia" w:ascii="宋体" w:hAnsi="宋体" w:eastAsia="宋体"/>
                <w:b/>
                <w:sz w:val="24"/>
                <w:highlight w:val="none"/>
              </w:rPr>
              <w:t>（元）</w:t>
            </w:r>
          </w:p>
        </w:tc>
        <w:tc>
          <w:tcPr>
            <w:tcW w:w="944" w:type="pct"/>
            <w:gridSpan w:val="2"/>
            <w:noWrap w:val="0"/>
            <w:vAlign w:val="top"/>
          </w:tcPr>
          <w:p w14:paraId="731E722E">
            <w:pPr>
              <w:rPr>
                <w:rFonts w:ascii="宋体" w:hAnsi="宋体" w:eastAsia="宋体"/>
                <w:sz w:val="24"/>
                <w:highlight w:val="none"/>
              </w:rPr>
            </w:pPr>
          </w:p>
        </w:tc>
      </w:tr>
    </w:tbl>
    <w:p w14:paraId="4CEF2AEB">
      <w:pPr>
        <w:pStyle w:val="134"/>
        <w:jc w:val="both"/>
        <w:rPr>
          <w:rFonts w:hint="eastAsia" w:ascii="宋体" w:hAnsi="宋体" w:eastAsia="宋体"/>
          <w:b/>
          <w:bCs/>
          <w:highlight w:val="none"/>
          <w:lang w:val="en-US" w:eastAsia="zh-CN"/>
        </w:rPr>
      </w:pPr>
    </w:p>
    <w:p w14:paraId="4C449600">
      <w:pPr>
        <w:pStyle w:val="134"/>
        <w:ind w:left="-108"/>
        <w:jc w:val="both"/>
        <w:rPr>
          <w:rFonts w:hint="default" w:ascii="宋体" w:hAnsi="宋体" w:eastAsia="宋体"/>
          <w:b/>
          <w:bCs/>
          <w:i/>
          <w:iCs/>
          <w:highlight w:val="none"/>
          <w:lang w:val="en-US" w:eastAsia="zh-CN"/>
        </w:rPr>
      </w:pPr>
      <w:r>
        <w:rPr>
          <w:rFonts w:hint="eastAsia" w:ascii="宋体" w:hAnsi="宋体"/>
          <w:b/>
          <w:bCs/>
          <w:highlight w:val="none"/>
          <w:lang w:val="en-US" w:eastAsia="zh-CN"/>
        </w:rPr>
        <w:t>1-2-2</w:t>
      </w:r>
      <w:r>
        <w:rPr>
          <w:rFonts w:hint="eastAsia" w:ascii="宋体" w:hAnsi="宋体" w:eastAsia="宋体"/>
          <w:b/>
          <w:bCs/>
          <w:highlight w:val="none"/>
          <w:lang w:val="en-US" w:eastAsia="zh-CN"/>
        </w:rPr>
        <w:t>服务部分</w:t>
      </w:r>
      <w:r>
        <w:rPr>
          <w:rFonts w:hint="eastAsia" w:ascii="宋体" w:hAnsi="宋体" w:eastAsia="宋体"/>
          <w:b/>
          <w:bCs/>
          <w:i/>
          <w:iCs/>
          <w:highlight w:val="none"/>
        </w:rPr>
        <w:t>（仅供参考，</w:t>
      </w:r>
      <w:r>
        <w:rPr>
          <w:rFonts w:hint="eastAsia" w:ascii="宋体" w:hAnsi="宋体"/>
          <w:b/>
          <w:bCs/>
          <w:i/>
          <w:iCs/>
          <w:highlight w:val="none"/>
          <w:lang w:val="en-US" w:eastAsia="zh-CN"/>
        </w:rPr>
        <w:t>供应商</w:t>
      </w:r>
      <w:r>
        <w:rPr>
          <w:rFonts w:hint="eastAsia" w:ascii="宋体" w:hAnsi="宋体" w:eastAsia="宋体"/>
          <w:b/>
          <w:bCs/>
          <w:i/>
          <w:iCs/>
          <w:highlight w:val="none"/>
        </w:rPr>
        <w:t>可自行制作格式）</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3223"/>
        <w:gridCol w:w="1407"/>
        <w:gridCol w:w="1761"/>
        <w:gridCol w:w="1626"/>
      </w:tblGrid>
      <w:tr w14:paraId="4DDA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05AF21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序号</w:t>
            </w:r>
          </w:p>
        </w:tc>
        <w:tc>
          <w:tcPr>
            <w:tcW w:w="1823" w:type="pct"/>
            <w:noWrap w:val="0"/>
            <w:vAlign w:val="center"/>
          </w:tcPr>
          <w:p w14:paraId="3BDB2F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服务内容</w:t>
            </w:r>
          </w:p>
        </w:tc>
        <w:tc>
          <w:tcPr>
            <w:tcW w:w="796" w:type="pct"/>
            <w:noWrap w:val="0"/>
            <w:vAlign w:val="center"/>
          </w:tcPr>
          <w:p w14:paraId="5868306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项</w:t>
            </w:r>
          </w:p>
        </w:tc>
        <w:tc>
          <w:tcPr>
            <w:tcW w:w="996" w:type="pct"/>
            <w:noWrap w:val="0"/>
            <w:vAlign w:val="center"/>
          </w:tcPr>
          <w:p w14:paraId="7934227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单价</w:t>
            </w:r>
          </w:p>
        </w:tc>
        <w:tc>
          <w:tcPr>
            <w:tcW w:w="920" w:type="pct"/>
            <w:noWrap w:val="0"/>
            <w:vAlign w:val="center"/>
          </w:tcPr>
          <w:p w14:paraId="639A00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小计（元）</w:t>
            </w:r>
          </w:p>
        </w:tc>
      </w:tr>
      <w:tr w14:paraId="7667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463" w:type="pct"/>
            <w:tcBorders>
              <w:bottom w:val="single" w:color="auto" w:sz="4" w:space="0"/>
            </w:tcBorders>
            <w:noWrap w:val="0"/>
            <w:vAlign w:val="center"/>
          </w:tcPr>
          <w:p w14:paraId="0E2044D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1</w:t>
            </w:r>
          </w:p>
        </w:tc>
        <w:tc>
          <w:tcPr>
            <w:tcW w:w="1823" w:type="pct"/>
            <w:noWrap w:val="0"/>
            <w:vAlign w:val="center"/>
          </w:tcPr>
          <w:p w14:paraId="7880AC6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37F73F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1EA2F8B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60206FF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62A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463" w:type="pct"/>
            <w:noWrap w:val="0"/>
            <w:vAlign w:val="center"/>
          </w:tcPr>
          <w:p w14:paraId="552E17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2</w:t>
            </w:r>
          </w:p>
        </w:tc>
        <w:tc>
          <w:tcPr>
            <w:tcW w:w="1823" w:type="pct"/>
            <w:noWrap w:val="0"/>
            <w:vAlign w:val="center"/>
          </w:tcPr>
          <w:p w14:paraId="3F742D3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B39482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036157F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5AAEBA9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434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463" w:type="pct"/>
            <w:noWrap w:val="0"/>
            <w:vAlign w:val="center"/>
          </w:tcPr>
          <w:p w14:paraId="51DE39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3</w:t>
            </w:r>
          </w:p>
        </w:tc>
        <w:tc>
          <w:tcPr>
            <w:tcW w:w="1823" w:type="pct"/>
            <w:noWrap w:val="0"/>
            <w:vAlign w:val="center"/>
          </w:tcPr>
          <w:p w14:paraId="129DB36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3101AE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44FF404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307B300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7F7D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463" w:type="pct"/>
            <w:noWrap w:val="0"/>
            <w:vAlign w:val="center"/>
          </w:tcPr>
          <w:p w14:paraId="768FF88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ascii="宋体" w:hAnsi="宋体" w:eastAsia="宋体"/>
                <w:sz w:val="24"/>
                <w:highlight w:val="none"/>
              </w:rPr>
              <w:t>…</w:t>
            </w:r>
          </w:p>
        </w:tc>
        <w:tc>
          <w:tcPr>
            <w:tcW w:w="1823" w:type="pct"/>
            <w:noWrap w:val="0"/>
            <w:vAlign w:val="center"/>
          </w:tcPr>
          <w:p w14:paraId="53F54B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3093FF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363C901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050C455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51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4079" w:type="pct"/>
            <w:gridSpan w:val="4"/>
            <w:noWrap w:val="0"/>
            <w:vAlign w:val="center"/>
          </w:tcPr>
          <w:p w14:paraId="4C32EF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b/>
                <w:sz w:val="24"/>
                <w:highlight w:val="none"/>
              </w:rPr>
              <w:t>合计金额（元）</w:t>
            </w:r>
          </w:p>
        </w:tc>
        <w:tc>
          <w:tcPr>
            <w:tcW w:w="920" w:type="pct"/>
            <w:noWrap w:val="0"/>
            <w:vAlign w:val="center"/>
          </w:tcPr>
          <w:p w14:paraId="56C4B51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bl>
    <w:p w14:paraId="6926DCF5">
      <w:pPr>
        <w:pStyle w:val="13"/>
        <w:rPr>
          <w:rFonts w:hAnsi="宋体" w:cs="宋体"/>
          <w:color w:val="auto"/>
          <w:highlight w:val="none"/>
        </w:rPr>
      </w:pPr>
    </w:p>
    <w:p w14:paraId="6AAE77EF">
      <w:pPr>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34A64594">
      <w:pPr>
        <w:pStyle w:val="13"/>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hAnsi="宋体" w:cs="宋体"/>
          <w:color w:val="auto"/>
          <w:highlight w:val="non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67066829">
      <w:pPr>
        <w:pStyle w:val="13"/>
        <w:rPr>
          <w:rFonts w:hAnsi="宋体" w:cs="宋体"/>
          <w:color w:val="auto"/>
          <w:highlight w:val="none"/>
        </w:rPr>
      </w:pPr>
    </w:p>
    <w:p w14:paraId="27AF0D8E">
      <w:pPr>
        <w:pStyle w:val="13"/>
        <w:rPr>
          <w:rFonts w:hAnsi="宋体" w:cs="宋体"/>
          <w:color w:val="auto"/>
          <w:highlight w:val="none"/>
        </w:rPr>
      </w:pPr>
    </w:p>
    <w:p w14:paraId="052B0EC2">
      <w:pPr>
        <w:spacing w:line="360" w:lineRule="auto"/>
        <w:rPr>
          <w:rFonts w:hint="eastAsia" w:asciiTheme="minorEastAsia" w:hAnsiTheme="minorEastAsia" w:eastAsiaTheme="minorEastAsia"/>
          <w:b/>
          <w:bCs/>
          <w:sz w:val="21"/>
          <w:szCs w:val="21"/>
          <w:highlight w:val="none"/>
          <w:lang w:eastAsia="zh-CN"/>
        </w:rPr>
      </w:pPr>
      <w:r>
        <w:rPr>
          <w:rFonts w:hint="eastAsia" w:asciiTheme="minorEastAsia" w:hAnsiTheme="minorEastAsia" w:eastAsiaTheme="minorEastAsia"/>
          <w:b/>
          <w:bCs/>
          <w:sz w:val="21"/>
          <w:szCs w:val="21"/>
          <w:highlight w:val="none"/>
          <w:lang w:eastAsia="zh-CN"/>
        </w:rPr>
        <w:t>注：</w:t>
      </w:r>
    </w:p>
    <w:p w14:paraId="165D26D6">
      <w:pPr>
        <w:spacing w:line="360" w:lineRule="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1.表1-2-1</w:t>
      </w:r>
      <w:r>
        <w:rPr>
          <w:rFonts w:hint="eastAsia" w:asciiTheme="minorEastAsia" w:hAnsiTheme="minorEastAsia" w:eastAsiaTheme="minorEastAsia"/>
          <w:sz w:val="21"/>
          <w:szCs w:val="21"/>
          <w:highlight w:val="none"/>
        </w:rPr>
        <w:t>中须明确列出所投产品的货物名称、品牌、型号规格、原产地及生产厂商，否则可能导致</w:t>
      </w:r>
      <w:r>
        <w:rPr>
          <w:rFonts w:hint="eastAsia" w:asciiTheme="minorEastAsia" w:hAnsiTheme="minorEastAsia" w:eastAsiaTheme="minorEastAsia"/>
          <w:b/>
          <w:bCs/>
          <w:sz w:val="21"/>
          <w:szCs w:val="21"/>
          <w:highlight w:val="none"/>
          <w:lang w:val="en-US" w:eastAsia="zh-CN"/>
        </w:rPr>
        <w:t>响应</w:t>
      </w:r>
      <w:r>
        <w:rPr>
          <w:rFonts w:hint="eastAsia" w:asciiTheme="minorEastAsia" w:hAnsiTheme="minorEastAsia" w:eastAsiaTheme="minorEastAsia"/>
          <w:b/>
          <w:bCs/>
          <w:sz w:val="21"/>
          <w:szCs w:val="21"/>
          <w:highlight w:val="none"/>
        </w:rPr>
        <w:t>无效</w:t>
      </w:r>
      <w:r>
        <w:rPr>
          <w:rFonts w:hint="eastAsia" w:asciiTheme="minorEastAsia" w:hAnsiTheme="minorEastAsia" w:eastAsiaTheme="minorEastAsia"/>
          <w:b/>
          <w:bCs/>
          <w:sz w:val="21"/>
          <w:szCs w:val="21"/>
          <w:highlight w:val="none"/>
          <w:lang w:eastAsia="zh-CN"/>
        </w:rPr>
        <w:t>。</w:t>
      </w:r>
    </w:p>
    <w:p w14:paraId="3965B980">
      <w:pPr>
        <w:spacing w:line="360" w:lineRule="auto"/>
        <w:rPr>
          <w:rFonts w:hint="eastAsia"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2.上述报价为供应商完成本项目内容的全部费用（总报价为表1-2-1和表1-2-2合计金额之和），</w:t>
      </w:r>
      <w:r>
        <w:rPr>
          <w:rFonts w:hint="eastAsia" w:asciiTheme="minorEastAsia" w:hAnsiTheme="minorEastAsia" w:eastAsiaTheme="minorEastAsia"/>
          <w:sz w:val="21"/>
          <w:szCs w:val="21"/>
          <w:highlight w:val="none"/>
        </w:rPr>
        <w:t>如有漏项或缺项，</w:t>
      </w:r>
      <w:r>
        <w:rPr>
          <w:rFonts w:hint="eastAsia" w:asciiTheme="minorEastAsia" w:hAnsiTheme="minorEastAsia" w:eastAsiaTheme="minorEastAsia"/>
          <w:sz w:val="21"/>
          <w:szCs w:val="21"/>
          <w:highlight w:val="none"/>
          <w:lang w:val="en-US" w:eastAsia="zh-CN"/>
        </w:rPr>
        <w:t>自行</w:t>
      </w:r>
      <w:r>
        <w:rPr>
          <w:rFonts w:hint="eastAsia" w:asciiTheme="minorEastAsia" w:hAnsiTheme="minorEastAsia" w:eastAsiaTheme="minorEastAsia"/>
          <w:sz w:val="21"/>
          <w:szCs w:val="21"/>
          <w:highlight w:val="none"/>
        </w:rPr>
        <w:t>承担全部责任。</w:t>
      </w:r>
    </w:p>
    <w:p w14:paraId="4F41F4F2">
      <w:pPr>
        <w:pStyle w:val="13"/>
        <w:ind w:firstLine="0"/>
        <w:rPr>
          <w:rFonts w:hAnsi="宋体" w:cs="宋体"/>
          <w:color w:val="auto"/>
          <w:highlight w:val="none"/>
        </w:rPr>
      </w:pPr>
    </w:p>
    <w:p w14:paraId="4454CF91">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bookmarkEnd w:id="78"/>
    <w:bookmarkEnd w:id="79"/>
    <w:p w14:paraId="68C8E93B">
      <w:pPr>
        <w:pStyle w:val="5"/>
        <w:numPr>
          <w:ilvl w:val="0"/>
          <w:numId w:val="0"/>
        </w:numPr>
        <w:shd w:val="clear" w:color="auto" w:fill="FFFFFF"/>
        <w:tabs>
          <w:tab w:val="left" w:pos="2730"/>
        </w:tabs>
        <w:spacing w:after="0" w:afterAutospacing="0"/>
        <w:jc w:val="both"/>
        <w:rPr>
          <w:rFonts w:hint="eastAsia" w:asciiTheme="majorEastAsia" w:hAnsiTheme="majorEastAsia" w:eastAsiaTheme="majorEastAsia" w:cstheme="majorEastAsia"/>
          <w:color w:val="auto"/>
          <w:sz w:val="28"/>
          <w:szCs w:val="28"/>
          <w:highlight w:val="none"/>
          <w:lang w:eastAsia="zh-CN"/>
        </w:rPr>
      </w:pPr>
      <w:bookmarkStart w:id="81" w:name="_Toc127"/>
      <w:bookmarkStart w:id="82" w:name="_Toc13918"/>
    </w:p>
    <w:p w14:paraId="0DA2C8BA">
      <w:pPr>
        <w:rPr>
          <w:rFonts w:hint="eastAsia" w:asciiTheme="majorEastAsia" w:hAnsiTheme="majorEastAsia" w:eastAsiaTheme="majorEastAsia" w:cstheme="majorEastAsia"/>
          <w:color w:val="auto"/>
          <w:sz w:val="28"/>
          <w:szCs w:val="28"/>
          <w:highlight w:val="none"/>
          <w:lang w:eastAsia="zh-CN"/>
        </w:rPr>
      </w:pPr>
    </w:p>
    <w:p w14:paraId="5719B9E0">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eastAsia="zh-CN"/>
        </w:rPr>
        <w:t>二、最后承诺报价表</w:t>
      </w:r>
      <w:bookmarkEnd w:id="81"/>
      <w:bookmarkEnd w:id="82"/>
    </w:p>
    <w:p w14:paraId="52D91834">
      <w:pPr>
        <w:snapToGrid w:val="0"/>
        <w:spacing w:beforeAutospacing="0" w:line="360" w:lineRule="auto"/>
        <w:jc w:val="left"/>
        <w:rPr>
          <w:rFonts w:hint="eastAsia" w:ascii="宋体" w:hAnsi="宋体" w:eastAsia="宋体"/>
          <w:b/>
          <w:color w:val="auto"/>
          <w:sz w:val="24"/>
          <w:szCs w:val="28"/>
          <w:highlight w:val="none"/>
        </w:rPr>
      </w:pPr>
    </w:p>
    <w:p w14:paraId="60F1B11B">
      <w:pPr>
        <w:snapToGrid w:val="0"/>
        <w:spacing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00A73032">
      <w:pPr>
        <w:snapToGrid w:val="0"/>
        <w:spacing w:afterAutospacing="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724A1CD0">
      <w:pPr>
        <w:pStyle w:val="2"/>
        <w:jc w:val="right"/>
        <w:rPr>
          <w:rFonts w:hint="default"/>
          <w:u w:val="single"/>
          <w:lang w:val="en-US" w:eastAsia="zh-CN"/>
        </w:rPr>
      </w:pPr>
      <w:r>
        <w:rPr>
          <w:rFonts w:hint="eastAsia" w:ascii="宋体" w:hAnsi="宋体"/>
          <w:b/>
          <w:color w:val="auto"/>
          <w:sz w:val="24"/>
          <w:szCs w:val="28"/>
          <w:highlight w:val="none"/>
          <w:u w:val="none"/>
          <w:lang w:val="en-US" w:eastAsia="zh-CN"/>
        </w:rPr>
        <w:t>单位：</w:t>
      </w:r>
      <w:r>
        <w:rPr>
          <w:rFonts w:hint="eastAsia" w:ascii="宋体" w:hAnsi="宋体"/>
          <w:b/>
          <w:color w:val="auto"/>
          <w:sz w:val="24"/>
          <w:szCs w:val="28"/>
          <w:highlight w:val="none"/>
          <w:u w:val="single"/>
          <w:lang w:val="en-US" w:eastAsia="zh-CN"/>
        </w:rPr>
        <w:t xml:space="preserve"> 元  </w:t>
      </w:r>
    </w:p>
    <w:tbl>
      <w:tblPr>
        <w:tblStyle w:val="40"/>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6"/>
        <w:gridCol w:w="6403"/>
      </w:tblGrid>
      <w:tr w14:paraId="313A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3770A3C3">
            <w:pPr>
              <w:spacing w:beforeAutospacing="0"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33C7EB48">
            <w:pPr>
              <w:spacing w:line="360" w:lineRule="auto"/>
              <w:rPr>
                <w:rFonts w:ascii="宋体" w:hAnsi="宋体" w:eastAsia="宋体"/>
                <w:b/>
                <w:color w:val="auto"/>
                <w:sz w:val="24"/>
                <w:highlight w:val="none"/>
              </w:rPr>
            </w:pPr>
          </w:p>
        </w:tc>
      </w:tr>
      <w:tr w14:paraId="6A1C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44CE87F0">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谈判</w:t>
            </w:r>
            <w:r>
              <w:rPr>
                <w:rFonts w:hint="eastAsia" w:ascii="宋体" w:hAnsi="宋体" w:eastAsia="宋体"/>
                <w:b/>
                <w:color w:val="auto"/>
                <w:sz w:val="24"/>
                <w:highlight w:val="none"/>
              </w:rPr>
              <w:t>范围</w:t>
            </w:r>
          </w:p>
        </w:tc>
        <w:tc>
          <w:tcPr>
            <w:tcW w:w="3557" w:type="pct"/>
            <w:tcBorders>
              <w:left w:val="single" w:color="auto" w:sz="4" w:space="0"/>
            </w:tcBorders>
            <w:vAlign w:val="center"/>
          </w:tcPr>
          <w:p w14:paraId="060C5A37">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5EAC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1442" w:type="pct"/>
            <w:tcBorders>
              <w:top w:val="single" w:color="auto" w:sz="4" w:space="0"/>
            </w:tcBorders>
            <w:vAlign w:val="center"/>
          </w:tcPr>
          <w:p w14:paraId="023808AC">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57EDDC6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6807D58E">
            <w:pPr>
              <w:snapToGrid w:val="0"/>
              <w:spacing w:line="360" w:lineRule="auto"/>
              <w:jc w:val="left"/>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25B5F87D">
            <w:pPr>
              <w:snapToGrid w:val="0"/>
              <w:spacing w:line="360" w:lineRule="auto"/>
              <w:rPr>
                <w:rFonts w:ascii="宋体" w:hAnsi="宋体" w:eastAsia="宋体"/>
                <w:b/>
                <w:color w:val="auto"/>
                <w:sz w:val="24"/>
                <w:highlight w:val="non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tc>
      </w:tr>
      <w:tr w14:paraId="4890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8" w:hRule="atLeast"/>
          <w:jc w:val="center"/>
        </w:trPr>
        <w:tc>
          <w:tcPr>
            <w:tcW w:w="1442" w:type="pct"/>
            <w:vAlign w:val="center"/>
          </w:tcPr>
          <w:p w14:paraId="21DE904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CA26D8">
            <w:pPr>
              <w:spacing w:line="360" w:lineRule="auto"/>
              <w:rPr>
                <w:rFonts w:ascii="宋体" w:hAnsi="宋体" w:eastAsia="宋体"/>
                <w:b/>
                <w:color w:val="auto"/>
                <w:sz w:val="24"/>
                <w:highlight w:val="none"/>
              </w:rPr>
            </w:pPr>
          </w:p>
        </w:tc>
      </w:tr>
    </w:tbl>
    <w:p w14:paraId="0109F2DC">
      <w:pPr>
        <w:spacing w:line="360" w:lineRule="auto"/>
        <w:ind w:firstLine="482" w:firstLineChars="200"/>
        <w:rPr>
          <w:rFonts w:hint="eastAsia" w:ascii="宋体" w:hAnsi="宋体"/>
          <w:b/>
          <w:sz w:val="24"/>
        </w:rPr>
      </w:pPr>
    </w:p>
    <w:p w14:paraId="39F6FA75">
      <w:pPr>
        <w:spacing w:line="360" w:lineRule="auto"/>
        <w:ind w:firstLine="4320" w:firstLineChars="1800"/>
        <w:jc w:val="left"/>
        <w:rPr>
          <w:rFonts w:ascii="宋体" w:hAnsi="宋体" w:eastAsia="宋体"/>
          <w:color w:val="auto"/>
          <w:sz w:val="24"/>
          <w:highlight w:val="none"/>
        </w:rPr>
      </w:pPr>
      <w:bookmarkStart w:id="83" w:name="_Toc24283"/>
      <w:bookmarkStart w:id="84" w:name="_Toc19122"/>
      <w:r>
        <w:rPr>
          <w:rFonts w:hint="eastAsia" w:ascii="宋体" w:hAnsi="宋体" w:eastAsia="宋体"/>
          <w:color w:val="auto"/>
          <w:sz w:val="24"/>
          <w:highlight w:val="none"/>
        </w:rPr>
        <w:t>供应商公章或授权代表签字：</w:t>
      </w:r>
    </w:p>
    <w:p w14:paraId="68C1EE00">
      <w:pPr>
        <w:spacing w:line="360" w:lineRule="auto"/>
        <w:ind w:firstLine="4440" w:firstLineChars="1850"/>
        <w:jc w:val="left"/>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6B5ACC65">
      <w:pPr>
        <w:spacing w:line="360" w:lineRule="auto"/>
        <w:ind w:firstLine="4200" w:firstLineChars="1750"/>
        <w:jc w:val="left"/>
        <w:rPr>
          <w:rFonts w:ascii="宋体" w:hAnsi="宋体" w:eastAsia="宋体"/>
          <w:color w:val="auto"/>
          <w:sz w:val="24"/>
          <w:highlight w:val="none"/>
        </w:rPr>
      </w:pPr>
    </w:p>
    <w:p w14:paraId="51BE6AEB">
      <w:pPr>
        <w:spacing w:line="360" w:lineRule="auto"/>
        <w:rPr>
          <w:rFonts w:hint="eastAsia" w:eastAsia="宋体" w:asciiTheme="minorEastAsia" w:hAnsiTheme="minorEastAsia"/>
          <w:color w:val="auto"/>
          <w:sz w:val="24"/>
          <w:highlight w:val="none"/>
          <w:lang w:eastAsia="zh-CN"/>
        </w:rPr>
      </w:pPr>
      <w:r>
        <w:rPr>
          <w:rFonts w:hint="eastAsia" w:asciiTheme="minorEastAsia" w:hAnsiTheme="minorEastAsia" w:eastAsiaTheme="minorEastAsia"/>
          <w:b/>
          <w:color w:val="auto"/>
          <w:sz w:val="24"/>
          <w:highlight w:val="none"/>
        </w:rPr>
        <w:t>注：1.</w:t>
      </w:r>
      <w:r>
        <w:rPr>
          <w:rFonts w:hint="eastAsia" w:ascii="宋体" w:hAnsi="宋体" w:eastAsia="宋体"/>
          <w:b/>
          <w:bCs/>
          <w:color w:val="auto"/>
          <w:sz w:val="24"/>
          <w:highlight w:val="none"/>
        </w:rPr>
        <w:t>由供应商在接到报价通知后依据谈判情况填写,并在规定时间内提交</w:t>
      </w:r>
      <w:r>
        <w:rPr>
          <w:rFonts w:hint="eastAsia" w:ascii="宋体" w:hAnsi="宋体" w:eastAsia="宋体"/>
          <w:b/>
          <w:bCs/>
          <w:color w:val="auto"/>
          <w:sz w:val="24"/>
          <w:highlight w:val="none"/>
          <w:lang w:eastAsia="zh-CN"/>
        </w:rPr>
        <w:t>；</w:t>
      </w:r>
    </w:p>
    <w:p w14:paraId="23F51445">
      <w:pPr>
        <w:numPr>
          <w:ilvl w:val="0"/>
          <w:numId w:val="0"/>
        </w:numPr>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cs="Times New Roman" w:asciiTheme="minorEastAsia" w:hAnsiTheme="minorEastAsia" w:eastAsiaTheme="minorEastAsia"/>
          <w:b/>
          <w:bCs/>
          <w:color w:val="auto"/>
          <w:sz w:val="24"/>
          <w:lang w:val="en-US" w:eastAsia="zh-CN" w:bidi="ar-SA"/>
        </w:rPr>
        <w:t>2.</w:t>
      </w:r>
      <w:r>
        <w:rPr>
          <w:rFonts w:hint="eastAsia" w:asciiTheme="minorEastAsia" w:hAnsiTheme="minorEastAsia" w:eastAsiaTheme="minorEastAsia"/>
          <w:b/>
          <w:bCs/>
          <w:color w:val="auto"/>
          <w:sz w:val="24"/>
          <w:highlight w:val="none"/>
        </w:rPr>
        <w:t>表中大写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与小写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不一致的，以大写</w:t>
      </w:r>
      <w:r>
        <w:rPr>
          <w:rFonts w:hint="eastAsia" w:asciiTheme="minorEastAsia" w:hAnsiTheme="minorEastAsia" w:eastAsiaTheme="minorEastAsia"/>
          <w:b/>
          <w:bCs/>
          <w:color w:val="auto"/>
          <w:sz w:val="24"/>
          <w:highlight w:val="none"/>
          <w:lang w:val="en-US" w:eastAsia="zh-CN"/>
        </w:rPr>
        <w:t>金额</w:t>
      </w:r>
      <w:r>
        <w:rPr>
          <w:rFonts w:hint="eastAsia" w:asciiTheme="minorEastAsia" w:hAnsiTheme="minorEastAsia" w:eastAsiaTheme="minorEastAsia"/>
          <w:b/>
          <w:bCs/>
          <w:color w:val="auto"/>
          <w:sz w:val="24"/>
          <w:highlight w:val="none"/>
        </w:rPr>
        <w:t>为准</w:t>
      </w:r>
      <w:r>
        <w:rPr>
          <w:rFonts w:hint="eastAsia" w:asciiTheme="minorEastAsia" w:hAnsiTheme="minorEastAsia" w:eastAsiaTheme="minorEastAsia"/>
          <w:b/>
          <w:bCs/>
          <w:color w:val="auto"/>
          <w:sz w:val="24"/>
          <w:highlight w:val="none"/>
          <w:lang w:eastAsia="zh-CN"/>
        </w:rPr>
        <w:t>；</w:t>
      </w:r>
    </w:p>
    <w:p w14:paraId="193F273F">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3.若有分项报价，则分项报价按总报价的同等比例下浮；</w:t>
      </w:r>
    </w:p>
    <w:p w14:paraId="27C12FA1">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4.最后报价保留两位小数，小数点后第三位四舍五入。</w:t>
      </w:r>
    </w:p>
    <w:p w14:paraId="1F507C49">
      <w:pPr>
        <w:spacing w:line="360" w:lineRule="auto"/>
        <w:ind w:firstLine="482" w:firstLineChars="200"/>
        <w:rPr>
          <w:rFonts w:hint="eastAsia" w:ascii="宋体" w:eastAsia="宋体"/>
          <w:color w:val="auto"/>
          <w:szCs w:val="21"/>
          <w:highlight w:val="none"/>
          <w:lang w:eastAsia="zh-CN"/>
        </w:rPr>
      </w:pPr>
      <w:r>
        <w:rPr>
          <w:rFonts w:hint="eastAsia" w:ascii="宋体" w:hAnsi="宋体" w:eastAsia="宋体" w:cs="Times New Roman"/>
          <w:b/>
          <w:bCs/>
          <w:color w:val="auto"/>
          <w:sz w:val="24"/>
          <w:highlight w:val="none"/>
          <w:lang w:val="en-US" w:eastAsia="zh-CN"/>
        </w:rPr>
        <w:t>5.</w:t>
      </w:r>
      <w:r>
        <w:rPr>
          <w:rFonts w:hint="eastAsia" w:ascii="宋体" w:hAnsi="宋体" w:eastAsia="宋体" w:cs="Times New Roman"/>
          <w:b/>
          <w:bCs/>
          <w:color w:val="auto"/>
          <w:sz w:val="24"/>
          <w:highlight w:val="none"/>
        </w:rPr>
        <w:t>此表请各供应商多准备几份，并加盖供应商公章，以</w:t>
      </w:r>
      <w:r>
        <w:rPr>
          <w:rFonts w:hint="eastAsia" w:ascii="宋体" w:hAnsi="宋体"/>
          <w:b/>
          <w:sz w:val="24"/>
        </w:rPr>
        <w:t>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r>
        <w:rPr>
          <w:rFonts w:hint="eastAsia" w:ascii="宋体" w:hAnsi="宋体"/>
          <w:b/>
          <w:sz w:val="24"/>
          <w:lang w:eastAsia="zh-CN"/>
        </w:rPr>
        <w:t>。</w:t>
      </w:r>
    </w:p>
    <w:p w14:paraId="69A2A1A5">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eastAsia="zh-CN"/>
        </w:rPr>
      </w:pPr>
    </w:p>
    <w:p w14:paraId="733E79BF">
      <w:pPr>
        <w:rPr>
          <w:rFonts w:hint="eastAsia"/>
          <w:lang w:eastAsia="zh-CN"/>
        </w:rPr>
      </w:pPr>
    </w:p>
    <w:p w14:paraId="1EB022C9">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eastAsia="zh-CN"/>
        </w:rPr>
        <w:t>三、谈判响应函</w:t>
      </w:r>
      <w:bookmarkEnd w:id="83"/>
      <w:bookmarkEnd w:id="84"/>
    </w:p>
    <w:p w14:paraId="349C4EF4">
      <w:pPr>
        <w:pStyle w:val="22"/>
        <w:spacing w:beforeAutospacing="0" w:line="360" w:lineRule="auto"/>
        <w:ind w:left="0" w:leftChars="0" w:firstLine="0" w:firstLineChars="0"/>
        <w:rPr>
          <w:rFonts w:hint="eastAsia" w:ascii="宋体" w:hAnsi="宋体" w:eastAsia="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szCs w:val="24"/>
          <w:highlight w:val="none"/>
          <w:u w:val="single"/>
          <w:lang w:eastAsia="zh-CN"/>
        </w:rPr>
        <w:t>采购人</w:t>
      </w:r>
    </w:p>
    <w:p w14:paraId="5A4C3DF2">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85" w:name="_Hlk44287576"/>
      <w:r>
        <w:rPr>
          <w:rFonts w:hint="eastAsia" w:ascii="宋体" w:hAnsi="宋体" w:eastAsia="宋体"/>
          <w:color w:val="auto"/>
          <w:sz w:val="24"/>
          <w:highlight w:val="none"/>
        </w:rPr>
        <w:t>竞争性谈判公告和谈判邀请</w:t>
      </w:r>
      <w:bookmarkEnd w:id="85"/>
      <w:r>
        <w:rPr>
          <w:rFonts w:hint="eastAsia" w:ascii="宋体" w:hAnsi="宋体" w:eastAsia="宋体"/>
          <w:color w:val="auto"/>
          <w:sz w:val="24"/>
          <w:highlight w:val="none"/>
        </w:rPr>
        <w:t>，我方兹宣布同意如下：</w:t>
      </w:r>
    </w:p>
    <w:p w14:paraId="3DDDE64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rPr>
        <w:t>1.我方根据本次谈判文件的规定，严格履行合同的责任和义务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59C215EA">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.我方已详细审核本次谈判文件，包括谈判文件附件</w:t>
      </w:r>
      <w:r>
        <w:rPr>
          <w:rFonts w:hint="eastAsia" w:ascii="宋体" w:hAnsi="宋体" w:eastAsia="宋体"/>
          <w:color w:val="auto"/>
          <w:sz w:val="24"/>
          <w:highlight w:val="none"/>
          <w:lang w:val="en-US" w:eastAsia="zh-CN"/>
        </w:rPr>
        <w:t>及更正公告</w:t>
      </w:r>
      <w:r>
        <w:rPr>
          <w:rFonts w:hint="eastAsia" w:ascii="宋体" w:hAnsi="宋体" w:eastAsia="宋体"/>
          <w:color w:val="auto"/>
          <w:sz w:val="24"/>
          <w:highlight w:val="none"/>
        </w:rPr>
        <w:t>（如有），我方正式认可并遵守本次谈判文件，并对谈判文件各项条款、规定及要求均无异议。</w:t>
      </w:r>
    </w:p>
    <w:p w14:paraId="3BD08BFB">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FEC3FD1">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72B4FC99">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1750CD75">
      <w:pPr>
        <w:spacing w:line="360" w:lineRule="auto"/>
        <w:ind w:firstLine="4320" w:firstLineChars="18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7B242CA5">
      <w:pPr>
        <w:spacing w:line="360" w:lineRule="auto"/>
        <w:ind w:firstLine="4320" w:firstLineChars="18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2B73AFE">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5D6870D9">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45BD3019">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3252ADD4">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20DA9185">
      <w:pPr>
        <w:rPr>
          <w:rFonts w:hint="eastAsia" w:asciiTheme="majorEastAsia" w:hAnsiTheme="majorEastAsia" w:eastAsiaTheme="majorEastAsia" w:cstheme="majorEastAsia"/>
          <w:color w:val="auto"/>
          <w:sz w:val="28"/>
          <w:szCs w:val="28"/>
          <w:highlight w:val="none"/>
          <w:lang w:val="en-US" w:eastAsia="zh-CN"/>
        </w:rPr>
      </w:pPr>
    </w:p>
    <w:p w14:paraId="3AAF181B">
      <w:pPr>
        <w:pStyle w:val="2"/>
        <w:rPr>
          <w:rFonts w:hint="eastAsia"/>
          <w:lang w:val="en-US" w:eastAsia="zh-CN"/>
        </w:rPr>
      </w:pPr>
    </w:p>
    <w:p w14:paraId="08FB8371">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6" w:name="_Toc25337"/>
    </w:p>
    <w:p w14:paraId="6E1E6CC2">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val="en-US" w:eastAsia="zh-CN"/>
        </w:rPr>
        <w:t>四、供应商资格声明书</w:t>
      </w:r>
      <w:bookmarkEnd w:id="86"/>
      <w:r>
        <w:rPr>
          <w:rFonts w:hint="eastAsia" w:asciiTheme="majorEastAsia" w:hAnsiTheme="majorEastAsia" w:eastAsiaTheme="majorEastAsia" w:cstheme="majorEastAsia"/>
          <w:color w:val="auto"/>
          <w:sz w:val="28"/>
          <w:szCs w:val="28"/>
          <w:highlight w:val="none"/>
          <w:lang w:val="en-US" w:eastAsia="zh-CN"/>
        </w:rPr>
        <w:t xml:space="preserve"> </w:t>
      </w:r>
    </w:p>
    <w:p w14:paraId="20B4AF61">
      <w:pPr>
        <w:pStyle w:val="22"/>
        <w:spacing w:beforeAutospacing="0" w:line="360" w:lineRule="auto"/>
        <w:ind w:left="0" w:leftChars="0" w:firstLine="0" w:firstLineChars="0"/>
        <w:rPr>
          <w:rFonts w:hint="eastAsia" w:ascii="宋体" w:hAnsi="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highlight w:val="none"/>
          <w:u w:val="single"/>
          <w:lang w:eastAsia="zh-CN"/>
        </w:rPr>
        <w:t>采购人</w:t>
      </w:r>
    </w:p>
    <w:p w14:paraId="19AC55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710E22B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D7B55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525888C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058893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5F6134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683A0EB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4608"/>
        <w:gridCol w:w="2945"/>
      </w:tblGrid>
      <w:tr w14:paraId="4299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1AA1C5D6">
            <w:pPr>
              <w:keepNext w:val="0"/>
              <w:keepLines w:val="0"/>
              <w:pageBreakBefore w:val="0"/>
              <w:widowControl/>
              <w:suppressLineNumbers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608" w:type="pct"/>
            <w:vAlign w:val="center"/>
          </w:tcPr>
          <w:p w14:paraId="0DABA545">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1667" w:type="pct"/>
            <w:vAlign w:val="center"/>
          </w:tcPr>
          <w:p w14:paraId="16CB7642">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6BA1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0684862B">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608" w:type="pct"/>
            <w:vAlign w:val="center"/>
          </w:tcPr>
          <w:p w14:paraId="05FC1AC4">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A8592C6">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4132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62D303A4">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608" w:type="pct"/>
            <w:vAlign w:val="center"/>
          </w:tcPr>
          <w:p w14:paraId="538DA7A5">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6AB6B6B">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0D12272D">
      <w:pPr>
        <w:pStyle w:val="5"/>
        <w:numPr>
          <w:ilvl w:val="0"/>
          <w:numId w:val="0"/>
        </w:numPr>
        <w:shd w:val="clear" w:color="auto" w:fill="FFFFFF"/>
        <w:tabs>
          <w:tab w:val="left" w:pos="2730"/>
        </w:tabs>
        <w:jc w:val="center"/>
        <w:rPr>
          <w:rFonts w:hint="eastAsia" w:asciiTheme="majorEastAsia" w:hAnsiTheme="majorEastAsia" w:eastAsiaTheme="majorEastAsia" w:cstheme="majorEastAsia"/>
          <w:b w:val="0"/>
          <w:bCs w:val="0"/>
          <w:color w:val="auto"/>
          <w:sz w:val="28"/>
          <w:szCs w:val="28"/>
          <w:highlight w:val="none"/>
          <w:lang w:val="en-US" w:eastAsia="zh-CN"/>
        </w:rPr>
      </w:pPr>
      <w:r>
        <w:rPr>
          <w:rFonts w:hint="eastAsia" w:ascii="宋体" w:hAnsi="宋体" w:eastAsia="宋体"/>
          <w:b w:val="0"/>
          <w:bCs w:val="0"/>
          <w:color w:val="auto"/>
          <w:sz w:val="24"/>
          <w:highlight w:val="none"/>
        </w:rPr>
        <w:t>本单位对</w:t>
      </w:r>
      <w:r>
        <w:rPr>
          <w:rFonts w:hint="eastAsia" w:asciiTheme="minorEastAsia" w:hAnsiTheme="minorEastAsia" w:eastAsiaTheme="minorEastAsia"/>
          <w:b w:val="0"/>
          <w:bCs w:val="0"/>
          <w:color w:val="auto"/>
          <w:sz w:val="24"/>
          <w:highlight w:val="none"/>
        </w:rPr>
        <w:t>上述</w:t>
      </w:r>
      <w:r>
        <w:rPr>
          <w:rFonts w:hint="eastAsia" w:ascii="宋体" w:hAnsi="宋体" w:eastAsia="宋体"/>
          <w:b w:val="0"/>
          <w:bCs w:val="0"/>
          <w:color w:val="auto"/>
          <w:sz w:val="24"/>
          <w:highlight w:val="none"/>
        </w:rPr>
        <w:t>声明的真实性负责。如有虚假，将依法承担相应责任。</w:t>
      </w:r>
    </w:p>
    <w:p w14:paraId="034B10EE">
      <w:pPr>
        <w:spacing w:line="360" w:lineRule="auto"/>
        <w:ind w:firstLine="4800" w:firstLineChars="2000"/>
        <w:rPr>
          <w:rFonts w:hint="eastAsia" w:ascii="宋体" w:hAnsi="宋体" w:eastAsia="宋体"/>
          <w:color w:val="auto"/>
          <w:sz w:val="24"/>
          <w:highlight w:val="none"/>
          <w:lang w:val="en-US" w:eastAsia="zh-CN"/>
        </w:rPr>
      </w:pPr>
    </w:p>
    <w:p w14:paraId="4F41F7C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30F3585">
      <w:pPr>
        <w:spacing w:line="360" w:lineRule="auto"/>
        <w:ind w:firstLine="4800" w:firstLineChars="2000"/>
        <w:rPr>
          <w:rFonts w:hint="eastAsia" w:ascii="宋体" w:hAnsi="宋体" w:eastAsia="宋体"/>
          <w:color w:val="auto"/>
          <w:sz w:val="24"/>
          <w:highlight w:val="none"/>
          <w:u w:val="single"/>
          <w:lang w:val="en-US" w:eastAsia="zh-CN"/>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p w14:paraId="4E9CD122">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7" w:name="_Toc15728"/>
    </w:p>
    <w:p w14:paraId="470FDA1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3C8C2F2">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0752CCFE">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0BD5C47B">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110CE10">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43C2AD1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70DC9F5B">
      <w:pPr>
        <w:spacing w:line="360" w:lineRule="auto"/>
        <w:jc w:val="both"/>
        <w:outlineLvl w:val="1"/>
        <w:rPr>
          <w:rFonts w:hint="eastAsia" w:asciiTheme="minorEastAsia" w:hAnsiTheme="minorEastAsia" w:eastAsiaTheme="minorEastAsia"/>
          <w:b/>
          <w:color w:val="auto"/>
          <w:sz w:val="24"/>
          <w:highlight w:val="none"/>
          <w:lang w:val="en-US" w:eastAsia="zh-CN"/>
        </w:rPr>
      </w:pPr>
    </w:p>
    <w:p w14:paraId="4F14ACD3">
      <w:pPr>
        <w:pStyle w:val="5"/>
        <w:numPr>
          <w:ilvl w:val="0"/>
          <w:numId w:val="0"/>
        </w:numPr>
        <w:shd w:val="clear" w:color="auto" w:fill="FFFFFF"/>
        <w:tabs>
          <w:tab w:val="left" w:pos="2730"/>
        </w:tabs>
        <w:spacing w:after="0" w:afterAutospacing="0"/>
        <w:jc w:val="center"/>
        <w:rPr>
          <w:rFonts w:hAnsi="宋体" w:eastAsia="宋体"/>
          <w:color w:val="auto"/>
          <w:sz w:val="24"/>
          <w:szCs w:val="28"/>
          <w:highlight w:val="none"/>
        </w:rPr>
      </w:pPr>
      <w:r>
        <w:rPr>
          <w:rFonts w:hint="eastAsia" w:asciiTheme="majorEastAsia" w:hAnsiTheme="majorEastAsia" w:eastAsiaTheme="majorEastAsia" w:cstheme="majorEastAsia"/>
          <w:color w:val="auto"/>
          <w:sz w:val="28"/>
          <w:szCs w:val="28"/>
          <w:highlight w:val="none"/>
          <w:lang w:val="en-US" w:eastAsia="zh-CN"/>
        </w:rPr>
        <w:t>五、授权书</w:t>
      </w:r>
      <w:bookmarkEnd w:id="87"/>
    </w:p>
    <w:p w14:paraId="4ED97A1D">
      <w:pPr>
        <w:pStyle w:val="20"/>
        <w:keepNext w:val="0"/>
        <w:keepLines w:val="0"/>
        <w:pageBreakBefore w:val="0"/>
        <w:widowControl w:val="0"/>
        <w:kinsoku/>
        <w:wordWrap/>
        <w:overflowPunct/>
        <w:topLinePunct w:val="0"/>
        <w:autoSpaceDE/>
        <w:autoSpaceDN/>
        <w:bidi w:val="0"/>
        <w:adjustRightInd w:val="0"/>
        <w:snapToGrid w:val="0"/>
        <w:spacing w:beforeAutospacing="0" w:line="56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谈判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406C355A">
      <w:pPr>
        <w:pStyle w:val="20"/>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553EA66A">
      <w:pPr>
        <w:pStyle w:val="20"/>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baseline"/>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0DA5B72F">
      <w:pPr>
        <w:pStyle w:val="20"/>
        <w:snapToGrid w:val="0"/>
        <w:spacing w:line="360" w:lineRule="auto"/>
        <w:ind w:firstLine="480" w:firstLineChars="200"/>
        <w:jc w:val="left"/>
        <w:rPr>
          <w:rFonts w:hAnsi="宋体" w:eastAsia="宋体"/>
          <w:color w:val="auto"/>
          <w:sz w:val="24"/>
          <w:highlight w:val="none"/>
        </w:rPr>
      </w:pPr>
    </w:p>
    <w:p w14:paraId="6BA4092A">
      <w:pPr>
        <w:pStyle w:val="20"/>
        <w:snapToGrid w:val="0"/>
        <w:spacing w:line="360" w:lineRule="auto"/>
        <w:ind w:firstLine="480" w:firstLineChars="200"/>
        <w:jc w:val="left"/>
        <w:rPr>
          <w:rFonts w:hAnsi="宋体" w:eastAsia="宋体"/>
          <w:color w:val="auto"/>
          <w:sz w:val="24"/>
          <w:highlight w:val="none"/>
        </w:rPr>
      </w:pPr>
    </w:p>
    <w:p w14:paraId="5B267070">
      <w:pPr>
        <w:pStyle w:val="20"/>
        <w:snapToGrid w:val="0"/>
        <w:spacing w:line="360" w:lineRule="auto"/>
        <w:jc w:val="left"/>
        <w:rPr>
          <w:rFonts w:hAnsi="宋体" w:eastAsia="宋体"/>
          <w:color w:val="auto"/>
          <w:sz w:val="24"/>
          <w:highlight w:val="none"/>
        </w:rPr>
      </w:pPr>
    </w:p>
    <w:p w14:paraId="15517265">
      <w:pPr>
        <w:pStyle w:val="20"/>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6C2F07F9">
      <w:pPr>
        <w:pStyle w:val="20"/>
        <w:snapToGrid w:val="0"/>
        <w:spacing w:line="360" w:lineRule="auto"/>
        <w:ind w:firstLine="480" w:firstLineChars="200"/>
        <w:jc w:val="left"/>
        <w:rPr>
          <w:rFonts w:hAnsi="宋体" w:eastAsia="宋体"/>
          <w:color w:val="auto"/>
          <w:sz w:val="24"/>
          <w:szCs w:val="28"/>
          <w:highlight w:val="none"/>
        </w:rPr>
      </w:pPr>
    </w:p>
    <w:p w14:paraId="15E1664B">
      <w:pPr>
        <w:spacing w:line="360" w:lineRule="auto"/>
        <w:ind w:firstLine="360" w:firstLineChars="150"/>
        <w:rPr>
          <w:rFonts w:hint="eastAsia"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2D87654A">
      <w:pPr>
        <w:pStyle w:val="2"/>
        <w:rPr>
          <w:rFonts w:hint="eastAsia" w:ascii="宋体" w:hAnsi="宋体" w:eastAsia="宋体"/>
          <w:color w:val="auto"/>
          <w:sz w:val="24"/>
          <w:szCs w:val="28"/>
          <w:highlight w:val="none"/>
        </w:rPr>
      </w:pPr>
    </w:p>
    <w:p w14:paraId="52F33077">
      <w:pPr>
        <w:spacing w:line="360" w:lineRule="auto"/>
        <w:ind w:firstLine="5280" w:firstLineChars="22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B628FD8">
      <w:pPr>
        <w:spacing w:line="360" w:lineRule="auto"/>
        <w:ind w:firstLine="5280" w:firstLineChars="2200"/>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7103EC7">
      <w:pPr>
        <w:pStyle w:val="2"/>
        <w:rPr>
          <w:rFonts w:hint="eastAsia" w:ascii="宋体" w:hAnsi="宋体" w:eastAsia="宋体"/>
          <w:color w:val="auto"/>
          <w:sz w:val="24"/>
          <w:szCs w:val="28"/>
          <w:highlight w:val="none"/>
        </w:rPr>
      </w:pPr>
    </w:p>
    <w:p w14:paraId="34211D56">
      <w:pPr>
        <w:pStyle w:val="2"/>
        <w:rPr>
          <w:rFonts w:hint="eastAsia" w:ascii="宋体" w:hAnsi="宋体" w:eastAsia="宋体"/>
          <w:color w:val="auto"/>
          <w:sz w:val="24"/>
          <w:szCs w:val="28"/>
          <w:highlight w:val="none"/>
        </w:rPr>
      </w:pPr>
    </w:p>
    <w:p w14:paraId="62B29EEE">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600B62F5">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5B31333C">
      <w:pPr>
        <w:pStyle w:val="20"/>
        <w:snapToGrid w:val="0"/>
        <w:spacing w:line="360" w:lineRule="auto"/>
        <w:jc w:val="left"/>
        <w:rPr>
          <w:rFonts w:hint="eastAsia" w:ascii="宋体" w:hAnsi="宋体" w:eastAsia="宋体"/>
          <w:color w:val="auto"/>
          <w:sz w:val="24"/>
          <w:szCs w:val="28"/>
          <w:highlight w:val="none"/>
        </w:rPr>
      </w:pPr>
      <w:r>
        <w:rPr>
          <w:rFonts w:hint="eastAsia" w:hAnsi="宋体" w:eastAsia="宋体"/>
          <w:color w:val="auto"/>
          <w:sz w:val="24"/>
          <w:szCs w:val="28"/>
          <w:highlight w:val="none"/>
        </w:rPr>
        <w:t>2.法定代表人参加谈判的无需提供授权书，仅提供身份证明扫描件。</w:t>
      </w:r>
    </w:p>
    <w:p w14:paraId="5CACD51A">
      <w:pPr>
        <w:pStyle w:val="5"/>
        <w:numPr>
          <w:ilvl w:val="0"/>
          <w:numId w:val="0"/>
        </w:numPr>
        <w:shd w:val="clear" w:color="auto" w:fill="FFFFFF"/>
        <w:tabs>
          <w:tab w:val="left" w:pos="2730"/>
        </w:tabs>
        <w:jc w:val="both"/>
        <w:rPr>
          <w:rFonts w:hint="eastAsia" w:asciiTheme="majorEastAsia" w:hAnsiTheme="majorEastAsia" w:eastAsiaTheme="majorEastAsia" w:cstheme="majorEastAsia"/>
          <w:color w:val="auto"/>
          <w:sz w:val="28"/>
          <w:szCs w:val="28"/>
          <w:highlight w:val="none"/>
          <w:lang w:val="en-US" w:eastAsia="zh-CN"/>
        </w:rPr>
      </w:pPr>
    </w:p>
    <w:p w14:paraId="479FB996">
      <w:pPr>
        <w:rPr>
          <w:rFonts w:hint="eastAsia" w:asciiTheme="majorEastAsia" w:hAnsiTheme="majorEastAsia" w:eastAsiaTheme="majorEastAsia" w:cstheme="majorEastAsia"/>
          <w:color w:val="auto"/>
          <w:sz w:val="28"/>
          <w:szCs w:val="28"/>
          <w:highlight w:val="none"/>
          <w:lang w:val="en-US" w:eastAsia="zh-CN"/>
        </w:rPr>
      </w:pPr>
    </w:p>
    <w:p w14:paraId="6B436E49">
      <w:pPr>
        <w:pStyle w:val="2"/>
        <w:rPr>
          <w:rFonts w:hint="eastAsia"/>
          <w:lang w:val="en-US" w:eastAsia="zh-CN"/>
        </w:rPr>
      </w:pPr>
    </w:p>
    <w:p w14:paraId="032A22B4">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六、谈判响应表</w:t>
      </w:r>
    </w:p>
    <w:bookmarkEnd w:id="80"/>
    <w:p w14:paraId="7E1F6F17">
      <w:pPr>
        <w:spacing w:beforeAutospacing="0" w:line="360" w:lineRule="auto"/>
        <w:ind w:firstLine="240" w:firstLineChars="100"/>
        <w:rPr>
          <w:rFonts w:ascii="宋体" w:hAnsi="宋体"/>
          <w:color w:val="auto"/>
          <w:sz w:val="24"/>
          <w:szCs w:val="24"/>
          <w:highlight w:val="none"/>
        </w:rPr>
      </w:pPr>
      <w:bookmarkStart w:id="88" w:name="_Toc476584436"/>
      <w:bookmarkStart w:id="89" w:name="_Toc54941345"/>
      <w:bookmarkStart w:id="90" w:name="_Toc15038"/>
      <w:r>
        <w:rPr>
          <w:rFonts w:hint="eastAsia" w:ascii="宋体" w:hAnsi="宋体"/>
          <w:color w:val="auto"/>
          <w:sz w:val="24"/>
          <w:szCs w:val="24"/>
          <w:highlight w:val="none"/>
          <w:lang w:val="en-US" w:eastAsia="zh-CN"/>
        </w:rPr>
        <w:t>6.1</w:t>
      </w:r>
      <w:r>
        <w:rPr>
          <w:rFonts w:hint="eastAsia" w:ascii="宋体" w:hAnsi="宋体"/>
          <w:color w:val="auto"/>
          <w:sz w:val="24"/>
          <w:szCs w:val="24"/>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394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74363F25">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29E0391C">
            <w:pPr>
              <w:pStyle w:val="2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B23ADF5">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214DA450">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6B73FEE">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DC0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1F63CA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6485BBE1">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84ACF3F">
            <w:pPr>
              <w:jc w:val="center"/>
              <w:rPr>
                <w:rFonts w:asciiTheme="minorEastAsia" w:hAnsiTheme="minorEastAsia" w:eastAsiaTheme="minorEastAsia"/>
                <w:color w:val="auto"/>
                <w:sz w:val="24"/>
                <w:highlight w:val="none"/>
              </w:rPr>
            </w:pPr>
          </w:p>
        </w:tc>
        <w:tc>
          <w:tcPr>
            <w:tcW w:w="2347" w:type="dxa"/>
            <w:vAlign w:val="center"/>
          </w:tcPr>
          <w:p w14:paraId="76BFA689">
            <w:pPr>
              <w:jc w:val="center"/>
              <w:rPr>
                <w:rFonts w:asciiTheme="minorEastAsia" w:hAnsiTheme="minorEastAsia" w:eastAsiaTheme="minorEastAsia"/>
                <w:color w:val="auto"/>
                <w:sz w:val="24"/>
                <w:highlight w:val="none"/>
              </w:rPr>
            </w:pPr>
          </w:p>
        </w:tc>
        <w:tc>
          <w:tcPr>
            <w:tcW w:w="1235" w:type="dxa"/>
            <w:vAlign w:val="center"/>
          </w:tcPr>
          <w:p w14:paraId="5D94BD00">
            <w:pPr>
              <w:jc w:val="center"/>
              <w:rPr>
                <w:rFonts w:asciiTheme="minorEastAsia" w:hAnsiTheme="minorEastAsia" w:eastAsiaTheme="minorEastAsia"/>
                <w:color w:val="auto"/>
                <w:sz w:val="24"/>
                <w:highlight w:val="none"/>
              </w:rPr>
            </w:pPr>
          </w:p>
        </w:tc>
      </w:tr>
      <w:tr w14:paraId="378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80A2FD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717D47B4">
            <w:pPr>
              <w:jc w:val="center"/>
              <w:rPr>
                <w:rFonts w:ascii="宋体" w:hAnsi="宋体"/>
                <w:color w:val="auto"/>
                <w:sz w:val="24"/>
                <w:highlight w:val="none"/>
              </w:rPr>
            </w:pPr>
            <w:r>
              <w:rPr>
                <w:rFonts w:hint="eastAsia" w:ascii="宋体" w:hAnsi="宋体"/>
                <w:color w:val="auto"/>
                <w:sz w:val="24"/>
                <w:highlight w:val="none"/>
              </w:rPr>
              <w:t>供货及安装地点</w:t>
            </w:r>
          </w:p>
        </w:tc>
        <w:tc>
          <w:tcPr>
            <w:tcW w:w="2215" w:type="dxa"/>
            <w:vAlign w:val="center"/>
          </w:tcPr>
          <w:p w14:paraId="265BB816">
            <w:pPr>
              <w:jc w:val="center"/>
              <w:rPr>
                <w:rFonts w:asciiTheme="minorEastAsia" w:hAnsiTheme="minorEastAsia" w:eastAsiaTheme="minorEastAsia"/>
                <w:color w:val="auto"/>
                <w:sz w:val="24"/>
                <w:highlight w:val="none"/>
              </w:rPr>
            </w:pPr>
          </w:p>
        </w:tc>
        <w:tc>
          <w:tcPr>
            <w:tcW w:w="2347" w:type="dxa"/>
            <w:vAlign w:val="center"/>
          </w:tcPr>
          <w:p w14:paraId="150AD2EC">
            <w:pPr>
              <w:jc w:val="center"/>
              <w:rPr>
                <w:rFonts w:asciiTheme="minorEastAsia" w:hAnsiTheme="minorEastAsia" w:eastAsiaTheme="minorEastAsia"/>
                <w:color w:val="auto"/>
                <w:sz w:val="24"/>
                <w:highlight w:val="none"/>
              </w:rPr>
            </w:pPr>
          </w:p>
        </w:tc>
        <w:tc>
          <w:tcPr>
            <w:tcW w:w="1235" w:type="dxa"/>
            <w:vAlign w:val="center"/>
          </w:tcPr>
          <w:p w14:paraId="54A8D46F">
            <w:pPr>
              <w:jc w:val="center"/>
              <w:rPr>
                <w:rFonts w:asciiTheme="minorEastAsia" w:hAnsiTheme="minorEastAsia" w:eastAsiaTheme="minorEastAsia"/>
                <w:color w:val="auto"/>
                <w:sz w:val="24"/>
                <w:highlight w:val="none"/>
              </w:rPr>
            </w:pPr>
          </w:p>
        </w:tc>
      </w:tr>
      <w:tr w14:paraId="2B25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D32E6E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466F9136">
            <w:pPr>
              <w:jc w:val="center"/>
              <w:rPr>
                <w:rFonts w:ascii="宋体" w:hAnsi="宋体"/>
                <w:color w:val="auto"/>
                <w:sz w:val="24"/>
                <w:highlight w:val="none"/>
              </w:rPr>
            </w:pPr>
            <w:r>
              <w:rPr>
                <w:rFonts w:hint="eastAsia" w:ascii="宋体" w:hAnsi="宋体"/>
                <w:color w:val="auto"/>
                <w:sz w:val="24"/>
                <w:highlight w:val="none"/>
              </w:rPr>
              <w:t>供货及安装期限</w:t>
            </w:r>
          </w:p>
        </w:tc>
        <w:tc>
          <w:tcPr>
            <w:tcW w:w="2215" w:type="dxa"/>
            <w:vAlign w:val="center"/>
          </w:tcPr>
          <w:p w14:paraId="013CC97F">
            <w:pPr>
              <w:jc w:val="center"/>
              <w:rPr>
                <w:rFonts w:asciiTheme="minorEastAsia" w:hAnsiTheme="minorEastAsia" w:eastAsiaTheme="minorEastAsia"/>
                <w:color w:val="auto"/>
                <w:sz w:val="24"/>
                <w:highlight w:val="none"/>
              </w:rPr>
            </w:pPr>
          </w:p>
        </w:tc>
        <w:tc>
          <w:tcPr>
            <w:tcW w:w="2347" w:type="dxa"/>
            <w:vAlign w:val="center"/>
          </w:tcPr>
          <w:p w14:paraId="7165A197">
            <w:pPr>
              <w:pStyle w:val="134"/>
              <w:jc w:val="center"/>
              <w:rPr>
                <w:rFonts w:asciiTheme="minorEastAsia" w:hAnsiTheme="minorEastAsia" w:eastAsiaTheme="minorEastAsia"/>
                <w:color w:val="auto"/>
                <w:highlight w:val="none"/>
              </w:rPr>
            </w:pPr>
          </w:p>
        </w:tc>
        <w:tc>
          <w:tcPr>
            <w:tcW w:w="1235" w:type="dxa"/>
            <w:vAlign w:val="center"/>
          </w:tcPr>
          <w:p w14:paraId="1D060889">
            <w:pPr>
              <w:jc w:val="center"/>
              <w:rPr>
                <w:rFonts w:asciiTheme="minorEastAsia" w:hAnsiTheme="minorEastAsia" w:eastAsiaTheme="minorEastAsia"/>
                <w:color w:val="auto"/>
                <w:sz w:val="24"/>
                <w:highlight w:val="none"/>
              </w:rPr>
            </w:pPr>
          </w:p>
        </w:tc>
      </w:tr>
      <w:tr w14:paraId="764A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447345B">
            <w:pPr>
              <w:jc w:val="center"/>
              <w:rPr>
                <w:rFonts w:asciiTheme="minorEastAsia" w:hAnsiTheme="minorEastAsia" w:eastAsiaTheme="minorEastAsia"/>
                <w:color w:val="auto"/>
                <w:sz w:val="24"/>
                <w:highlight w:val="none"/>
              </w:rPr>
            </w:pPr>
            <w:r>
              <w:rPr>
                <w:rFonts w:hint="default" w:asciiTheme="minorEastAsia" w:hAnsiTheme="minorEastAsia" w:eastAsiaTheme="minorEastAsia"/>
                <w:color w:val="auto"/>
                <w:sz w:val="24"/>
                <w:highlight w:val="none"/>
                <w:lang w:val="en-US"/>
              </w:rPr>
              <w:t>4</w:t>
            </w:r>
          </w:p>
        </w:tc>
        <w:tc>
          <w:tcPr>
            <w:tcW w:w="1927" w:type="dxa"/>
            <w:vAlign w:val="center"/>
          </w:tcPr>
          <w:p w14:paraId="386125B9">
            <w:pPr>
              <w:jc w:val="center"/>
              <w:rPr>
                <w:rFonts w:ascii="宋体" w:hAnsi="宋体"/>
                <w:color w:val="auto"/>
                <w:sz w:val="24"/>
                <w:highlight w:val="none"/>
              </w:rPr>
            </w:pPr>
            <w:r>
              <w:rPr>
                <w:rFonts w:hint="eastAsia" w:ascii="宋体" w:hAnsi="宋体"/>
                <w:color w:val="auto"/>
                <w:sz w:val="24"/>
                <w:highlight w:val="none"/>
                <w:lang w:val="en-US" w:eastAsia="zh-CN"/>
              </w:rPr>
              <w:t>免费质保期</w:t>
            </w:r>
          </w:p>
        </w:tc>
        <w:tc>
          <w:tcPr>
            <w:tcW w:w="2215" w:type="dxa"/>
            <w:vAlign w:val="center"/>
          </w:tcPr>
          <w:p w14:paraId="6BD9B566">
            <w:pPr>
              <w:jc w:val="center"/>
              <w:rPr>
                <w:rFonts w:asciiTheme="minorEastAsia" w:hAnsiTheme="minorEastAsia" w:eastAsiaTheme="minorEastAsia"/>
                <w:color w:val="auto"/>
                <w:sz w:val="24"/>
                <w:highlight w:val="none"/>
              </w:rPr>
            </w:pPr>
          </w:p>
        </w:tc>
        <w:tc>
          <w:tcPr>
            <w:tcW w:w="2347" w:type="dxa"/>
            <w:vAlign w:val="center"/>
          </w:tcPr>
          <w:p w14:paraId="082119E2">
            <w:pPr>
              <w:pStyle w:val="134"/>
              <w:jc w:val="center"/>
              <w:rPr>
                <w:rFonts w:asciiTheme="minorEastAsia" w:hAnsiTheme="minorEastAsia" w:eastAsiaTheme="minorEastAsia"/>
                <w:color w:val="auto"/>
                <w:sz w:val="24"/>
                <w:highlight w:val="none"/>
              </w:rPr>
            </w:pPr>
          </w:p>
        </w:tc>
        <w:tc>
          <w:tcPr>
            <w:tcW w:w="1235" w:type="dxa"/>
            <w:vAlign w:val="center"/>
          </w:tcPr>
          <w:p w14:paraId="1D5AA989">
            <w:pPr>
              <w:jc w:val="center"/>
              <w:rPr>
                <w:rFonts w:asciiTheme="minorEastAsia" w:hAnsiTheme="minorEastAsia" w:eastAsiaTheme="minorEastAsia"/>
                <w:color w:val="auto"/>
                <w:sz w:val="24"/>
                <w:highlight w:val="none"/>
              </w:rPr>
            </w:pPr>
          </w:p>
        </w:tc>
      </w:tr>
    </w:tbl>
    <w:p w14:paraId="0C697D04">
      <w:pPr>
        <w:spacing w:line="360" w:lineRule="auto"/>
        <w:ind w:firstLine="240" w:firstLineChars="100"/>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6.2技术要求响应表：</w:t>
      </w:r>
    </w:p>
    <w:tbl>
      <w:tblPr>
        <w:tblStyle w:val="4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617"/>
        <w:gridCol w:w="2968"/>
        <w:gridCol w:w="2572"/>
        <w:gridCol w:w="887"/>
      </w:tblGrid>
      <w:tr w14:paraId="0543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0909315F">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1B90F53D">
            <w:pPr>
              <w:pStyle w:val="2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4A2ACFAA">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谈判文件规定的技术参数要求</w:t>
            </w:r>
          </w:p>
        </w:tc>
        <w:tc>
          <w:tcPr>
            <w:tcW w:w="1456" w:type="pct"/>
            <w:vAlign w:val="center"/>
          </w:tcPr>
          <w:p w14:paraId="1C358722">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6F05FF1D">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89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F961A6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5FD00424">
            <w:pPr>
              <w:jc w:val="center"/>
              <w:rPr>
                <w:rFonts w:asciiTheme="minorEastAsia" w:hAnsiTheme="minorEastAsia" w:eastAsiaTheme="minorEastAsia"/>
                <w:color w:val="auto"/>
                <w:sz w:val="24"/>
                <w:highlight w:val="none"/>
              </w:rPr>
            </w:pPr>
          </w:p>
        </w:tc>
        <w:tc>
          <w:tcPr>
            <w:tcW w:w="1680" w:type="pct"/>
            <w:vAlign w:val="center"/>
          </w:tcPr>
          <w:p w14:paraId="204CC9F3">
            <w:pPr>
              <w:jc w:val="center"/>
              <w:rPr>
                <w:rFonts w:asciiTheme="minorEastAsia" w:hAnsiTheme="minorEastAsia" w:eastAsiaTheme="minorEastAsia"/>
                <w:color w:val="auto"/>
                <w:sz w:val="24"/>
                <w:highlight w:val="none"/>
              </w:rPr>
            </w:pPr>
          </w:p>
        </w:tc>
        <w:tc>
          <w:tcPr>
            <w:tcW w:w="1456" w:type="pct"/>
            <w:vAlign w:val="center"/>
          </w:tcPr>
          <w:p w14:paraId="65B22140">
            <w:pPr>
              <w:jc w:val="center"/>
              <w:rPr>
                <w:rFonts w:asciiTheme="minorEastAsia" w:hAnsiTheme="minorEastAsia" w:eastAsiaTheme="minorEastAsia"/>
                <w:color w:val="auto"/>
                <w:sz w:val="24"/>
                <w:highlight w:val="none"/>
              </w:rPr>
            </w:pPr>
          </w:p>
        </w:tc>
        <w:tc>
          <w:tcPr>
            <w:tcW w:w="502" w:type="pct"/>
            <w:vAlign w:val="center"/>
          </w:tcPr>
          <w:p w14:paraId="33BE3A42">
            <w:pPr>
              <w:jc w:val="center"/>
              <w:rPr>
                <w:rFonts w:asciiTheme="minorEastAsia" w:hAnsiTheme="minorEastAsia" w:eastAsiaTheme="minorEastAsia"/>
                <w:color w:val="auto"/>
                <w:sz w:val="24"/>
                <w:highlight w:val="none"/>
              </w:rPr>
            </w:pPr>
          </w:p>
        </w:tc>
      </w:tr>
      <w:tr w14:paraId="6EE1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5883500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51F7F34F">
            <w:pPr>
              <w:jc w:val="center"/>
              <w:rPr>
                <w:rFonts w:asciiTheme="minorEastAsia" w:hAnsiTheme="minorEastAsia" w:eastAsiaTheme="minorEastAsia"/>
                <w:color w:val="auto"/>
                <w:sz w:val="24"/>
                <w:highlight w:val="none"/>
              </w:rPr>
            </w:pPr>
          </w:p>
        </w:tc>
        <w:tc>
          <w:tcPr>
            <w:tcW w:w="1680" w:type="pct"/>
            <w:vAlign w:val="center"/>
          </w:tcPr>
          <w:p w14:paraId="75D37818">
            <w:pPr>
              <w:jc w:val="center"/>
              <w:rPr>
                <w:rFonts w:asciiTheme="minorEastAsia" w:hAnsiTheme="minorEastAsia" w:eastAsiaTheme="minorEastAsia"/>
                <w:color w:val="auto"/>
                <w:sz w:val="24"/>
                <w:highlight w:val="none"/>
              </w:rPr>
            </w:pPr>
          </w:p>
        </w:tc>
        <w:tc>
          <w:tcPr>
            <w:tcW w:w="1456" w:type="pct"/>
            <w:vAlign w:val="center"/>
          </w:tcPr>
          <w:p w14:paraId="182DA822">
            <w:pPr>
              <w:jc w:val="center"/>
              <w:rPr>
                <w:rFonts w:asciiTheme="minorEastAsia" w:hAnsiTheme="minorEastAsia" w:eastAsiaTheme="minorEastAsia"/>
                <w:color w:val="auto"/>
                <w:sz w:val="24"/>
                <w:highlight w:val="none"/>
              </w:rPr>
            </w:pPr>
          </w:p>
        </w:tc>
        <w:tc>
          <w:tcPr>
            <w:tcW w:w="502" w:type="pct"/>
            <w:vAlign w:val="center"/>
          </w:tcPr>
          <w:p w14:paraId="30226CCD">
            <w:pPr>
              <w:jc w:val="center"/>
              <w:rPr>
                <w:rFonts w:asciiTheme="minorEastAsia" w:hAnsiTheme="minorEastAsia" w:eastAsiaTheme="minorEastAsia"/>
                <w:color w:val="auto"/>
                <w:sz w:val="24"/>
                <w:highlight w:val="none"/>
              </w:rPr>
            </w:pPr>
          </w:p>
        </w:tc>
      </w:tr>
      <w:tr w14:paraId="1D89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E8E1A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3B9D5C81">
            <w:pPr>
              <w:jc w:val="center"/>
              <w:rPr>
                <w:rFonts w:asciiTheme="minorEastAsia" w:hAnsiTheme="minorEastAsia" w:eastAsiaTheme="minorEastAsia"/>
                <w:color w:val="auto"/>
                <w:sz w:val="24"/>
                <w:highlight w:val="none"/>
              </w:rPr>
            </w:pPr>
          </w:p>
        </w:tc>
        <w:tc>
          <w:tcPr>
            <w:tcW w:w="1680" w:type="pct"/>
            <w:vAlign w:val="center"/>
          </w:tcPr>
          <w:p w14:paraId="23ACC471">
            <w:pPr>
              <w:jc w:val="center"/>
              <w:rPr>
                <w:rFonts w:asciiTheme="minorEastAsia" w:hAnsiTheme="minorEastAsia" w:eastAsiaTheme="minorEastAsia"/>
                <w:color w:val="auto"/>
                <w:sz w:val="24"/>
                <w:highlight w:val="none"/>
              </w:rPr>
            </w:pPr>
          </w:p>
        </w:tc>
        <w:tc>
          <w:tcPr>
            <w:tcW w:w="1456" w:type="pct"/>
            <w:vAlign w:val="center"/>
          </w:tcPr>
          <w:p w14:paraId="3AD370F2">
            <w:pPr>
              <w:pStyle w:val="134"/>
              <w:jc w:val="center"/>
              <w:rPr>
                <w:rFonts w:asciiTheme="minorEastAsia" w:hAnsiTheme="minorEastAsia" w:eastAsiaTheme="minorEastAsia"/>
                <w:color w:val="auto"/>
                <w:highlight w:val="none"/>
              </w:rPr>
            </w:pPr>
          </w:p>
        </w:tc>
        <w:tc>
          <w:tcPr>
            <w:tcW w:w="502" w:type="pct"/>
            <w:vAlign w:val="center"/>
          </w:tcPr>
          <w:p w14:paraId="133B7808">
            <w:pPr>
              <w:jc w:val="center"/>
              <w:rPr>
                <w:rFonts w:asciiTheme="minorEastAsia" w:hAnsiTheme="minorEastAsia" w:eastAsiaTheme="minorEastAsia"/>
                <w:color w:val="auto"/>
                <w:sz w:val="24"/>
                <w:highlight w:val="none"/>
              </w:rPr>
            </w:pPr>
          </w:p>
        </w:tc>
      </w:tr>
      <w:tr w14:paraId="318D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02B093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5A40E795">
            <w:pPr>
              <w:jc w:val="center"/>
              <w:rPr>
                <w:rFonts w:asciiTheme="minorEastAsia" w:hAnsiTheme="minorEastAsia" w:eastAsiaTheme="minorEastAsia"/>
                <w:color w:val="auto"/>
                <w:sz w:val="24"/>
                <w:highlight w:val="none"/>
              </w:rPr>
            </w:pPr>
          </w:p>
        </w:tc>
        <w:tc>
          <w:tcPr>
            <w:tcW w:w="1680" w:type="pct"/>
            <w:vAlign w:val="center"/>
          </w:tcPr>
          <w:p w14:paraId="4BE5CC14">
            <w:pPr>
              <w:jc w:val="center"/>
              <w:rPr>
                <w:rFonts w:asciiTheme="minorEastAsia" w:hAnsiTheme="minorEastAsia" w:eastAsiaTheme="minorEastAsia"/>
                <w:color w:val="auto"/>
                <w:sz w:val="24"/>
                <w:highlight w:val="none"/>
              </w:rPr>
            </w:pPr>
          </w:p>
        </w:tc>
        <w:tc>
          <w:tcPr>
            <w:tcW w:w="1456" w:type="pct"/>
            <w:vAlign w:val="center"/>
          </w:tcPr>
          <w:p w14:paraId="5DC6F3AD">
            <w:pPr>
              <w:pStyle w:val="134"/>
              <w:jc w:val="center"/>
              <w:rPr>
                <w:rFonts w:asciiTheme="minorEastAsia" w:hAnsiTheme="minorEastAsia" w:eastAsiaTheme="minorEastAsia"/>
                <w:color w:val="auto"/>
                <w:highlight w:val="none"/>
              </w:rPr>
            </w:pPr>
          </w:p>
        </w:tc>
        <w:tc>
          <w:tcPr>
            <w:tcW w:w="502" w:type="pct"/>
            <w:vAlign w:val="center"/>
          </w:tcPr>
          <w:p w14:paraId="31766E88">
            <w:pPr>
              <w:jc w:val="center"/>
              <w:rPr>
                <w:rFonts w:asciiTheme="minorEastAsia" w:hAnsiTheme="minorEastAsia" w:eastAsiaTheme="minorEastAsia"/>
                <w:color w:val="auto"/>
                <w:sz w:val="24"/>
                <w:highlight w:val="none"/>
              </w:rPr>
            </w:pPr>
          </w:p>
        </w:tc>
      </w:tr>
      <w:tr w14:paraId="2F11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1E51DE7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5BF40265">
            <w:pPr>
              <w:jc w:val="center"/>
              <w:rPr>
                <w:rFonts w:asciiTheme="minorEastAsia" w:hAnsiTheme="minorEastAsia" w:eastAsiaTheme="minorEastAsia"/>
                <w:color w:val="auto"/>
                <w:sz w:val="24"/>
                <w:highlight w:val="none"/>
              </w:rPr>
            </w:pPr>
          </w:p>
        </w:tc>
        <w:tc>
          <w:tcPr>
            <w:tcW w:w="1680" w:type="pct"/>
            <w:vAlign w:val="center"/>
          </w:tcPr>
          <w:p w14:paraId="05A94FF2">
            <w:pPr>
              <w:jc w:val="center"/>
              <w:rPr>
                <w:rFonts w:asciiTheme="minorEastAsia" w:hAnsiTheme="minorEastAsia" w:eastAsiaTheme="minorEastAsia"/>
                <w:color w:val="auto"/>
                <w:sz w:val="24"/>
                <w:highlight w:val="none"/>
              </w:rPr>
            </w:pPr>
          </w:p>
        </w:tc>
        <w:tc>
          <w:tcPr>
            <w:tcW w:w="1456" w:type="pct"/>
            <w:vAlign w:val="center"/>
          </w:tcPr>
          <w:p w14:paraId="6CE5989E">
            <w:pPr>
              <w:jc w:val="center"/>
              <w:rPr>
                <w:rFonts w:asciiTheme="minorEastAsia" w:hAnsiTheme="minorEastAsia" w:eastAsiaTheme="minorEastAsia"/>
                <w:color w:val="auto"/>
                <w:sz w:val="24"/>
                <w:highlight w:val="none"/>
              </w:rPr>
            </w:pPr>
          </w:p>
        </w:tc>
        <w:tc>
          <w:tcPr>
            <w:tcW w:w="502" w:type="pct"/>
            <w:vAlign w:val="center"/>
          </w:tcPr>
          <w:p w14:paraId="292D550E">
            <w:pPr>
              <w:jc w:val="center"/>
              <w:rPr>
                <w:rFonts w:asciiTheme="minorEastAsia" w:hAnsiTheme="minorEastAsia" w:eastAsiaTheme="minorEastAsia"/>
                <w:color w:val="auto"/>
                <w:sz w:val="24"/>
                <w:highlight w:val="none"/>
              </w:rPr>
            </w:pPr>
          </w:p>
        </w:tc>
      </w:tr>
    </w:tbl>
    <w:p w14:paraId="299C92FF">
      <w:pPr>
        <w:tabs>
          <w:tab w:val="left" w:pos="1815"/>
        </w:tabs>
        <w:spacing w:line="360" w:lineRule="auto"/>
        <w:rPr>
          <w:rFonts w:ascii="宋体" w:hAnsi="宋体" w:cs="Arial"/>
          <w:b/>
          <w:color w:val="auto"/>
          <w:szCs w:val="21"/>
          <w:highlight w:val="none"/>
        </w:rPr>
      </w:pPr>
    </w:p>
    <w:p w14:paraId="2CC41C37">
      <w:pPr>
        <w:tabs>
          <w:tab w:val="left" w:pos="1815"/>
        </w:tabs>
        <w:spacing w:line="360" w:lineRule="auto"/>
        <w:rPr>
          <w:rFonts w:ascii="宋体" w:hAnsi="宋体" w:cs="Arial"/>
          <w:b/>
          <w:color w:val="auto"/>
          <w:szCs w:val="21"/>
          <w:highlight w:val="none"/>
        </w:rPr>
      </w:pPr>
      <w:r>
        <w:rPr>
          <w:rFonts w:ascii="宋体" w:hAnsi="宋体" w:cs="Arial"/>
          <w:b/>
          <w:color w:val="auto"/>
          <w:szCs w:val="21"/>
          <w:highlight w:val="none"/>
        </w:rPr>
        <w:t>注：</w:t>
      </w:r>
    </w:p>
    <w:p w14:paraId="0FF5BDF8">
      <w:pPr>
        <w:tabs>
          <w:tab w:val="left" w:pos="1815"/>
        </w:tabs>
        <w:spacing w:line="360" w:lineRule="auto"/>
        <w:rPr>
          <w:rFonts w:ascii="宋体" w:hAnsi="宋体" w:cs="Arial"/>
          <w:color w:val="auto"/>
          <w:szCs w:val="21"/>
          <w:highlight w:val="none"/>
        </w:rPr>
      </w:pPr>
      <w:r>
        <w:rPr>
          <w:rFonts w:ascii="宋体" w:hAnsi="宋体" w:cs="Arial"/>
          <w:color w:val="auto"/>
          <w:szCs w:val="21"/>
          <w:highlight w:val="none"/>
        </w:rPr>
        <w:t>1</w:t>
      </w:r>
      <w:r>
        <w:rPr>
          <w:rFonts w:hint="eastAsia" w:ascii="宋体" w:hAnsi="宋体" w:cs="Arial"/>
          <w:color w:val="auto"/>
          <w:szCs w:val="21"/>
          <w:highlight w:val="none"/>
          <w:lang w:val="en-US" w:eastAsia="zh-CN"/>
        </w:rPr>
        <w:t>.</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1E01B11C">
      <w:pPr>
        <w:numPr>
          <w:ilvl w:val="0"/>
          <w:numId w:val="0"/>
        </w:numPr>
        <w:tabs>
          <w:tab w:val="left" w:pos="1815"/>
        </w:tabs>
        <w:spacing w:afterAutospacing="0" w:line="360" w:lineRule="auto"/>
        <w:rPr>
          <w:rFonts w:ascii="宋体" w:hAnsi="宋体" w:cs="Arial"/>
          <w:color w:val="auto"/>
          <w:szCs w:val="21"/>
          <w:highlight w:val="none"/>
        </w:rPr>
      </w:pPr>
      <w:r>
        <w:rPr>
          <w:rFonts w:hint="eastAsia" w:ascii="宋体" w:hAnsi="宋体" w:cs="Arial"/>
          <w:color w:val="auto"/>
          <w:sz w:val="21"/>
          <w:szCs w:val="21"/>
          <w:lang w:val="en-US" w:eastAsia="zh-CN" w:bidi="ar-SA"/>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65367641">
      <w:pPr>
        <w:pStyle w:val="5"/>
        <w:tabs>
          <w:tab w:val="left" w:pos="2730"/>
        </w:tabs>
        <w:spacing w:before="0" w:beforeAutospacing="0"/>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394EEEB0">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bookmarkEnd w:id="88"/>
    <w:bookmarkEnd w:id="89"/>
    <w:bookmarkEnd w:id="90"/>
    <w:p w14:paraId="545CF7A0">
      <w:pPr>
        <w:spacing w:line="360" w:lineRule="auto"/>
        <w:ind w:firstLine="4800" w:firstLineChars="2000"/>
        <w:jc w:val="both"/>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3E0982">
      <w:pPr>
        <w:spacing w:line="360" w:lineRule="auto"/>
        <w:ind w:firstLine="4800" w:firstLineChars="2000"/>
        <w:jc w:val="both"/>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1EC81A">
      <w:pPr>
        <w:pStyle w:val="5"/>
        <w:numPr>
          <w:ilvl w:val="0"/>
          <w:numId w:val="0"/>
        </w:numPr>
        <w:shd w:val="clear" w:color="auto" w:fill="FFFFFF"/>
        <w:tabs>
          <w:tab w:val="left" w:pos="2730"/>
        </w:tabs>
        <w:spacing w:before="0" w:beforeAutospacing="0" w:after="0" w:afterAutospacing="0"/>
        <w:jc w:val="center"/>
        <w:rPr>
          <w:rFonts w:hint="eastAsia" w:asciiTheme="majorEastAsia" w:hAnsiTheme="majorEastAsia" w:eastAsiaTheme="majorEastAsia" w:cstheme="majorEastAsia"/>
          <w:color w:val="auto"/>
          <w:sz w:val="28"/>
          <w:szCs w:val="28"/>
          <w:highlight w:val="none"/>
          <w:lang w:val="en-US" w:eastAsia="zh-CN"/>
        </w:rPr>
      </w:pPr>
    </w:p>
    <w:p w14:paraId="0A436E64">
      <w:pPr>
        <w:rPr>
          <w:rFonts w:hint="eastAsia" w:asciiTheme="majorEastAsia" w:hAnsiTheme="majorEastAsia" w:eastAsiaTheme="majorEastAsia" w:cstheme="majorEastAsia"/>
          <w:color w:val="auto"/>
          <w:sz w:val="28"/>
          <w:szCs w:val="28"/>
          <w:highlight w:val="none"/>
          <w:lang w:val="en-US" w:eastAsia="zh-CN"/>
        </w:rPr>
      </w:pPr>
    </w:p>
    <w:p w14:paraId="0E36EDC6">
      <w:pPr>
        <w:pStyle w:val="2"/>
        <w:rPr>
          <w:rFonts w:hint="eastAsia"/>
          <w:lang w:val="en-US" w:eastAsia="zh-CN"/>
        </w:rPr>
      </w:pPr>
    </w:p>
    <w:p w14:paraId="37380186">
      <w:pPr>
        <w:pStyle w:val="5"/>
        <w:numPr>
          <w:ilvl w:val="0"/>
          <w:numId w:val="0"/>
        </w:numPr>
        <w:shd w:val="clear" w:color="auto" w:fill="FFFFFF"/>
        <w:tabs>
          <w:tab w:val="left" w:pos="2730"/>
        </w:tabs>
        <w:spacing w:before="0" w:beforeAutospacing="0"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七、供货及技术方案</w:t>
      </w:r>
    </w:p>
    <w:p w14:paraId="01B3AE3C">
      <w:pPr>
        <w:spacing w:beforeAutospacing="0" w:line="360" w:lineRule="auto"/>
        <w:ind w:firstLine="435"/>
        <w:jc w:val="center"/>
        <w:rPr>
          <w:color w:val="auto"/>
          <w:sz w:val="24"/>
          <w:szCs w:val="22"/>
          <w:highlight w:val="none"/>
        </w:rPr>
      </w:pPr>
      <w:r>
        <w:rPr>
          <w:rFonts w:hint="eastAsia"/>
          <w:color w:val="auto"/>
          <w:sz w:val="24"/>
          <w:szCs w:val="22"/>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514299F6">
      <w:pPr>
        <w:pStyle w:val="5"/>
        <w:numPr>
          <w:ilvl w:val="0"/>
          <w:numId w:val="0"/>
        </w:numPr>
        <w:shd w:val="clear" w:color="auto" w:fill="FFFFFF"/>
        <w:tabs>
          <w:tab w:val="left" w:pos="2730"/>
        </w:tabs>
        <w:spacing w:after="0" w:afterAutospacing="0"/>
        <w:jc w:val="center"/>
        <w:rPr>
          <w:rFonts w:asciiTheme="minorEastAsia" w:hAnsiTheme="minorEastAsia" w:eastAsiaTheme="minorEastAsia"/>
          <w:b/>
          <w:bCs/>
          <w:color w:val="auto"/>
          <w:sz w:val="24"/>
          <w:highlight w:val="none"/>
        </w:rPr>
      </w:pPr>
      <w:r>
        <w:rPr>
          <w:rFonts w:hint="eastAsia" w:asciiTheme="majorEastAsia" w:hAnsiTheme="majorEastAsia" w:eastAsiaTheme="majorEastAsia" w:cstheme="majorEastAsia"/>
          <w:color w:val="auto"/>
          <w:sz w:val="28"/>
          <w:szCs w:val="28"/>
          <w:highlight w:val="none"/>
          <w:lang w:val="en-US" w:eastAsia="zh-CN"/>
        </w:rPr>
        <w:t>八、诚信履约承诺函</w:t>
      </w:r>
    </w:p>
    <w:p w14:paraId="514FE3D6">
      <w:pPr>
        <w:spacing w:beforeAutospacing="0"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eastAsia="zh-CN"/>
        </w:rPr>
        <w:t>采购人</w:t>
      </w:r>
    </w:p>
    <w:p w14:paraId="79B8C35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7117FE65">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CE697F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4BBF9860">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5A21CD1E">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52BF17EA">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4BA5C395">
      <w:pPr>
        <w:pStyle w:val="5"/>
        <w:keepNext/>
        <w:keepLines/>
        <w:pageBreakBefore w:val="0"/>
        <w:widowControl w:val="0"/>
        <w:tabs>
          <w:tab w:val="left" w:pos="2730"/>
        </w:tabs>
        <w:kinsoku/>
        <w:wordWrap/>
        <w:overflowPunct/>
        <w:topLinePunct w:val="0"/>
        <w:autoSpaceDE/>
        <w:autoSpaceDN/>
        <w:bidi w:val="0"/>
        <w:adjustRightInd w:val="0"/>
        <w:snapToGrid/>
        <w:spacing w:line="56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D0E9EB9">
      <w:pPr>
        <w:spacing w:line="360" w:lineRule="auto"/>
        <w:ind w:firstLine="4800" w:firstLineChars="20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E90B1C4">
      <w:pPr>
        <w:spacing w:line="360" w:lineRule="auto"/>
        <w:ind w:firstLine="4800" w:firstLineChars="20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p>
    <w:p w14:paraId="61C253E6">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5C1B8C5E">
      <w:pPr>
        <w:spacing w:line="360" w:lineRule="auto"/>
        <w:ind w:firstLine="4200" w:firstLineChars="1500"/>
        <w:rPr>
          <w:rFonts w:hint="eastAsia" w:ascii="宋体" w:hAnsi="宋体" w:eastAsia="宋体" w:cs="宋体"/>
          <w:b/>
          <w:color w:val="auto"/>
          <w:kern w:val="2"/>
          <w:sz w:val="28"/>
          <w:szCs w:val="28"/>
          <w:highlight w:val="none"/>
          <w:shd w:val="clear" w:color="auto" w:fill="FFFFFF"/>
          <w:lang w:val="en-US" w:eastAsia="zh-CN" w:bidi="ar-SA"/>
        </w:rPr>
      </w:pPr>
      <w:bookmarkStart w:id="91" w:name="_Toc7076"/>
      <w:r>
        <w:rPr>
          <w:rFonts w:hint="eastAsia" w:hAnsi="宋体"/>
          <w:color w:val="auto"/>
          <w:sz w:val="28"/>
          <w:szCs w:val="28"/>
          <w:highlight w:val="none"/>
          <w:lang w:val="en-US" w:eastAsia="zh-CN"/>
        </w:rPr>
        <w:br w:type="page"/>
      </w:r>
      <w:bookmarkEnd w:id="91"/>
      <w:bookmarkStart w:id="92" w:name="_Toc26186"/>
      <w:bookmarkStart w:id="93" w:name="_Toc22272"/>
    </w:p>
    <w:p w14:paraId="35B1ECF8">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九、其他相关证明</w:t>
      </w:r>
      <w:bookmarkEnd w:id="92"/>
      <w:bookmarkEnd w:id="93"/>
      <w:r>
        <w:rPr>
          <w:rFonts w:hint="eastAsia" w:asciiTheme="majorEastAsia" w:hAnsiTheme="majorEastAsia" w:eastAsiaTheme="majorEastAsia" w:cstheme="majorEastAsia"/>
          <w:color w:val="auto"/>
          <w:sz w:val="28"/>
          <w:szCs w:val="28"/>
          <w:highlight w:val="none"/>
          <w:lang w:val="en-US" w:eastAsia="zh-CN"/>
        </w:rPr>
        <w:t>资料</w:t>
      </w:r>
    </w:p>
    <w:p w14:paraId="2B6A1546">
      <w:pPr>
        <w:tabs>
          <w:tab w:val="left" w:pos="4620"/>
        </w:tabs>
        <w:spacing w:beforeAutospacing="0" w:line="360" w:lineRule="auto"/>
        <w:jc w:val="center"/>
        <w:rPr>
          <w:rFonts w:hint="eastAsia" w:ascii="宋体" w:hAnsi="宋体" w:eastAsia="宋体"/>
          <w:color w:val="auto"/>
          <w:sz w:val="24"/>
          <w:highlight w:val="none"/>
        </w:rPr>
      </w:pPr>
      <w:r>
        <w:rPr>
          <w:rFonts w:hint="eastAsia" w:ascii="宋体" w:hAnsi="宋体" w:eastAsia="宋体"/>
          <w:color w:val="auto"/>
          <w:sz w:val="24"/>
          <w:highlight w:val="none"/>
        </w:rPr>
        <w:t>提供符合谈判邀请、采购需求及评审方法和标准规定的相关证明文件。</w:t>
      </w:r>
    </w:p>
    <w:p w14:paraId="7EFCFA49">
      <w:pPr>
        <w:tabs>
          <w:tab w:val="left" w:pos="4620"/>
        </w:tabs>
        <w:spacing w:beforeAutospacing="0" w:line="360" w:lineRule="auto"/>
        <w:jc w:val="center"/>
        <w:rPr>
          <w:rFonts w:hint="eastAsia" w:ascii="宋体" w:hAnsi="宋体" w:eastAsia="宋体"/>
          <w:color w:val="auto"/>
          <w:sz w:val="24"/>
          <w:highlight w:val="none"/>
        </w:rPr>
      </w:pPr>
    </w:p>
    <w:p w14:paraId="2EF1AB32">
      <w:pPr>
        <w:tabs>
          <w:tab w:val="left" w:pos="4620"/>
        </w:tabs>
        <w:spacing w:beforeAutospacing="0" w:line="360" w:lineRule="auto"/>
        <w:ind w:firstLine="482" w:firstLineChars="200"/>
        <w:jc w:val="both"/>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30577D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供应商在响应文件制作时可在此栏内上传谈判文件要求的证明资料，如营业执照、证书</w:t>
      </w:r>
      <w:r>
        <w:rPr>
          <w:rFonts w:asciiTheme="minorEastAsia" w:hAnsiTheme="minorEastAsia" w:eastAsiaTheme="minorEastAsia"/>
          <w:color w:val="auto"/>
          <w:sz w:val="24"/>
          <w:highlight w:val="none"/>
        </w:rPr>
        <w:t>等。</w:t>
      </w:r>
      <w:bookmarkStart w:id="94" w:name="_Toc32741"/>
      <w:bookmarkStart w:id="95" w:name="_Toc2700"/>
      <w:bookmarkStart w:id="96" w:name="_Toc8573"/>
      <w:bookmarkStart w:id="97" w:name="_Toc12703"/>
    </w:p>
    <w:p w14:paraId="072A3098">
      <w:pPr>
        <w:pStyle w:val="56"/>
        <w:rPr>
          <w:rFonts w:asciiTheme="minorEastAsia" w:hAnsiTheme="minorEastAsia" w:eastAsiaTheme="minorEastAsia"/>
          <w:color w:val="auto"/>
          <w:sz w:val="24"/>
          <w:highlight w:val="none"/>
        </w:rPr>
      </w:pPr>
    </w:p>
    <w:p w14:paraId="225D349B">
      <w:pPr>
        <w:pStyle w:val="56"/>
        <w:rPr>
          <w:rFonts w:asciiTheme="minorEastAsia" w:hAnsiTheme="minorEastAsia" w:eastAsiaTheme="minorEastAsia"/>
          <w:color w:val="auto"/>
          <w:sz w:val="24"/>
          <w:highlight w:val="none"/>
        </w:rPr>
      </w:pPr>
    </w:p>
    <w:p w14:paraId="44EB2A1C">
      <w:pPr>
        <w:pStyle w:val="56"/>
        <w:rPr>
          <w:rFonts w:asciiTheme="minorEastAsia" w:hAnsiTheme="minorEastAsia" w:eastAsiaTheme="minorEastAsia"/>
          <w:color w:val="auto"/>
          <w:sz w:val="24"/>
          <w:highlight w:val="none"/>
        </w:rPr>
      </w:pPr>
    </w:p>
    <w:p w14:paraId="1A169C2C">
      <w:pPr>
        <w:pStyle w:val="56"/>
        <w:rPr>
          <w:rFonts w:asciiTheme="minorEastAsia" w:hAnsiTheme="minorEastAsia" w:eastAsiaTheme="minorEastAsia"/>
          <w:color w:val="auto"/>
          <w:sz w:val="24"/>
          <w:highlight w:val="none"/>
        </w:rPr>
      </w:pPr>
    </w:p>
    <w:p w14:paraId="189B1BD8">
      <w:pPr>
        <w:pStyle w:val="56"/>
        <w:rPr>
          <w:rFonts w:asciiTheme="minorEastAsia" w:hAnsiTheme="minorEastAsia" w:eastAsiaTheme="minorEastAsia"/>
          <w:color w:val="auto"/>
          <w:sz w:val="24"/>
          <w:highlight w:val="none"/>
        </w:rPr>
      </w:pPr>
    </w:p>
    <w:p w14:paraId="7921BF83">
      <w:pPr>
        <w:pStyle w:val="56"/>
        <w:rPr>
          <w:rFonts w:asciiTheme="minorEastAsia" w:hAnsiTheme="minorEastAsia" w:eastAsiaTheme="minorEastAsia"/>
          <w:color w:val="auto"/>
          <w:sz w:val="24"/>
          <w:highlight w:val="none"/>
        </w:rPr>
      </w:pPr>
    </w:p>
    <w:p w14:paraId="117FE88B">
      <w:pPr>
        <w:pStyle w:val="56"/>
        <w:rPr>
          <w:rFonts w:asciiTheme="minorEastAsia" w:hAnsiTheme="minorEastAsia" w:eastAsiaTheme="minorEastAsia"/>
          <w:color w:val="auto"/>
          <w:sz w:val="24"/>
          <w:highlight w:val="none"/>
        </w:rPr>
      </w:pPr>
    </w:p>
    <w:p w14:paraId="1A431FD9">
      <w:pPr>
        <w:pStyle w:val="56"/>
        <w:rPr>
          <w:rFonts w:asciiTheme="minorEastAsia" w:hAnsiTheme="minorEastAsia" w:eastAsiaTheme="minorEastAsia"/>
          <w:color w:val="auto"/>
          <w:sz w:val="24"/>
          <w:highlight w:val="none"/>
        </w:rPr>
      </w:pPr>
    </w:p>
    <w:p w14:paraId="1993E30F">
      <w:pPr>
        <w:pStyle w:val="56"/>
        <w:rPr>
          <w:rFonts w:asciiTheme="minorEastAsia" w:hAnsiTheme="minorEastAsia" w:eastAsiaTheme="minorEastAsia"/>
          <w:color w:val="auto"/>
          <w:sz w:val="24"/>
          <w:highlight w:val="none"/>
        </w:rPr>
      </w:pPr>
    </w:p>
    <w:p w14:paraId="0FA32D08">
      <w:pPr>
        <w:pStyle w:val="56"/>
        <w:rPr>
          <w:rFonts w:asciiTheme="minorEastAsia" w:hAnsiTheme="minorEastAsia" w:eastAsiaTheme="minorEastAsia"/>
          <w:color w:val="auto"/>
          <w:sz w:val="24"/>
          <w:highlight w:val="none"/>
        </w:rPr>
      </w:pPr>
    </w:p>
    <w:p w14:paraId="3F419A2C">
      <w:pPr>
        <w:pStyle w:val="56"/>
        <w:rPr>
          <w:rFonts w:asciiTheme="minorEastAsia" w:hAnsiTheme="minorEastAsia" w:eastAsiaTheme="minorEastAsia"/>
          <w:color w:val="auto"/>
          <w:sz w:val="24"/>
          <w:highlight w:val="none"/>
        </w:rPr>
      </w:pPr>
    </w:p>
    <w:p w14:paraId="3AB69978">
      <w:pPr>
        <w:pStyle w:val="56"/>
        <w:rPr>
          <w:rFonts w:asciiTheme="minorEastAsia" w:hAnsiTheme="minorEastAsia" w:eastAsiaTheme="minorEastAsia"/>
          <w:color w:val="auto"/>
          <w:sz w:val="24"/>
          <w:highlight w:val="none"/>
        </w:rPr>
      </w:pPr>
    </w:p>
    <w:p w14:paraId="5DC460C9">
      <w:pPr>
        <w:pStyle w:val="56"/>
        <w:rPr>
          <w:rFonts w:asciiTheme="minorEastAsia" w:hAnsiTheme="minorEastAsia" w:eastAsiaTheme="minorEastAsia"/>
          <w:color w:val="auto"/>
          <w:sz w:val="24"/>
          <w:highlight w:val="none"/>
        </w:rPr>
      </w:pPr>
    </w:p>
    <w:p w14:paraId="6982F915">
      <w:pPr>
        <w:pStyle w:val="56"/>
        <w:rPr>
          <w:rFonts w:hint="eastAsia" w:asciiTheme="minorEastAsia" w:hAnsiTheme="minorEastAsia" w:eastAsiaTheme="minorEastAsia"/>
          <w:color w:val="auto"/>
          <w:sz w:val="24"/>
          <w:highlight w:val="none"/>
          <w:lang w:val="en-US" w:eastAsia="zh-CN"/>
        </w:rPr>
      </w:pPr>
    </w:p>
    <w:bookmarkEnd w:id="94"/>
    <w:bookmarkEnd w:id="95"/>
    <w:bookmarkEnd w:id="96"/>
    <w:bookmarkEnd w:id="97"/>
    <w:p w14:paraId="44E204E2">
      <w:pPr>
        <w:spacing w:line="360" w:lineRule="auto"/>
        <w:jc w:val="center"/>
        <w:outlineLvl w:val="0"/>
        <w:rPr>
          <w:rFonts w:hint="eastAsia" w:ascii="宋体" w:hAnsi="宋体" w:eastAsia="宋体"/>
          <w:b/>
          <w:bCs/>
          <w:color w:val="auto"/>
          <w:sz w:val="28"/>
          <w:highlight w:val="none"/>
        </w:rPr>
      </w:pPr>
      <w:bookmarkStart w:id="98" w:name="_Toc60608832"/>
      <w:bookmarkStart w:id="99" w:name="_Toc10319"/>
      <w:bookmarkStart w:id="100" w:name="_Toc11034"/>
    </w:p>
    <w:p w14:paraId="1813F29B">
      <w:pPr>
        <w:spacing w:line="360" w:lineRule="auto"/>
        <w:jc w:val="center"/>
        <w:outlineLvl w:val="0"/>
        <w:rPr>
          <w:rFonts w:ascii="宋体" w:hAnsi="宋体" w:eastAsia="宋体"/>
          <w:b/>
          <w:bCs/>
          <w:color w:val="auto"/>
          <w:sz w:val="28"/>
          <w:highlight w:val="none"/>
        </w:rPr>
      </w:pPr>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w:t>
      </w:r>
      <w:r>
        <w:rPr>
          <w:rFonts w:hint="eastAsia"/>
          <w:b/>
          <w:bCs/>
          <w:color w:val="auto"/>
          <w:sz w:val="28"/>
          <w:highlight w:val="none"/>
        </w:rPr>
        <w:t xml:space="preserve">  </w:t>
      </w:r>
      <w:bookmarkEnd w:id="98"/>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99"/>
      <w:bookmarkEnd w:id="100"/>
    </w:p>
    <w:p w14:paraId="52C2F990">
      <w:pPr>
        <w:spacing w:line="360" w:lineRule="auto"/>
        <w:jc w:val="center"/>
        <w:outlineLvl w:val="1"/>
        <w:rPr>
          <w:rFonts w:ascii="仿宋" w:hAnsi="仿宋" w:eastAsia="仿宋" w:cs="仿宋"/>
          <w:b/>
          <w:bCs/>
          <w:color w:val="auto"/>
          <w:sz w:val="32"/>
          <w:szCs w:val="44"/>
          <w:highlight w:val="none"/>
        </w:rPr>
      </w:pPr>
      <w:bookmarkStart w:id="101" w:name="_Toc12954"/>
      <w:r>
        <w:rPr>
          <w:rFonts w:hint="eastAsia" w:ascii="仿宋" w:hAnsi="仿宋" w:eastAsia="仿宋" w:cs="仿宋"/>
          <w:b/>
          <w:bCs/>
          <w:color w:val="auto"/>
          <w:sz w:val="32"/>
          <w:szCs w:val="44"/>
          <w:highlight w:val="none"/>
        </w:rPr>
        <w:t>询问函范本</w:t>
      </w:r>
      <w:bookmarkEnd w:id="101"/>
    </w:p>
    <w:p w14:paraId="7B2BEF5B">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44C84209">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3CC1BCB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0E169F4">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2" w:name="_Toc23584"/>
      <w:bookmarkStart w:id="103" w:name="_Toc29009"/>
      <w:r>
        <w:rPr>
          <w:rFonts w:hint="eastAsia" w:cs="仿宋" w:asciiTheme="minorEastAsia" w:hAnsiTheme="minorEastAsia" w:eastAsiaTheme="minorEastAsia"/>
          <w:color w:val="auto"/>
          <w:sz w:val="24"/>
          <w:szCs w:val="24"/>
          <w:highlight w:val="none"/>
        </w:rPr>
        <w:t>一、(事项一)</w:t>
      </w:r>
      <w:bookmarkEnd w:id="102"/>
      <w:bookmarkEnd w:id="103"/>
    </w:p>
    <w:p w14:paraId="1206791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1622C8F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398E78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12683B2">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4" w:name="_Toc16254"/>
      <w:bookmarkStart w:id="105" w:name="_Toc18220"/>
      <w:r>
        <w:rPr>
          <w:rFonts w:hint="eastAsia" w:cs="仿宋" w:asciiTheme="minorEastAsia" w:hAnsiTheme="minorEastAsia" w:eastAsiaTheme="minorEastAsia"/>
          <w:color w:val="auto"/>
          <w:sz w:val="24"/>
          <w:szCs w:val="24"/>
          <w:highlight w:val="none"/>
        </w:rPr>
        <w:t>二、(事项二)</w:t>
      </w:r>
      <w:bookmarkEnd w:id="104"/>
      <w:bookmarkEnd w:id="105"/>
    </w:p>
    <w:p w14:paraId="2A89469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6A2789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6D8D8A9E">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2336C1B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185F72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F9D099C">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A80391F">
      <w:pPr>
        <w:jc w:val="center"/>
        <w:outlineLvl w:val="1"/>
        <w:rPr>
          <w:rFonts w:ascii="仿宋" w:hAnsi="仿宋" w:eastAsia="仿宋" w:cs="仿宋"/>
          <w:b/>
          <w:bCs/>
          <w:color w:val="auto"/>
          <w:sz w:val="32"/>
          <w:szCs w:val="44"/>
          <w:highlight w:val="none"/>
        </w:rPr>
      </w:pPr>
      <w:bookmarkStart w:id="106" w:name="_Toc18073"/>
      <w:bookmarkStart w:id="107" w:name="_Toc6176"/>
      <w:r>
        <w:rPr>
          <w:rFonts w:hint="eastAsia" w:ascii="仿宋" w:hAnsi="仿宋" w:eastAsia="仿宋" w:cs="仿宋"/>
          <w:b/>
          <w:bCs/>
          <w:color w:val="auto"/>
          <w:sz w:val="32"/>
          <w:szCs w:val="44"/>
          <w:highlight w:val="none"/>
        </w:rPr>
        <w:t>质疑函范本</w:t>
      </w:r>
      <w:bookmarkEnd w:id="106"/>
      <w:bookmarkEnd w:id="107"/>
    </w:p>
    <w:p w14:paraId="61F0E2E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08" w:name="_Toc21548"/>
      <w:bookmarkStart w:id="109" w:name="_Toc17682"/>
      <w:r>
        <w:rPr>
          <w:rFonts w:hint="eastAsia" w:cs="仿宋" w:asciiTheme="minorEastAsia" w:hAnsiTheme="minorEastAsia" w:eastAsiaTheme="minorEastAsia"/>
          <w:b/>
          <w:bCs/>
          <w:color w:val="auto"/>
          <w:sz w:val="24"/>
          <w:szCs w:val="24"/>
          <w:highlight w:val="none"/>
        </w:rPr>
        <w:t>一、质疑供应商基本信息</w:t>
      </w:r>
      <w:bookmarkEnd w:id="108"/>
      <w:bookmarkEnd w:id="109"/>
    </w:p>
    <w:p w14:paraId="2AF0DBA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6FAFC7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0D963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6C6871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0DCAEE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50B7C2E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AE9B0A6">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0" w:name="_Toc5180"/>
      <w:bookmarkStart w:id="111" w:name="_Toc9149"/>
      <w:r>
        <w:rPr>
          <w:rFonts w:hint="eastAsia" w:cs="仿宋" w:asciiTheme="minorEastAsia" w:hAnsiTheme="minorEastAsia" w:eastAsiaTheme="minorEastAsia"/>
          <w:b/>
          <w:bCs/>
          <w:color w:val="auto"/>
          <w:sz w:val="24"/>
          <w:szCs w:val="24"/>
          <w:highlight w:val="none"/>
        </w:rPr>
        <w:t>二、质疑项目基本情况</w:t>
      </w:r>
      <w:bookmarkEnd w:id="110"/>
      <w:bookmarkEnd w:id="111"/>
    </w:p>
    <w:p w14:paraId="1FB9750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BDA0A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018043D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46A10C5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78B7566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2" w:name="_Toc29996"/>
      <w:bookmarkStart w:id="113" w:name="_Toc14494"/>
      <w:r>
        <w:rPr>
          <w:rFonts w:hint="eastAsia" w:cs="仿宋" w:asciiTheme="minorEastAsia" w:hAnsiTheme="minorEastAsia" w:eastAsiaTheme="minorEastAsia"/>
          <w:b/>
          <w:bCs/>
          <w:color w:val="auto"/>
          <w:sz w:val="24"/>
          <w:szCs w:val="24"/>
          <w:highlight w:val="none"/>
        </w:rPr>
        <w:t>三、质疑事项具体内容</w:t>
      </w:r>
      <w:bookmarkEnd w:id="112"/>
      <w:bookmarkEnd w:id="113"/>
    </w:p>
    <w:p w14:paraId="474E60C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0A7D28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41AA091">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179BF0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6E76952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1F7C1F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EFF7F0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CEBB41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4" w:name="_Toc7296"/>
      <w:bookmarkStart w:id="115" w:name="_Toc814"/>
      <w:r>
        <w:rPr>
          <w:rFonts w:hint="eastAsia" w:cs="仿宋" w:asciiTheme="minorEastAsia" w:hAnsiTheme="minorEastAsia" w:eastAsiaTheme="minorEastAsia"/>
          <w:b/>
          <w:bCs/>
          <w:color w:val="auto"/>
          <w:sz w:val="24"/>
          <w:szCs w:val="24"/>
          <w:highlight w:val="none"/>
        </w:rPr>
        <w:t>四、与质疑事项相关的质疑请求</w:t>
      </w:r>
      <w:bookmarkEnd w:id="114"/>
      <w:bookmarkEnd w:id="115"/>
    </w:p>
    <w:p w14:paraId="1919D2F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27867F59">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5F5DFEE">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5BDEF8E">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1544C37">
      <w:pPr>
        <w:outlineLvl w:val="0"/>
        <w:rPr>
          <w:rFonts w:asciiTheme="minorEastAsia" w:hAnsiTheme="minorEastAsia" w:eastAsiaTheme="minorEastAsia"/>
          <w:b/>
          <w:color w:val="auto"/>
          <w:sz w:val="28"/>
          <w:szCs w:val="32"/>
          <w:highlight w:val="none"/>
        </w:rPr>
      </w:pPr>
      <w:bookmarkStart w:id="116" w:name="_Toc26567"/>
      <w:bookmarkStart w:id="117" w:name="_Toc3093"/>
      <w:r>
        <w:rPr>
          <w:rFonts w:hint="eastAsia" w:asciiTheme="minorEastAsia" w:hAnsiTheme="minorEastAsia" w:eastAsiaTheme="minorEastAsia"/>
          <w:b/>
          <w:color w:val="auto"/>
          <w:sz w:val="28"/>
          <w:szCs w:val="32"/>
          <w:highlight w:val="none"/>
        </w:rPr>
        <w:t>质疑函制作说明：</w:t>
      </w:r>
      <w:bookmarkEnd w:id="116"/>
      <w:bookmarkEnd w:id="117"/>
    </w:p>
    <w:p w14:paraId="3B9146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2A09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8D585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D4234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50E2E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F2CCB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D7C5E41">
      <w:pPr>
        <w:jc w:val="center"/>
        <w:rPr>
          <w:rFonts w:hint="eastAsia" w:ascii="宋体" w:hAnsi="宋体" w:cs="宋体"/>
          <w:b/>
          <w:color w:val="auto"/>
          <w:sz w:val="32"/>
          <w:szCs w:val="32"/>
          <w:highlight w:val="none"/>
        </w:rPr>
      </w:pPr>
    </w:p>
    <w:p w14:paraId="6BC2BD45">
      <w:pPr>
        <w:pStyle w:val="2"/>
        <w:rPr>
          <w:rFonts w:hint="eastAsia" w:ascii="宋体" w:hAnsi="宋体" w:cs="宋体"/>
          <w:b/>
          <w:color w:val="auto"/>
          <w:sz w:val="32"/>
          <w:szCs w:val="32"/>
          <w:highlight w:val="none"/>
        </w:rPr>
      </w:pPr>
    </w:p>
    <w:p w14:paraId="4F12268E">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footerReference r:id="rId13"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5AA5C">
    <w:pPr>
      <w:pStyle w:val="2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1825">
    <w:pPr>
      <w:pStyle w:val="25"/>
      <w:jc w:val="center"/>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5"/>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1AE09C">
                          <w:pPr>
                            <w:pStyle w:val="2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41AE09C">
                    <w:pPr>
                      <w:pStyle w:val="2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D0D6F">
    <w:pPr>
      <w:pStyle w:val="2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AC7940">
                          <w:pPr>
                            <w:pStyle w:val="2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6AC7940">
                    <w:pPr>
                      <w:pStyle w:val="2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F743">
    <w:pPr>
      <w:pStyle w:val="2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9D355">
                          <w:pPr>
                            <w:pStyle w:val="2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F09D355">
                    <w:pPr>
                      <w:pStyle w:val="2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5"/>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B0354">
                          <w:pPr>
                            <w:pStyle w:val="2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DAB0354">
                    <w:pPr>
                      <w:pStyle w:val="2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840AA">
    <w:pPr>
      <w:pStyle w:val="27"/>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7"/>
      <w:pBdr>
        <w:bottom w:val="none" w:color="auto" w:sz="0" w:space="1"/>
      </w:pBdr>
      <w:jc w:val="both"/>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A161">
    <w:pPr>
      <w:pStyle w:val="27"/>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E3E459"/>
    <w:multiLevelType w:val="singleLevel"/>
    <w:tmpl w:val="FDE3E459"/>
    <w:lvl w:ilvl="0" w:tentative="0">
      <w:start w:val="1"/>
      <w:numFmt w:val="decimal"/>
      <w:lvlText w:val="%1."/>
      <w:lvlJc w:val="left"/>
      <w:pPr>
        <w:tabs>
          <w:tab w:val="left" w:pos="312"/>
        </w:tabs>
      </w:pPr>
    </w:lvl>
  </w:abstractNum>
  <w:abstractNum w:abstractNumId="1">
    <w:nsid w:val="FFEFC674"/>
    <w:multiLevelType w:val="singleLevel"/>
    <w:tmpl w:val="FFEFC674"/>
    <w:lvl w:ilvl="0" w:tentative="0">
      <w:start w:val="1"/>
      <w:numFmt w:val="decimal"/>
      <w:suff w:val="nothing"/>
      <w:lvlText w:val="（%1）"/>
      <w:lvlJc w:val="left"/>
    </w:lvl>
  </w:abstractNum>
  <w:abstractNum w:abstractNumId="2">
    <w:nsid w:val="7F138588"/>
    <w:multiLevelType w:val="singleLevel"/>
    <w:tmpl w:val="7F138588"/>
    <w:lvl w:ilvl="0" w:tentative="0">
      <w:start w:val="1"/>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07"/>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703"/>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233A"/>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773C2D"/>
    <w:rsid w:val="056A611A"/>
    <w:rsid w:val="058C5C9F"/>
    <w:rsid w:val="07C80EFB"/>
    <w:rsid w:val="08251EAA"/>
    <w:rsid w:val="08602EE2"/>
    <w:rsid w:val="08916AB3"/>
    <w:rsid w:val="09084174"/>
    <w:rsid w:val="09287EA3"/>
    <w:rsid w:val="0A7A13B6"/>
    <w:rsid w:val="0A903CFA"/>
    <w:rsid w:val="0A91481A"/>
    <w:rsid w:val="0BD378F6"/>
    <w:rsid w:val="0CC021A1"/>
    <w:rsid w:val="0DEF71E2"/>
    <w:rsid w:val="10E24D87"/>
    <w:rsid w:val="119A1F8D"/>
    <w:rsid w:val="11BC1998"/>
    <w:rsid w:val="12E5150C"/>
    <w:rsid w:val="13524CBA"/>
    <w:rsid w:val="13750D6C"/>
    <w:rsid w:val="137A57A0"/>
    <w:rsid w:val="13C347B9"/>
    <w:rsid w:val="13C54541"/>
    <w:rsid w:val="156A411C"/>
    <w:rsid w:val="16A92918"/>
    <w:rsid w:val="173B04EE"/>
    <w:rsid w:val="17D22769"/>
    <w:rsid w:val="18735030"/>
    <w:rsid w:val="18D92526"/>
    <w:rsid w:val="18FA2EDF"/>
    <w:rsid w:val="1A66331F"/>
    <w:rsid w:val="1AE70150"/>
    <w:rsid w:val="1AF95668"/>
    <w:rsid w:val="1C646257"/>
    <w:rsid w:val="1CE22479"/>
    <w:rsid w:val="1E0104DD"/>
    <w:rsid w:val="1EA4741C"/>
    <w:rsid w:val="20344F28"/>
    <w:rsid w:val="20346CD6"/>
    <w:rsid w:val="206770AC"/>
    <w:rsid w:val="21C24114"/>
    <w:rsid w:val="23241284"/>
    <w:rsid w:val="23284CA7"/>
    <w:rsid w:val="23530B29"/>
    <w:rsid w:val="26C863CA"/>
    <w:rsid w:val="282F3B79"/>
    <w:rsid w:val="283C571B"/>
    <w:rsid w:val="291E2007"/>
    <w:rsid w:val="29543F45"/>
    <w:rsid w:val="29CF3D8B"/>
    <w:rsid w:val="2B7C7113"/>
    <w:rsid w:val="2CD32C5A"/>
    <w:rsid w:val="30C62676"/>
    <w:rsid w:val="30D37E45"/>
    <w:rsid w:val="31BF072E"/>
    <w:rsid w:val="3251196A"/>
    <w:rsid w:val="340842AA"/>
    <w:rsid w:val="35DA59F3"/>
    <w:rsid w:val="36797FCD"/>
    <w:rsid w:val="36962041"/>
    <w:rsid w:val="36D93CDC"/>
    <w:rsid w:val="37321D6A"/>
    <w:rsid w:val="37736187"/>
    <w:rsid w:val="37903539"/>
    <w:rsid w:val="37A20571"/>
    <w:rsid w:val="388A16E7"/>
    <w:rsid w:val="38F3153C"/>
    <w:rsid w:val="39F03816"/>
    <w:rsid w:val="3A2A31CC"/>
    <w:rsid w:val="3B284AB3"/>
    <w:rsid w:val="3CC75F2B"/>
    <w:rsid w:val="3CF814E4"/>
    <w:rsid w:val="3D874491"/>
    <w:rsid w:val="3DD24BE8"/>
    <w:rsid w:val="3F5D7BA0"/>
    <w:rsid w:val="40694322"/>
    <w:rsid w:val="418A33DF"/>
    <w:rsid w:val="435C016E"/>
    <w:rsid w:val="43964717"/>
    <w:rsid w:val="43BE3353"/>
    <w:rsid w:val="43ED325B"/>
    <w:rsid w:val="443D4540"/>
    <w:rsid w:val="45553AE5"/>
    <w:rsid w:val="45732979"/>
    <w:rsid w:val="45974888"/>
    <w:rsid w:val="46E91D19"/>
    <w:rsid w:val="47470D57"/>
    <w:rsid w:val="47D26073"/>
    <w:rsid w:val="47E75CBA"/>
    <w:rsid w:val="481608EC"/>
    <w:rsid w:val="49E3541A"/>
    <w:rsid w:val="4A225C6E"/>
    <w:rsid w:val="4B700D53"/>
    <w:rsid w:val="4BDA12B0"/>
    <w:rsid w:val="4D317F5A"/>
    <w:rsid w:val="4D3A7115"/>
    <w:rsid w:val="4D677E3B"/>
    <w:rsid w:val="4E336C7E"/>
    <w:rsid w:val="51DD06CC"/>
    <w:rsid w:val="523429E2"/>
    <w:rsid w:val="536D2F2E"/>
    <w:rsid w:val="53F1220D"/>
    <w:rsid w:val="546D21DB"/>
    <w:rsid w:val="55D05458"/>
    <w:rsid w:val="5658373F"/>
    <w:rsid w:val="566D6A2E"/>
    <w:rsid w:val="57346FE0"/>
    <w:rsid w:val="59157D59"/>
    <w:rsid w:val="591C7D2C"/>
    <w:rsid w:val="59B361F2"/>
    <w:rsid w:val="5A5F6122"/>
    <w:rsid w:val="5E677C9B"/>
    <w:rsid w:val="5EA70DDA"/>
    <w:rsid w:val="5FC52ECB"/>
    <w:rsid w:val="60C63B32"/>
    <w:rsid w:val="61616A4B"/>
    <w:rsid w:val="629038C3"/>
    <w:rsid w:val="62D324BB"/>
    <w:rsid w:val="642A69CF"/>
    <w:rsid w:val="65271F32"/>
    <w:rsid w:val="66091AE9"/>
    <w:rsid w:val="68AB6E74"/>
    <w:rsid w:val="69056267"/>
    <w:rsid w:val="6942558D"/>
    <w:rsid w:val="6A2133F4"/>
    <w:rsid w:val="6AC87D14"/>
    <w:rsid w:val="6B8B5E84"/>
    <w:rsid w:val="6BE0108D"/>
    <w:rsid w:val="6BF15048"/>
    <w:rsid w:val="6C320AC9"/>
    <w:rsid w:val="6C550632"/>
    <w:rsid w:val="6D263022"/>
    <w:rsid w:val="6F240401"/>
    <w:rsid w:val="6F6A75EB"/>
    <w:rsid w:val="72E77E87"/>
    <w:rsid w:val="73E01C2A"/>
    <w:rsid w:val="742915A0"/>
    <w:rsid w:val="744A3547"/>
    <w:rsid w:val="753153C9"/>
    <w:rsid w:val="76764668"/>
    <w:rsid w:val="76D11EE8"/>
    <w:rsid w:val="774C5829"/>
    <w:rsid w:val="77893908"/>
    <w:rsid w:val="77E56B80"/>
    <w:rsid w:val="78526EF9"/>
    <w:rsid w:val="78A3591C"/>
    <w:rsid w:val="790E7239"/>
    <w:rsid w:val="79312F28"/>
    <w:rsid w:val="79FB4EC7"/>
    <w:rsid w:val="7B841A35"/>
    <w:rsid w:val="7C42088B"/>
    <w:rsid w:val="7CE63738"/>
    <w:rsid w:val="7D36737D"/>
    <w:rsid w:val="7D3D7B44"/>
    <w:rsid w:val="7E0155BF"/>
    <w:rsid w:val="7E835FD4"/>
    <w:rsid w:val="7EBE080D"/>
    <w:rsid w:val="7F2562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9"/>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1"/>
    <w:link w:val="6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5">
    <w:name w:val="heading 3"/>
    <w:basedOn w:val="1"/>
    <w:next w:val="1"/>
    <w:link w:val="6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6">
    <w:name w:val="heading 4"/>
    <w:basedOn w:val="1"/>
    <w:next w:val="1"/>
    <w:link w:val="6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7">
    <w:name w:val="heading 5"/>
    <w:basedOn w:val="1"/>
    <w:next w:val="1"/>
    <w:link w:val="6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8">
    <w:name w:val="heading 6"/>
    <w:basedOn w:val="1"/>
    <w:next w:val="1"/>
    <w:link w:val="6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9">
    <w:name w:val="heading 7"/>
    <w:basedOn w:val="1"/>
    <w:next w:val="1"/>
    <w:link w:val="6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0">
    <w:name w:val="heading 8"/>
    <w:basedOn w:val="1"/>
    <w:next w:val="1"/>
    <w:link w:val="6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1">
    <w:name w:val="heading 9"/>
    <w:basedOn w:val="1"/>
    <w:next w:val="1"/>
    <w:link w:val="6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8"/>
    <w:autoRedefine/>
    <w:unhideWhenUsed/>
    <w:qFormat/>
    <w:uiPriority w:val="0"/>
    <w:pPr>
      <w:spacing w:after="120"/>
    </w:pPr>
  </w:style>
  <w:style w:type="paragraph" w:styleId="12">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3">
    <w:name w:val="Normal Indent"/>
    <w:basedOn w:val="1"/>
    <w:link w:val="8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4">
    <w:name w:val="annotation text"/>
    <w:basedOn w:val="1"/>
    <w:link w:val="125"/>
    <w:unhideWhenUsed/>
    <w:qFormat/>
    <w:uiPriority w:val="0"/>
    <w:pPr>
      <w:adjustRightInd/>
      <w:spacing w:line="500" w:lineRule="exact"/>
      <w:jc w:val="left"/>
    </w:pPr>
    <w:rPr>
      <w:sz w:val="20"/>
    </w:rPr>
  </w:style>
  <w:style w:type="paragraph" w:styleId="15">
    <w:name w:val="Body Text 3"/>
    <w:basedOn w:val="1"/>
    <w:link w:val="81"/>
    <w:semiHidden/>
    <w:unhideWhenUsed/>
    <w:qFormat/>
    <w:uiPriority w:val="99"/>
    <w:pPr>
      <w:spacing w:after="120"/>
    </w:pPr>
    <w:rPr>
      <w:sz w:val="16"/>
      <w:szCs w:val="16"/>
    </w:rPr>
  </w:style>
  <w:style w:type="paragraph" w:styleId="16">
    <w:name w:val="Body Text Indent"/>
    <w:basedOn w:val="1"/>
    <w:link w:val="71"/>
    <w:unhideWhenUsed/>
    <w:qFormat/>
    <w:uiPriority w:val="0"/>
    <w:pPr>
      <w:ind w:left="2730" w:hanging="2730" w:hangingChars="1365"/>
      <w:jc w:val="left"/>
    </w:pPr>
    <w:rPr>
      <w:sz w:val="20"/>
      <w:lang w:bidi="he-IL"/>
    </w:rPr>
  </w:style>
  <w:style w:type="paragraph" w:styleId="17">
    <w:name w:val="Block Text"/>
    <w:basedOn w:val="1"/>
    <w:autoRedefine/>
    <w:unhideWhenUsed/>
    <w:qFormat/>
    <w:uiPriority w:val="99"/>
    <w:pPr>
      <w:spacing w:after="120"/>
      <w:ind w:left="1440" w:leftChars="700" w:right="1440" w:rightChars="700"/>
    </w:pPr>
    <w:rPr>
      <w:szCs w:val="24"/>
    </w:rPr>
  </w:style>
  <w:style w:type="paragraph" w:styleId="18">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19">
    <w:name w:val="toc 3"/>
    <w:basedOn w:val="1"/>
    <w:next w:val="1"/>
    <w:autoRedefine/>
    <w:unhideWhenUsed/>
    <w:qFormat/>
    <w:uiPriority w:val="39"/>
    <w:pPr>
      <w:ind w:left="840" w:leftChars="400"/>
    </w:pPr>
  </w:style>
  <w:style w:type="paragraph" w:styleId="20">
    <w:name w:val="Plain Text"/>
    <w:basedOn w:val="1"/>
    <w:link w:val="126"/>
    <w:autoRedefine/>
    <w:qFormat/>
    <w:uiPriority w:val="0"/>
    <w:pPr>
      <w:textAlignment w:val="baseline"/>
    </w:pPr>
    <w:rPr>
      <w:rFonts w:ascii="宋体" w:hAnsi="Courier New"/>
    </w:rPr>
  </w:style>
  <w:style w:type="paragraph" w:styleId="21">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2">
    <w:name w:val="Date"/>
    <w:basedOn w:val="1"/>
    <w:next w:val="1"/>
    <w:link w:val="86"/>
    <w:autoRedefine/>
    <w:semiHidden/>
    <w:unhideWhenUsed/>
    <w:qFormat/>
    <w:uiPriority w:val="99"/>
    <w:pPr>
      <w:ind w:left="100" w:leftChars="2500"/>
    </w:pPr>
  </w:style>
  <w:style w:type="paragraph" w:styleId="23">
    <w:name w:val="Body Text Indent 2"/>
    <w:basedOn w:val="1"/>
    <w:link w:val="84"/>
    <w:autoRedefine/>
    <w:unhideWhenUsed/>
    <w:qFormat/>
    <w:uiPriority w:val="99"/>
    <w:pPr>
      <w:spacing w:after="120" w:line="480" w:lineRule="auto"/>
      <w:ind w:left="420" w:leftChars="200"/>
      <w:jc w:val="left"/>
    </w:pPr>
  </w:style>
  <w:style w:type="paragraph" w:styleId="24">
    <w:name w:val="Balloon Text"/>
    <w:basedOn w:val="1"/>
    <w:link w:val="7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5">
    <w:name w:val="footer"/>
    <w:basedOn w:val="1"/>
    <w:link w:val="6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6">
    <w:name w:val="envelope return"/>
    <w:basedOn w:val="1"/>
    <w:qFormat/>
    <w:uiPriority w:val="0"/>
    <w:pPr>
      <w:snapToGrid w:val="0"/>
    </w:pPr>
    <w:rPr>
      <w:rFonts w:ascii="Arial" w:hAnsi="Arial"/>
    </w:rPr>
  </w:style>
  <w:style w:type="paragraph" w:styleId="27">
    <w:name w:val="header"/>
    <w:basedOn w:val="1"/>
    <w:link w:val="6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8">
    <w:name w:val="toc 1"/>
    <w:basedOn w:val="1"/>
    <w:next w:val="1"/>
    <w:autoRedefine/>
    <w:unhideWhenUsed/>
    <w:qFormat/>
    <w:uiPriority w:val="39"/>
  </w:style>
  <w:style w:type="paragraph" w:styleId="29">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0">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1">
    <w:name w:val="Body Text Indent 3"/>
    <w:basedOn w:val="1"/>
    <w:link w:val="136"/>
    <w:autoRedefine/>
    <w:semiHidden/>
    <w:unhideWhenUsed/>
    <w:qFormat/>
    <w:uiPriority w:val="99"/>
    <w:pPr>
      <w:spacing w:after="120"/>
      <w:ind w:left="420" w:leftChars="200"/>
    </w:pPr>
    <w:rPr>
      <w:sz w:val="16"/>
      <w:szCs w:val="16"/>
    </w:rPr>
  </w:style>
  <w:style w:type="paragraph" w:styleId="32">
    <w:name w:val="toc 2"/>
    <w:basedOn w:val="1"/>
    <w:next w:val="1"/>
    <w:autoRedefine/>
    <w:qFormat/>
    <w:uiPriority w:val="39"/>
    <w:pPr>
      <w:ind w:left="420" w:leftChars="200"/>
    </w:pPr>
  </w:style>
  <w:style w:type="paragraph" w:styleId="33">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4">
    <w:name w:val="Body Text 2"/>
    <w:basedOn w:val="1"/>
    <w:qFormat/>
    <w:uiPriority w:val="0"/>
    <w:pPr>
      <w:widowControl/>
      <w:jc w:val="center"/>
    </w:pPr>
    <w:rPr>
      <w:rFonts w:ascii="楷体_GB2312" w:eastAsia="楷体_GB2312"/>
      <w:sz w:val="20"/>
    </w:rPr>
  </w:style>
  <w:style w:type="paragraph" w:styleId="35">
    <w:name w:val="Message Header"/>
    <w:basedOn w:val="1"/>
    <w:next w:val="20"/>
    <w:link w:val="12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2"/>
    <w:link w:val="95"/>
    <w:autoRedefine/>
    <w:unhideWhenUsed/>
    <w:qFormat/>
    <w:uiPriority w:val="99"/>
    <w:pPr>
      <w:ind w:firstLine="420" w:firstLineChars="100"/>
    </w:pPr>
  </w:style>
  <w:style w:type="paragraph" w:styleId="39">
    <w:name w:val="Body Text First Indent 2"/>
    <w:basedOn w:val="16"/>
    <w:next w:val="1"/>
    <w:link w:val="94"/>
    <w:unhideWhenUsed/>
    <w:qFormat/>
    <w:uiPriority w:val="0"/>
    <w:pPr>
      <w:adjustRightInd/>
      <w:spacing w:after="120" w:line="240" w:lineRule="auto"/>
      <w:ind w:left="420" w:leftChars="200" w:firstLine="420" w:firstLineChars="200"/>
      <w:jc w:val="both"/>
    </w:pPr>
    <w:rPr>
      <w:kern w:val="2"/>
      <w:sz w:val="21"/>
      <w:szCs w:val="24"/>
      <w:lang w:bidi="ar-SA"/>
    </w:r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TML Definition"/>
    <w:basedOn w:val="42"/>
    <w:semiHidden/>
    <w:unhideWhenUsed/>
    <w:qFormat/>
    <w:uiPriority w:val="99"/>
  </w:style>
  <w:style w:type="character" w:styleId="46">
    <w:name w:val="HTML Typewriter"/>
    <w:basedOn w:val="42"/>
    <w:semiHidden/>
    <w:unhideWhenUsed/>
    <w:qFormat/>
    <w:uiPriority w:val="99"/>
    <w:rPr>
      <w:rFonts w:hint="default" w:ascii="monospace" w:hAnsi="monospace" w:eastAsia="monospace" w:cs="monospace"/>
      <w:sz w:val="20"/>
    </w:rPr>
  </w:style>
  <w:style w:type="character" w:styleId="47">
    <w:name w:val="HTML Acronym"/>
    <w:basedOn w:val="42"/>
    <w:semiHidden/>
    <w:unhideWhenUsed/>
    <w:qFormat/>
    <w:uiPriority w:val="99"/>
  </w:style>
  <w:style w:type="character" w:styleId="48">
    <w:name w:val="HTML Variable"/>
    <w:basedOn w:val="42"/>
    <w:semiHidden/>
    <w:unhideWhenUsed/>
    <w:qFormat/>
    <w:uiPriority w:val="99"/>
  </w:style>
  <w:style w:type="character" w:styleId="49">
    <w:name w:val="Hyperlink"/>
    <w:basedOn w:val="42"/>
    <w:autoRedefine/>
    <w:unhideWhenUsed/>
    <w:qFormat/>
    <w:uiPriority w:val="99"/>
    <w:rPr>
      <w:color w:val="0000FF" w:themeColor="hyperlink"/>
      <w:u w:val="single"/>
      <w14:textFill>
        <w14:solidFill>
          <w14:schemeClr w14:val="hlink"/>
        </w14:solidFill>
      </w14:textFill>
    </w:rPr>
  </w:style>
  <w:style w:type="character" w:styleId="50">
    <w:name w:val="HTML Code"/>
    <w:basedOn w:val="42"/>
    <w:semiHidden/>
    <w:unhideWhenUsed/>
    <w:qFormat/>
    <w:uiPriority w:val="99"/>
    <w:rPr>
      <w:rFonts w:ascii="monospace" w:hAnsi="monospace" w:eastAsia="monospace" w:cs="monospace"/>
      <w:sz w:val="20"/>
    </w:rPr>
  </w:style>
  <w:style w:type="character" w:styleId="51">
    <w:name w:val="annotation reference"/>
    <w:autoRedefine/>
    <w:semiHidden/>
    <w:qFormat/>
    <w:uiPriority w:val="0"/>
    <w:rPr>
      <w:sz w:val="21"/>
      <w:szCs w:val="21"/>
    </w:rPr>
  </w:style>
  <w:style w:type="character" w:styleId="52">
    <w:name w:val="HTML Cite"/>
    <w:basedOn w:val="42"/>
    <w:semiHidden/>
    <w:unhideWhenUsed/>
    <w:qFormat/>
    <w:uiPriority w:val="99"/>
  </w:style>
  <w:style w:type="character" w:styleId="53">
    <w:name w:val="footnote reference"/>
    <w:autoRedefine/>
    <w:qFormat/>
    <w:uiPriority w:val="0"/>
    <w:rPr>
      <w:vertAlign w:val="superscript"/>
    </w:rPr>
  </w:style>
  <w:style w:type="character" w:styleId="54">
    <w:name w:val="HTML Keyboard"/>
    <w:basedOn w:val="42"/>
    <w:semiHidden/>
    <w:unhideWhenUsed/>
    <w:qFormat/>
    <w:uiPriority w:val="99"/>
    <w:rPr>
      <w:rFonts w:hint="default" w:ascii="monospace" w:hAnsi="monospace" w:eastAsia="monospace" w:cs="monospace"/>
      <w:sz w:val="20"/>
    </w:rPr>
  </w:style>
  <w:style w:type="character" w:styleId="55">
    <w:name w:val="HTML Sample"/>
    <w:basedOn w:val="42"/>
    <w:semiHidden/>
    <w:unhideWhenUsed/>
    <w:qFormat/>
    <w:uiPriority w:val="99"/>
    <w:rPr>
      <w:rFonts w:hint="default" w:ascii="monospace" w:hAnsi="monospace" w:eastAsia="monospace" w:cs="monospace"/>
    </w:rPr>
  </w:style>
  <w:style w:type="paragraph" w:customStyle="1" w:styleId="56">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7">
    <w:name w:val="*正文"/>
    <w:basedOn w:val="13"/>
    <w:qFormat/>
    <w:uiPriority w:val="0"/>
    <w:pPr>
      <w:ind w:firstLine="200"/>
    </w:pPr>
    <w:rPr>
      <w:rFonts w:ascii="宋体" w:hAnsi="宋体" w:eastAsia="宋体" w:cs="Times New Roman"/>
      <w:color w:val="000000"/>
    </w:rPr>
  </w:style>
  <w:style w:type="paragraph" w:customStyle="1" w:styleId="5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9">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60">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61">
    <w:name w:val="标题 3 字符"/>
    <w:basedOn w:val="42"/>
    <w:link w:val="5"/>
    <w:autoRedefine/>
    <w:qFormat/>
    <w:uiPriority w:val="0"/>
    <w:rPr>
      <w:rFonts w:ascii="Times New Roman" w:hAnsi="Times New Roman" w:eastAsia="微软雅黑" w:cs="Times New Roman"/>
      <w:b/>
      <w:bCs/>
      <w:kern w:val="0"/>
      <w:sz w:val="28"/>
      <w:szCs w:val="32"/>
    </w:rPr>
  </w:style>
  <w:style w:type="character" w:customStyle="1" w:styleId="62">
    <w:name w:val="标题 4 字符"/>
    <w:basedOn w:val="42"/>
    <w:link w:val="6"/>
    <w:autoRedefine/>
    <w:qFormat/>
    <w:uiPriority w:val="9"/>
    <w:rPr>
      <w:rFonts w:eastAsia="微软雅黑" w:asciiTheme="majorHAnsi" w:hAnsiTheme="majorHAnsi" w:cstheme="majorBidi"/>
      <w:b/>
      <w:bCs/>
      <w:kern w:val="0"/>
      <w:sz w:val="24"/>
      <w:szCs w:val="28"/>
    </w:rPr>
  </w:style>
  <w:style w:type="character" w:customStyle="1" w:styleId="63">
    <w:name w:val="标题 5 字符"/>
    <w:basedOn w:val="42"/>
    <w:link w:val="7"/>
    <w:autoRedefine/>
    <w:qFormat/>
    <w:uiPriority w:val="9"/>
    <w:rPr>
      <w:rFonts w:ascii="Times New Roman" w:hAnsi="Times New Roman" w:eastAsia="宋体" w:cs="Times New Roman"/>
      <w:b/>
      <w:bCs/>
      <w:sz w:val="28"/>
      <w:szCs w:val="28"/>
    </w:rPr>
  </w:style>
  <w:style w:type="character" w:customStyle="1" w:styleId="64">
    <w:name w:val="标题 6 字符"/>
    <w:basedOn w:val="42"/>
    <w:link w:val="8"/>
    <w:autoRedefine/>
    <w:qFormat/>
    <w:uiPriority w:val="9"/>
    <w:rPr>
      <w:rFonts w:ascii="Arial" w:hAnsi="Arial" w:eastAsia="黑体" w:cs="Times New Roman"/>
      <w:b/>
      <w:bCs/>
      <w:sz w:val="24"/>
      <w:szCs w:val="24"/>
    </w:rPr>
  </w:style>
  <w:style w:type="character" w:customStyle="1" w:styleId="65">
    <w:name w:val="标题 7 字符"/>
    <w:basedOn w:val="42"/>
    <w:link w:val="9"/>
    <w:autoRedefine/>
    <w:qFormat/>
    <w:uiPriority w:val="0"/>
    <w:rPr>
      <w:rFonts w:ascii="Times New Roman" w:hAnsi="Times New Roman" w:eastAsia="宋体" w:cs="Times New Roman"/>
      <w:b/>
      <w:bCs/>
      <w:sz w:val="24"/>
      <w:szCs w:val="24"/>
    </w:rPr>
  </w:style>
  <w:style w:type="character" w:customStyle="1" w:styleId="66">
    <w:name w:val="标题 8 字符"/>
    <w:basedOn w:val="42"/>
    <w:link w:val="10"/>
    <w:autoRedefine/>
    <w:qFormat/>
    <w:uiPriority w:val="0"/>
    <w:rPr>
      <w:rFonts w:ascii="Arial" w:hAnsi="Arial" w:eastAsia="黑体" w:cs="Times New Roman"/>
      <w:sz w:val="24"/>
      <w:szCs w:val="24"/>
    </w:rPr>
  </w:style>
  <w:style w:type="character" w:customStyle="1" w:styleId="67">
    <w:name w:val="标题 9 字符"/>
    <w:basedOn w:val="42"/>
    <w:link w:val="11"/>
    <w:autoRedefine/>
    <w:qFormat/>
    <w:uiPriority w:val="9"/>
    <w:rPr>
      <w:rFonts w:ascii="Arial" w:hAnsi="Arial" w:eastAsia="黑体" w:cs="Times New Roman"/>
      <w:szCs w:val="21"/>
    </w:rPr>
  </w:style>
  <w:style w:type="character" w:customStyle="1" w:styleId="68">
    <w:name w:val="页眉 字符"/>
    <w:basedOn w:val="42"/>
    <w:link w:val="27"/>
    <w:autoRedefine/>
    <w:qFormat/>
    <w:uiPriority w:val="0"/>
    <w:rPr>
      <w:sz w:val="18"/>
      <w:szCs w:val="18"/>
    </w:rPr>
  </w:style>
  <w:style w:type="character" w:customStyle="1" w:styleId="69">
    <w:name w:val="页脚 字符"/>
    <w:basedOn w:val="42"/>
    <w:link w:val="25"/>
    <w:autoRedefine/>
    <w:qFormat/>
    <w:uiPriority w:val="0"/>
    <w:rPr>
      <w:sz w:val="18"/>
      <w:szCs w:val="18"/>
    </w:rPr>
  </w:style>
  <w:style w:type="character" w:customStyle="1" w:styleId="70">
    <w:name w:val="批注框文本 字符"/>
    <w:basedOn w:val="42"/>
    <w:link w:val="24"/>
    <w:autoRedefine/>
    <w:semiHidden/>
    <w:qFormat/>
    <w:uiPriority w:val="99"/>
    <w:rPr>
      <w:sz w:val="18"/>
      <w:szCs w:val="18"/>
    </w:rPr>
  </w:style>
  <w:style w:type="character" w:customStyle="1" w:styleId="71">
    <w:name w:val="正文文本缩进 字符"/>
    <w:basedOn w:val="42"/>
    <w:link w:val="16"/>
    <w:autoRedefine/>
    <w:qFormat/>
    <w:uiPriority w:val="0"/>
    <w:rPr>
      <w:rFonts w:ascii="Times New Roman" w:hAnsi="Times New Roman" w:eastAsia="宋体" w:cs="Times New Roman"/>
      <w:kern w:val="0"/>
      <w:sz w:val="20"/>
      <w:szCs w:val="20"/>
      <w:lang w:bidi="he-IL"/>
    </w:rPr>
  </w:style>
  <w:style w:type="paragraph" w:styleId="72">
    <w:name w:val="List Paragraph"/>
    <w:basedOn w:val="1"/>
    <w:link w:val="73"/>
    <w:autoRedefine/>
    <w:qFormat/>
    <w:uiPriority w:val="34"/>
    <w:pPr>
      <w:snapToGrid w:val="0"/>
      <w:spacing w:line="360" w:lineRule="auto"/>
      <w:jc w:val="left"/>
    </w:pPr>
    <w:rPr>
      <w:rFonts w:eastAsia="微软雅黑"/>
      <w:b/>
      <w:sz w:val="30"/>
    </w:rPr>
  </w:style>
  <w:style w:type="character" w:customStyle="1" w:styleId="73">
    <w:name w:val="列出段落 字符"/>
    <w:link w:val="72"/>
    <w:autoRedefine/>
    <w:qFormat/>
    <w:uiPriority w:val="34"/>
    <w:rPr>
      <w:rFonts w:ascii="Times New Roman" w:hAnsi="Times New Roman" w:eastAsia="微软雅黑" w:cs="Times New Roman"/>
      <w:b/>
      <w:kern w:val="0"/>
      <w:sz w:val="30"/>
      <w:szCs w:val="20"/>
    </w:rPr>
  </w:style>
  <w:style w:type="character" w:customStyle="1" w:styleId="7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6">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7">
    <w:name w:val="Body text|1_"/>
    <w:link w:val="78"/>
    <w:autoRedefine/>
    <w:qFormat/>
    <w:uiPriority w:val="0"/>
    <w:rPr>
      <w:rFonts w:ascii="宋体" w:hAnsi="宋体" w:cs="宋体"/>
      <w:sz w:val="28"/>
      <w:szCs w:val="28"/>
      <w:lang w:val="zh-TW" w:eastAsia="zh-TW" w:bidi="zh-TW"/>
    </w:rPr>
  </w:style>
  <w:style w:type="paragraph" w:customStyle="1" w:styleId="78">
    <w:name w:val="Body text|1"/>
    <w:basedOn w:val="1"/>
    <w:link w:val="7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9">
    <w:name w:val="Header or footer|1_"/>
    <w:link w:val="80"/>
    <w:autoRedefine/>
    <w:qFormat/>
    <w:uiPriority w:val="0"/>
    <w:rPr>
      <w:sz w:val="22"/>
      <w:lang w:val="zh-TW" w:eastAsia="zh-TW" w:bidi="zh-TW"/>
    </w:rPr>
  </w:style>
  <w:style w:type="paragraph" w:customStyle="1" w:styleId="80">
    <w:name w:val="Header or footer|1"/>
    <w:basedOn w:val="1"/>
    <w:link w:val="7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81">
    <w:name w:val="正文文本 3 字符"/>
    <w:basedOn w:val="42"/>
    <w:link w:val="15"/>
    <w:autoRedefine/>
    <w:semiHidden/>
    <w:qFormat/>
    <w:uiPriority w:val="99"/>
    <w:rPr>
      <w:rFonts w:ascii="Times New Roman" w:hAnsi="Times New Roman" w:eastAsia="宋体" w:cs="Times New Roman"/>
      <w:kern w:val="0"/>
      <w:sz w:val="16"/>
      <w:szCs w:val="16"/>
    </w:rPr>
  </w:style>
  <w:style w:type="character" w:customStyle="1" w:styleId="82">
    <w:name w:val="fontstyle01"/>
    <w:basedOn w:val="42"/>
    <w:autoRedefine/>
    <w:qFormat/>
    <w:uiPriority w:val="0"/>
    <w:rPr>
      <w:rFonts w:hint="eastAsia" w:ascii="宋体" w:hAnsi="宋体" w:eastAsia="宋体"/>
      <w:color w:val="000000"/>
      <w:sz w:val="44"/>
      <w:szCs w:val="44"/>
    </w:rPr>
  </w:style>
  <w:style w:type="character" w:customStyle="1" w:styleId="83">
    <w:name w:val="fontstyle21"/>
    <w:basedOn w:val="42"/>
    <w:autoRedefine/>
    <w:qFormat/>
    <w:uiPriority w:val="0"/>
    <w:rPr>
      <w:rFonts w:hint="default" w:ascii="Wingdings-Regular" w:hAnsi="Wingdings-Regular"/>
      <w:color w:val="000000"/>
      <w:sz w:val="22"/>
      <w:szCs w:val="22"/>
    </w:rPr>
  </w:style>
  <w:style w:type="character" w:customStyle="1" w:styleId="84">
    <w:name w:val="正文文本缩进 2 字符"/>
    <w:basedOn w:val="42"/>
    <w:link w:val="23"/>
    <w:autoRedefine/>
    <w:qFormat/>
    <w:uiPriority w:val="99"/>
    <w:rPr>
      <w:rFonts w:ascii="Times New Roman" w:hAnsi="Times New Roman" w:eastAsia="宋体" w:cs="Times New Roman"/>
      <w:kern w:val="0"/>
      <w:szCs w:val="20"/>
    </w:rPr>
  </w:style>
  <w:style w:type="character" w:customStyle="1" w:styleId="85">
    <w:name w:val="Unresolved Mention"/>
    <w:basedOn w:val="42"/>
    <w:autoRedefine/>
    <w:semiHidden/>
    <w:unhideWhenUsed/>
    <w:qFormat/>
    <w:uiPriority w:val="99"/>
    <w:rPr>
      <w:color w:val="605E5C"/>
      <w:shd w:val="clear" w:color="auto" w:fill="E1DFDD"/>
    </w:rPr>
  </w:style>
  <w:style w:type="character" w:customStyle="1" w:styleId="86">
    <w:name w:val="日期 字符"/>
    <w:basedOn w:val="42"/>
    <w:link w:val="22"/>
    <w:autoRedefine/>
    <w:semiHidden/>
    <w:qFormat/>
    <w:uiPriority w:val="99"/>
    <w:rPr>
      <w:rFonts w:ascii="Times New Roman" w:hAnsi="Times New Roman" w:eastAsia="宋体" w:cs="Times New Roman"/>
      <w:kern w:val="0"/>
      <w:szCs w:val="20"/>
    </w:rPr>
  </w:style>
  <w:style w:type="character" w:customStyle="1" w:styleId="87">
    <w:name w:val="正文缩进 字符"/>
    <w:link w:val="13"/>
    <w:autoRedefine/>
    <w:qFormat/>
    <w:uiPriority w:val="0"/>
    <w:rPr>
      <w:rFonts w:ascii="宋体"/>
      <w:sz w:val="24"/>
    </w:rPr>
  </w:style>
  <w:style w:type="character" w:customStyle="1" w:styleId="88">
    <w:name w:val="正文文本 字符"/>
    <w:basedOn w:val="42"/>
    <w:link w:val="2"/>
    <w:autoRedefine/>
    <w:qFormat/>
    <w:uiPriority w:val="0"/>
    <w:rPr>
      <w:rFonts w:ascii="Times New Roman" w:hAnsi="Times New Roman" w:eastAsia="宋体" w:cs="Times New Roman"/>
      <w:kern w:val="0"/>
      <w:szCs w:val="20"/>
    </w:rPr>
  </w:style>
  <w:style w:type="paragraph" w:customStyle="1" w:styleId="8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WPSOffice手动目录 1"/>
    <w:autoRedefine/>
    <w:qFormat/>
    <w:uiPriority w:val="0"/>
    <w:rPr>
      <w:rFonts w:ascii="Times New Roman" w:hAnsi="Times New Roman" w:eastAsia="宋体" w:cs="Times New Roman"/>
      <w:lang w:val="en-US" w:eastAsia="zh-CN" w:bidi="ar-SA"/>
    </w:rPr>
  </w:style>
  <w:style w:type="paragraph" w:customStyle="1" w:styleId="9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4">
    <w:name w:val="正文首行缩进 2 字符"/>
    <w:basedOn w:val="71"/>
    <w:link w:val="39"/>
    <w:autoRedefine/>
    <w:qFormat/>
    <w:uiPriority w:val="0"/>
    <w:rPr>
      <w:rFonts w:ascii="Times New Roman" w:hAnsi="Times New Roman" w:eastAsia="宋体" w:cs="Times New Roman"/>
      <w:kern w:val="0"/>
      <w:sz w:val="20"/>
      <w:szCs w:val="24"/>
      <w:lang w:bidi="he-IL"/>
    </w:rPr>
  </w:style>
  <w:style w:type="character" w:customStyle="1" w:styleId="95">
    <w:name w:val="正文首行缩进 字符"/>
    <w:basedOn w:val="88"/>
    <w:link w:val="38"/>
    <w:autoRedefine/>
    <w:semiHidden/>
    <w:qFormat/>
    <w:uiPriority w:val="99"/>
    <w:rPr>
      <w:rFonts w:ascii="Times New Roman" w:hAnsi="Times New Roman" w:eastAsia="宋体" w:cs="Times New Roman"/>
      <w:kern w:val="0"/>
      <w:szCs w:val="20"/>
    </w:rPr>
  </w:style>
  <w:style w:type="paragraph" w:customStyle="1" w:styleId="9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10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2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5">
    <w:name w:val="批注文字 字符"/>
    <w:basedOn w:val="42"/>
    <w:link w:val="14"/>
    <w:autoRedefine/>
    <w:qFormat/>
    <w:uiPriority w:val="0"/>
    <w:rPr>
      <w:rFonts w:ascii="Times New Roman" w:hAnsi="Times New Roman" w:eastAsia="宋体" w:cs="Times New Roman"/>
      <w:kern w:val="0"/>
      <w:sz w:val="20"/>
      <w:szCs w:val="20"/>
    </w:rPr>
  </w:style>
  <w:style w:type="character" w:customStyle="1" w:styleId="126">
    <w:name w:val="纯文本 字符"/>
    <w:basedOn w:val="42"/>
    <w:link w:val="20"/>
    <w:autoRedefine/>
    <w:qFormat/>
    <w:uiPriority w:val="0"/>
    <w:rPr>
      <w:rFonts w:ascii="宋体" w:hAnsi="Courier New" w:eastAsia="宋体" w:cs="Times New Roman"/>
      <w:kern w:val="0"/>
      <w:szCs w:val="20"/>
    </w:rPr>
  </w:style>
  <w:style w:type="character" w:customStyle="1" w:styleId="127">
    <w:name w:val="信息标题 字符"/>
    <w:basedOn w:val="42"/>
    <w:link w:val="35"/>
    <w:autoRedefine/>
    <w:qFormat/>
    <w:uiPriority w:val="0"/>
    <w:rPr>
      <w:rFonts w:ascii="Cambria" w:hAnsi="Cambria" w:eastAsia="宋体" w:cs="Times New Roman"/>
      <w:sz w:val="24"/>
      <w:szCs w:val="20"/>
      <w:shd w:val="pct20" w:color="auto" w:fill="auto"/>
    </w:rPr>
  </w:style>
  <w:style w:type="character" w:customStyle="1" w:styleId="128">
    <w:name w:val="font41"/>
    <w:basedOn w:val="42"/>
    <w:autoRedefine/>
    <w:qFormat/>
    <w:uiPriority w:val="0"/>
    <w:rPr>
      <w:rFonts w:hint="eastAsia" w:ascii="黑体" w:eastAsia="黑体" w:cs="黑体"/>
      <w:color w:val="000000"/>
      <w:sz w:val="18"/>
      <w:szCs w:val="18"/>
      <w:u w:val="none"/>
    </w:rPr>
  </w:style>
  <w:style w:type="character" w:customStyle="1" w:styleId="129">
    <w:name w:val="font31"/>
    <w:basedOn w:val="42"/>
    <w:autoRedefine/>
    <w:qFormat/>
    <w:uiPriority w:val="0"/>
    <w:rPr>
      <w:rFonts w:hint="eastAsia" w:ascii="宋体" w:hAnsi="宋体" w:eastAsia="宋体" w:cs="宋体"/>
      <w:color w:val="000000"/>
      <w:sz w:val="18"/>
      <w:szCs w:val="18"/>
      <w:u w:val="none"/>
    </w:rPr>
  </w:style>
  <w:style w:type="character" w:customStyle="1" w:styleId="130">
    <w:name w:val="NormalCharacter"/>
    <w:autoRedefine/>
    <w:semiHidden/>
    <w:qFormat/>
    <w:uiPriority w:val="0"/>
    <w:rPr>
      <w:rFonts w:ascii="Calibri" w:hAnsi="Calibri" w:cs="新宋体"/>
      <w:b/>
      <w:bCs/>
      <w:kern w:val="2"/>
      <w:sz w:val="28"/>
      <w:szCs w:val="36"/>
      <w:lang w:val="en-US" w:eastAsia="zh-CN" w:bidi="ar-SA"/>
    </w:rPr>
  </w:style>
  <w:style w:type="character" w:customStyle="1" w:styleId="131">
    <w:name w:val="font11"/>
    <w:basedOn w:val="42"/>
    <w:autoRedefine/>
    <w:qFormat/>
    <w:uiPriority w:val="0"/>
    <w:rPr>
      <w:rFonts w:hint="eastAsia" w:ascii="宋体" w:hAnsi="宋体" w:eastAsia="宋体"/>
      <w:b/>
      <w:color w:val="000000"/>
      <w:kern w:val="2"/>
      <w:sz w:val="18"/>
      <w:u w:val="none"/>
    </w:rPr>
  </w:style>
  <w:style w:type="paragraph" w:customStyle="1" w:styleId="132">
    <w:name w:val="模板普通正文"/>
    <w:basedOn w:val="16"/>
    <w:autoRedefine/>
    <w:qFormat/>
    <w:uiPriority w:val="0"/>
    <w:pPr>
      <w:adjustRightInd/>
      <w:spacing w:beforeLines="50" w:after="10" w:line="240" w:lineRule="auto"/>
      <w:ind w:left="0" w:firstLine="490" w:firstLineChars="175"/>
    </w:pPr>
    <w:rPr>
      <w:kern w:val="2"/>
      <w:lang w:bidi="ar-SA"/>
    </w:rPr>
  </w:style>
  <w:style w:type="paragraph" w:customStyle="1" w:styleId="13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5">
    <w:name w:val="无间隔1"/>
    <w:autoRedefine/>
    <w:qFormat/>
    <w:uiPriority w:val="1"/>
    <w:rPr>
      <w:rFonts w:ascii="Calibri" w:hAnsi="Calibri" w:eastAsia="宋体" w:cs="黑体"/>
      <w:sz w:val="22"/>
      <w:szCs w:val="22"/>
      <w:lang w:val="en-US" w:eastAsia="zh-CN" w:bidi="ar-SA"/>
    </w:rPr>
  </w:style>
  <w:style w:type="character" w:customStyle="1" w:styleId="136">
    <w:name w:val="正文文本缩进 3 字符"/>
    <w:basedOn w:val="42"/>
    <w:link w:val="31"/>
    <w:autoRedefine/>
    <w:semiHidden/>
    <w:qFormat/>
    <w:uiPriority w:val="99"/>
    <w:rPr>
      <w:rFonts w:ascii="Times New Roman" w:hAnsi="Times New Roman" w:eastAsia="宋体" w:cs="Times New Roman"/>
      <w:kern w:val="0"/>
      <w:sz w:val="16"/>
      <w:szCs w:val="16"/>
    </w:rPr>
  </w:style>
  <w:style w:type="paragraph" w:customStyle="1" w:styleId="137">
    <w:name w:val="文本"/>
    <w:basedOn w:val="1"/>
    <w:link w:val="13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8">
    <w:name w:val="文本 Char"/>
    <w:link w:val="137"/>
    <w:autoRedefine/>
    <w:qFormat/>
    <w:uiPriority w:val="0"/>
    <w:rPr>
      <w:rFonts w:ascii="仿宋_GB2312" w:hAnsi="Times New Roman" w:eastAsia="仿宋_GB2312" w:cs="Times New Roman"/>
      <w:sz w:val="24"/>
      <w:szCs w:val="24"/>
    </w:rPr>
  </w:style>
  <w:style w:type="paragraph" w:customStyle="1" w:styleId="13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4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41">
    <w:name w:val="D&amp;L"/>
    <w:basedOn w:val="2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3">
    <w:name w:val="纯文本1"/>
    <w:basedOn w:val="1"/>
    <w:autoRedefine/>
    <w:qFormat/>
    <w:uiPriority w:val="0"/>
    <w:pPr>
      <w:adjustRightInd w:val="0"/>
      <w:textAlignment w:val="baseline"/>
    </w:pPr>
    <w:rPr>
      <w:rFonts w:ascii="宋体" w:hAnsi="宋体" w:eastAsia="楷体_GB2312" w:cs="宋体"/>
      <w:sz w:val="28"/>
    </w:rPr>
  </w:style>
  <w:style w:type="paragraph" w:customStyle="1" w:styleId="14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6">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47">
    <w:name w:val="列出段落1"/>
    <w:basedOn w:val="1"/>
    <w:autoRedefine/>
    <w:qFormat/>
    <w:uiPriority w:val="0"/>
    <w:pPr>
      <w:ind w:firstLine="420" w:firstLineChars="200"/>
    </w:pPr>
    <w:rPr>
      <w:szCs w:val="21"/>
    </w:rPr>
  </w:style>
  <w:style w:type="character" w:customStyle="1" w:styleId="148">
    <w:name w:val="font21"/>
    <w:basedOn w:val="42"/>
    <w:qFormat/>
    <w:uiPriority w:val="0"/>
    <w:rPr>
      <w:rFonts w:hint="eastAsia" w:ascii="微软雅黑" w:hAnsi="微软雅黑" w:eastAsia="微软雅黑" w:cs="微软雅黑"/>
      <w:b/>
      <w:bCs/>
      <w:color w:val="000000"/>
      <w:sz w:val="20"/>
      <w:szCs w:val="20"/>
      <w:u w:val="none"/>
    </w:rPr>
  </w:style>
  <w:style w:type="character" w:customStyle="1" w:styleId="149">
    <w:name w:val="font61"/>
    <w:basedOn w:val="42"/>
    <w:qFormat/>
    <w:uiPriority w:val="0"/>
    <w:rPr>
      <w:rFonts w:hint="eastAsia" w:ascii="宋体" w:hAnsi="宋体" w:eastAsia="宋体" w:cs="宋体"/>
      <w:color w:val="000000"/>
      <w:sz w:val="20"/>
      <w:szCs w:val="20"/>
      <w:u w:val="none"/>
    </w:rPr>
  </w:style>
  <w:style w:type="character" w:customStyle="1" w:styleId="150">
    <w:name w:val="first-child"/>
    <w:basedOn w:val="42"/>
    <w:qFormat/>
    <w:uiPriority w:val="0"/>
  </w:style>
  <w:style w:type="character" w:customStyle="1" w:styleId="151">
    <w:name w:val="layui-layer-tabnow"/>
    <w:basedOn w:val="42"/>
    <w:qFormat/>
    <w:uiPriority w:val="0"/>
    <w:rPr>
      <w:bdr w:val="single" w:color="CCCCCC" w:sz="6" w:space="0"/>
      <w:shd w:val="clear" w:fill="FFFFFF"/>
    </w:rPr>
  </w:style>
  <w:style w:type="character" w:customStyle="1" w:styleId="152">
    <w:name w:val="font01"/>
    <w:basedOn w:val="4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41</Pages>
  <Words>9547</Words>
  <Characters>10530</Characters>
  <Lines>29</Lines>
  <Paragraphs>8</Paragraphs>
  <TotalTime>5</TotalTime>
  <ScaleCrop>false</ScaleCrop>
  <LinksUpToDate>false</LinksUpToDate>
  <CharactersWithSpaces>10727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2026-10-16T07:18:00Z</cp:lastPrinted>
  <dcterms:modified xsi:type="dcterms:W3CDTF">2026-10-16T07:42:17Z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349791D6351F4327B16589B4BD487726_13</vt:lpwstr>
  </property>
  <property fmtid="{D5CDD505-2E9C-101B-9397-08002B2CF9AE}" pid="4" name="KSOTemplateDocerSaveRecord">
    <vt:lpwstr>eyJoZGlkIjoiNDFjNjc4MzM2NGNhOTY1ZjQ2ZmNmMWE4MmVlYzQxYjkiLCJ1c2VySWQiOiIzMDI1ODcyMjYifQ==</vt:lpwstr>
  </property>
</Properties>
</file>