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rPr>
          <w:rFonts w:ascii="方正仿宋_GBK" w:hAnsi="方正仿宋_GBK" w:cs="方正仿宋_GBK"/>
          <w:kern w:val="0"/>
          <w:sz w:val="28"/>
          <w:szCs w:val="28"/>
        </w:rPr>
      </w:pPr>
      <w:r>
        <w:rPr>
          <w:rFonts w:hint="eastAsia" w:ascii="方正黑体_GBK" w:hAnsi="方正黑体_GBK" w:eastAsia="方正黑体_GBK" w:cs="方正黑体_GBK"/>
          <w:kern w:val="0"/>
          <w:szCs w:val="32"/>
        </w:rPr>
        <w:t>附件6</w:t>
      </w:r>
    </w:p>
    <w:p>
      <w:pPr>
        <w:widowControl/>
        <w:spacing w:line="560" w:lineRule="exact"/>
        <w:jc w:val="center"/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优秀组织奖评分标准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2"/>
        <w:gridCol w:w="1872"/>
        <w:gridCol w:w="96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2532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b/>
                <w:bCs/>
                <w:sz w:val="28"/>
                <w:szCs w:val="28"/>
              </w:rPr>
              <w:t>评分要素</w:t>
            </w:r>
          </w:p>
        </w:tc>
        <w:tc>
          <w:tcPr>
            <w:tcW w:w="1872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b/>
                <w:bCs/>
                <w:sz w:val="28"/>
                <w:szCs w:val="28"/>
              </w:rPr>
              <w:t>评分要点</w:t>
            </w:r>
          </w:p>
        </w:tc>
        <w:tc>
          <w:tcPr>
            <w:tcW w:w="9616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b/>
                <w:bCs/>
                <w:sz w:val="28"/>
                <w:szCs w:val="28"/>
              </w:rPr>
              <w:t>具体描述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9" w:hRule="atLeast"/>
        </w:trPr>
        <w:tc>
          <w:tcPr>
            <w:tcW w:w="2532" w:type="dxa"/>
            <w:vMerge w:val="restart"/>
            <w:noWrap w:val="0"/>
            <w:vAlign w:val="center"/>
          </w:tcPr>
          <w:p>
            <w:pPr>
              <w:widowControl/>
              <w:autoSpaceDE w:val="0"/>
              <w:spacing w:line="500" w:lineRule="exact"/>
              <w:jc w:val="center"/>
              <w:rPr>
                <w:rFonts w:hint="eastAsia" w:ascii="方正仿宋_GBK" w:hAnsi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组织保障情况</w:t>
            </w:r>
          </w:p>
          <w:p>
            <w:pPr>
              <w:widowControl/>
              <w:autoSpaceDE w:val="0"/>
              <w:spacing w:line="500" w:lineRule="exact"/>
              <w:ind w:left="414" w:hanging="420" w:hangingChars="150"/>
              <w:jc w:val="center"/>
              <w:rPr>
                <w:rFonts w:hint="eastAsia" w:ascii="方正仿宋_GBK" w:hAnsi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（30分）</w:t>
            </w:r>
          </w:p>
        </w:tc>
        <w:tc>
          <w:tcPr>
            <w:tcW w:w="1872" w:type="dxa"/>
            <w:noWrap w:val="0"/>
            <w:vAlign w:val="center"/>
          </w:tcPr>
          <w:p>
            <w:pPr>
              <w:autoSpaceDE w:val="0"/>
              <w:spacing w:line="280" w:lineRule="exact"/>
              <w:ind w:left="414" w:hanging="420" w:hangingChars="150"/>
              <w:jc w:val="center"/>
              <w:rPr>
                <w:rFonts w:hint="eastAsia" w:ascii="方正仿宋_GBK" w:hAnsi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成立机构</w:t>
            </w:r>
          </w:p>
          <w:p>
            <w:pPr>
              <w:widowControl/>
              <w:autoSpaceDE w:val="0"/>
              <w:spacing w:line="280" w:lineRule="exact"/>
              <w:ind w:left="414" w:hanging="420" w:hangingChars="150"/>
              <w:jc w:val="center"/>
              <w:rPr>
                <w:rFonts w:hint="eastAsia" w:ascii="方正仿宋_GBK" w:hAnsi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（10分）</w:t>
            </w:r>
          </w:p>
        </w:tc>
        <w:tc>
          <w:tcPr>
            <w:tcW w:w="9616" w:type="dxa"/>
            <w:noWrap w:val="0"/>
            <w:vAlign w:val="center"/>
          </w:tcPr>
          <w:p>
            <w:pPr>
              <w:autoSpaceDE w:val="0"/>
              <w:spacing w:line="280" w:lineRule="exact"/>
              <w:ind w:left="414" w:hanging="420" w:hangingChars="150"/>
              <w:jc w:val="left"/>
              <w:rPr>
                <w:rFonts w:hint="eastAsia" w:ascii="方正仿宋_GBK" w:hAnsi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成立校级赛事专项工作机构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</w:trPr>
        <w:tc>
          <w:tcPr>
            <w:tcW w:w="2532" w:type="dxa"/>
            <w:vMerge w:val="continue"/>
            <w:noWrap w:val="0"/>
            <w:vAlign w:val="center"/>
          </w:tcPr>
          <w:p>
            <w:pPr>
              <w:widowControl/>
              <w:autoSpaceDE w:val="0"/>
              <w:spacing w:line="500" w:lineRule="exact"/>
              <w:ind w:left="414" w:hanging="420" w:hangingChars="150"/>
              <w:jc w:val="left"/>
              <w:rPr>
                <w:rFonts w:hint="eastAsia" w:ascii="方正仿宋_GBK" w:hAnsi="方正仿宋_GBK" w:cs="方正仿宋_GBK"/>
                <w:sz w:val="28"/>
                <w:szCs w:val="28"/>
              </w:rPr>
            </w:pPr>
          </w:p>
        </w:tc>
        <w:tc>
          <w:tcPr>
            <w:tcW w:w="1872" w:type="dxa"/>
            <w:noWrap w:val="0"/>
            <w:vAlign w:val="center"/>
          </w:tcPr>
          <w:p>
            <w:pPr>
              <w:widowControl/>
              <w:autoSpaceDE w:val="0"/>
              <w:spacing w:line="280" w:lineRule="exact"/>
              <w:ind w:left="414" w:hanging="420" w:hangingChars="150"/>
              <w:jc w:val="center"/>
              <w:rPr>
                <w:rFonts w:hint="eastAsia" w:ascii="方正仿宋_GBK" w:hAnsi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制定方案</w:t>
            </w:r>
          </w:p>
          <w:p>
            <w:pPr>
              <w:widowControl/>
              <w:autoSpaceDE w:val="0"/>
              <w:spacing w:line="280" w:lineRule="exact"/>
              <w:ind w:left="414" w:hanging="420" w:hangingChars="150"/>
              <w:jc w:val="center"/>
              <w:rPr>
                <w:rFonts w:hint="eastAsia" w:ascii="方正仿宋_GBK" w:hAnsi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（10分）</w:t>
            </w:r>
          </w:p>
        </w:tc>
        <w:tc>
          <w:tcPr>
            <w:tcW w:w="9616" w:type="dxa"/>
            <w:noWrap w:val="0"/>
            <w:vAlign w:val="center"/>
          </w:tcPr>
          <w:p>
            <w:pPr>
              <w:autoSpaceDE w:val="0"/>
              <w:spacing w:line="280" w:lineRule="exact"/>
              <w:ind w:left="414" w:hanging="420" w:hangingChars="150"/>
              <w:jc w:val="left"/>
              <w:rPr>
                <w:rFonts w:hint="eastAsia" w:ascii="方正仿宋_GBK" w:hAnsi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制定赛事专项工作方案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</w:trPr>
        <w:tc>
          <w:tcPr>
            <w:tcW w:w="2532" w:type="dxa"/>
            <w:vMerge w:val="continue"/>
            <w:noWrap w:val="0"/>
            <w:vAlign w:val="center"/>
          </w:tcPr>
          <w:p>
            <w:pPr>
              <w:widowControl/>
              <w:autoSpaceDE w:val="0"/>
              <w:spacing w:line="500" w:lineRule="exact"/>
              <w:ind w:left="414" w:hanging="420" w:hangingChars="150"/>
              <w:jc w:val="left"/>
              <w:rPr>
                <w:rFonts w:hint="eastAsia" w:ascii="方正仿宋_GBK" w:hAnsi="方正仿宋_GBK" w:cs="方正仿宋_GBK"/>
                <w:sz w:val="28"/>
                <w:szCs w:val="28"/>
              </w:rPr>
            </w:pPr>
          </w:p>
        </w:tc>
        <w:tc>
          <w:tcPr>
            <w:tcW w:w="1872" w:type="dxa"/>
            <w:noWrap w:val="0"/>
            <w:vAlign w:val="center"/>
          </w:tcPr>
          <w:p>
            <w:pPr>
              <w:widowControl/>
              <w:autoSpaceDE w:val="0"/>
              <w:spacing w:line="280" w:lineRule="exact"/>
              <w:ind w:left="414" w:hanging="420" w:hangingChars="150"/>
              <w:jc w:val="center"/>
              <w:rPr>
                <w:rFonts w:hint="eastAsia" w:ascii="方正仿宋_GBK" w:hAnsi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经费保障</w:t>
            </w:r>
          </w:p>
          <w:p>
            <w:pPr>
              <w:widowControl/>
              <w:autoSpaceDE w:val="0"/>
              <w:spacing w:line="280" w:lineRule="exact"/>
              <w:ind w:left="414" w:hanging="420" w:hangingChars="150"/>
              <w:jc w:val="center"/>
              <w:rPr>
                <w:rFonts w:hint="eastAsia" w:ascii="方正仿宋_GBK" w:hAnsi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（10分）</w:t>
            </w:r>
          </w:p>
        </w:tc>
        <w:tc>
          <w:tcPr>
            <w:tcW w:w="9616" w:type="dxa"/>
            <w:noWrap w:val="0"/>
            <w:vAlign w:val="center"/>
          </w:tcPr>
          <w:p>
            <w:pPr>
              <w:autoSpaceDE w:val="0"/>
              <w:spacing w:line="280" w:lineRule="exact"/>
              <w:ind w:left="414" w:hanging="420" w:hangingChars="150"/>
              <w:jc w:val="left"/>
              <w:rPr>
                <w:rFonts w:hint="eastAsia" w:ascii="方正仿宋_GBK" w:hAnsi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划拨赛事专项经费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42" w:hRule="atLeast"/>
        </w:trPr>
        <w:tc>
          <w:tcPr>
            <w:tcW w:w="2532" w:type="dxa"/>
            <w:noWrap w:val="0"/>
            <w:vAlign w:val="center"/>
          </w:tcPr>
          <w:p>
            <w:pPr>
              <w:widowControl/>
              <w:autoSpaceDE w:val="0"/>
              <w:spacing w:line="320" w:lineRule="exact"/>
              <w:ind w:left="414" w:hanging="420" w:hangingChars="150"/>
              <w:jc w:val="center"/>
              <w:rPr>
                <w:rFonts w:hint="eastAsia" w:ascii="方正仿宋_GBK" w:hAnsi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学生参赛情况</w:t>
            </w:r>
          </w:p>
          <w:p>
            <w:pPr>
              <w:widowControl/>
              <w:autoSpaceDE w:val="0"/>
              <w:spacing w:line="320" w:lineRule="exact"/>
              <w:ind w:left="414" w:hanging="420" w:hangingChars="150"/>
              <w:jc w:val="center"/>
              <w:rPr>
                <w:rFonts w:hint="eastAsia" w:ascii="方正仿宋_GBK" w:hAnsi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（50分）</w:t>
            </w:r>
          </w:p>
        </w:tc>
        <w:tc>
          <w:tcPr>
            <w:tcW w:w="1872" w:type="dxa"/>
            <w:noWrap w:val="0"/>
            <w:vAlign w:val="center"/>
          </w:tcPr>
          <w:p>
            <w:pPr>
              <w:widowControl/>
              <w:autoSpaceDE w:val="0"/>
              <w:spacing w:line="320" w:lineRule="exact"/>
              <w:ind w:left="414" w:hanging="420" w:hangingChars="150"/>
              <w:jc w:val="center"/>
              <w:rPr>
                <w:rFonts w:hint="eastAsia" w:ascii="方正仿宋_GBK" w:hAnsi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参与比</w:t>
            </w:r>
          </w:p>
        </w:tc>
        <w:tc>
          <w:tcPr>
            <w:tcW w:w="9616" w:type="dxa"/>
            <w:noWrap w:val="0"/>
            <w:vAlign w:val="center"/>
          </w:tcPr>
          <w:p>
            <w:pPr>
              <w:autoSpaceDE w:val="0"/>
              <w:spacing w:line="320" w:lineRule="exact"/>
              <w:jc w:val="left"/>
              <w:rPr>
                <w:rFonts w:hint="eastAsia" w:ascii="方正仿宋_GBK" w:hAnsi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A：总参与比＝全省参与学生人数/全省在校生人数；</w:t>
            </w:r>
          </w:p>
          <w:p>
            <w:pPr>
              <w:autoSpaceDE w:val="0"/>
              <w:spacing w:line="320" w:lineRule="exact"/>
              <w:jc w:val="left"/>
              <w:rPr>
                <w:rFonts w:ascii="方正仿宋_GBK" w:hAnsi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B：分院校参与比＝某院校参与学生人数/某院校在校生人数；</w:t>
            </w:r>
          </w:p>
          <w:p>
            <w:pPr>
              <w:autoSpaceDE w:val="0"/>
              <w:spacing w:line="320" w:lineRule="exact"/>
              <w:jc w:val="left"/>
              <w:rPr>
                <w:rFonts w:hint="eastAsia" w:ascii="方正仿宋_GBK" w:hAnsi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其中参与学生人数，以在系统中提交完整作品的学生人数为准；在校生数，以202</w:t>
            </w:r>
            <w:r>
              <w:rPr>
                <w:rFonts w:hint="eastAsia" w:ascii="方正仿宋_GBK" w:hAnsi="方正仿宋_GBK" w:cs="方正仿宋_GBK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年度教育统计人数为准。</w:t>
            </w:r>
          </w:p>
          <w:p>
            <w:pPr>
              <w:autoSpaceDE w:val="0"/>
              <w:spacing w:line="320" w:lineRule="exact"/>
              <w:jc w:val="left"/>
              <w:rPr>
                <w:rFonts w:hint="eastAsia" w:ascii="方正仿宋_GBK" w:hAnsi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此项最终得分＝30分*（1+B-A）；得分最高不超过50分。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32" w:type="dxa"/>
            <w:noWrap w:val="0"/>
            <w:vAlign w:val="center"/>
          </w:tcPr>
          <w:p>
            <w:pPr>
              <w:widowControl/>
              <w:autoSpaceDE w:val="0"/>
              <w:spacing w:line="300" w:lineRule="exact"/>
              <w:ind w:left="414" w:hanging="420" w:hangingChars="150"/>
              <w:jc w:val="center"/>
              <w:rPr>
                <w:rFonts w:hint="eastAsia" w:ascii="方正仿宋_GBK" w:hAnsi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成绩取得情况</w:t>
            </w:r>
          </w:p>
          <w:p>
            <w:pPr>
              <w:widowControl/>
              <w:autoSpaceDE w:val="0"/>
              <w:spacing w:line="300" w:lineRule="exact"/>
              <w:ind w:left="414" w:hanging="420" w:hangingChars="150"/>
              <w:jc w:val="center"/>
              <w:rPr>
                <w:rFonts w:hint="eastAsia" w:ascii="方正仿宋_GBK" w:hAnsi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（5分）</w:t>
            </w:r>
          </w:p>
        </w:tc>
        <w:tc>
          <w:tcPr>
            <w:tcW w:w="1872" w:type="dxa"/>
            <w:noWrap w:val="0"/>
            <w:vAlign w:val="center"/>
          </w:tcPr>
          <w:p>
            <w:pPr>
              <w:widowControl/>
              <w:autoSpaceDE w:val="0"/>
              <w:spacing w:line="300" w:lineRule="exact"/>
              <w:ind w:left="414" w:hanging="420" w:hangingChars="150"/>
              <w:jc w:val="center"/>
              <w:rPr>
                <w:rFonts w:hint="eastAsia" w:ascii="方正仿宋_GBK" w:hAnsi="方正仿宋_GBK" w:cs="方正仿宋_GBK"/>
                <w:sz w:val="28"/>
                <w:szCs w:val="28"/>
              </w:rPr>
            </w:pPr>
          </w:p>
        </w:tc>
        <w:tc>
          <w:tcPr>
            <w:tcW w:w="9616" w:type="dxa"/>
            <w:noWrap w:val="0"/>
            <w:vAlign w:val="center"/>
          </w:tcPr>
          <w:p>
            <w:pPr>
              <w:autoSpaceDE w:val="0"/>
              <w:spacing w:line="300" w:lineRule="exact"/>
              <w:ind w:left="414" w:hanging="420" w:hangingChars="150"/>
              <w:jc w:val="left"/>
              <w:rPr>
                <w:rFonts w:hint="eastAsia" w:ascii="方正仿宋_GBK" w:hAnsi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院校有参赛选手晋级全省决赛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32" w:type="dxa"/>
            <w:noWrap w:val="0"/>
            <w:vAlign w:val="center"/>
          </w:tcPr>
          <w:p>
            <w:pPr>
              <w:widowControl/>
              <w:autoSpaceDE w:val="0"/>
              <w:spacing w:line="280" w:lineRule="exact"/>
              <w:ind w:left="414" w:hanging="420" w:hangingChars="150"/>
              <w:jc w:val="center"/>
              <w:rPr>
                <w:rFonts w:hint="eastAsia" w:ascii="方正仿宋_GBK" w:hAnsi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承办省级比赛情况</w:t>
            </w:r>
          </w:p>
          <w:p>
            <w:pPr>
              <w:widowControl/>
              <w:autoSpaceDE w:val="0"/>
              <w:spacing w:line="280" w:lineRule="exact"/>
              <w:ind w:left="414" w:hanging="420" w:hangingChars="150"/>
              <w:jc w:val="center"/>
              <w:rPr>
                <w:rFonts w:hint="eastAsia" w:ascii="方正仿宋_GBK" w:hAnsi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（5分）</w:t>
            </w:r>
          </w:p>
        </w:tc>
        <w:tc>
          <w:tcPr>
            <w:tcW w:w="1872" w:type="dxa"/>
            <w:noWrap w:val="0"/>
            <w:vAlign w:val="center"/>
          </w:tcPr>
          <w:p>
            <w:pPr>
              <w:widowControl/>
              <w:autoSpaceDE w:val="0"/>
              <w:spacing w:line="280" w:lineRule="exact"/>
              <w:ind w:left="414" w:hanging="420" w:hangingChars="150"/>
              <w:jc w:val="center"/>
              <w:rPr>
                <w:rFonts w:hint="eastAsia" w:ascii="方正仿宋_GBK" w:hAnsi="方正仿宋_GBK" w:cs="方正仿宋_GBK"/>
                <w:sz w:val="28"/>
                <w:szCs w:val="28"/>
              </w:rPr>
            </w:pPr>
          </w:p>
        </w:tc>
        <w:tc>
          <w:tcPr>
            <w:tcW w:w="9616" w:type="dxa"/>
            <w:noWrap w:val="0"/>
            <w:vAlign w:val="center"/>
          </w:tcPr>
          <w:p>
            <w:pPr>
              <w:autoSpaceDE w:val="0"/>
              <w:spacing w:line="280" w:lineRule="exact"/>
              <w:ind w:left="414" w:hanging="420" w:hangingChars="150"/>
              <w:jc w:val="left"/>
              <w:rPr>
                <w:rFonts w:hint="eastAsia" w:ascii="方正仿宋_GBK" w:hAnsi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院校承办省级半决赛或决赛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532" w:type="dxa"/>
            <w:noWrap w:val="0"/>
            <w:vAlign w:val="center"/>
          </w:tcPr>
          <w:p>
            <w:pPr>
              <w:widowControl/>
              <w:autoSpaceDE w:val="0"/>
              <w:spacing w:line="280" w:lineRule="exact"/>
              <w:ind w:left="414" w:hanging="420" w:hangingChars="150"/>
              <w:jc w:val="center"/>
              <w:rPr>
                <w:rFonts w:hint="eastAsia" w:ascii="方正仿宋_GBK" w:hAnsi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赛事宣传情况</w:t>
            </w:r>
          </w:p>
          <w:p>
            <w:pPr>
              <w:widowControl/>
              <w:autoSpaceDE w:val="0"/>
              <w:spacing w:line="280" w:lineRule="exact"/>
              <w:ind w:left="420" w:leftChars="0" w:hanging="420" w:hangingChars="150"/>
              <w:jc w:val="center"/>
              <w:rPr>
                <w:rFonts w:hint="eastAsia" w:ascii="方正仿宋_GBK" w:hAnsi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（</w:t>
            </w:r>
            <w:r>
              <w:rPr>
                <w:rFonts w:hint="eastAsia" w:ascii="方正仿宋_GBK" w:hAnsi="方正仿宋_GBK" w:cs="方正仿宋_GBK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分）</w:t>
            </w:r>
          </w:p>
        </w:tc>
        <w:tc>
          <w:tcPr>
            <w:tcW w:w="1872" w:type="dxa"/>
            <w:noWrap w:val="0"/>
            <w:vAlign w:val="center"/>
          </w:tcPr>
          <w:p>
            <w:pPr>
              <w:widowControl/>
              <w:autoSpaceDE w:val="0"/>
              <w:spacing w:line="280" w:lineRule="exact"/>
              <w:ind w:left="420" w:leftChars="0" w:hanging="420" w:hangingChars="150"/>
              <w:jc w:val="center"/>
              <w:rPr>
                <w:rFonts w:hint="eastAsia" w:ascii="方正仿宋_GBK" w:hAnsi="方正仿宋_GBK" w:cs="方正仿宋_GBK"/>
                <w:sz w:val="28"/>
                <w:szCs w:val="28"/>
              </w:rPr>
            </w:pPr>
          </w:p>
        </w:tc>
        <w:tc>
          <w:tcPr>
            <w:tcW w:w="9616" w:type="dxa"/>
            <w:noWrap w:val="0"/>
            <w:vAlign w:val="center"/>
          </w:tcPr>
          <w:p>
            <w:pPr>
              <w:autoSpaceDE w:val="0"/>
              <w:spacing w:line="280" w:lineRule="exact"/>
              <w:jc w:val="left"/>
              <w:rPr>
                <w:rFonts w:hint="eastAsia" w:ascii="方正仿宋_GBK" w:hAnsi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院校在相关新闻媒体上宣传赛事活动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3A29A9"/>
    <w:rsid w:val="48565D87"/>
    <w:rsid w:val="5D3A2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eastAsia="仿宋_GB2312"/>
      <w:sz w:val="18"/>
      <w:szCs w:val="20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2022-04-07T04:53:00Z</dcterms:created>
  <dc:creator>Fang</dc:creator>
  <cp:lastModifiedBy>Fang</cp:lastModifiedBy>
  <dcterms:modified xsi:type="dcterms:W3CDTF">2022-04-07T04:54:07Z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8EBB106F9481403EBC7582C8139C0E7E</vt:lpwstr>
  </property>
</Properties>
</file>