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3A8D0B">
      <w:pPr>
        <w:pStyle w:val="5"/>
        <w:ind w:left="0" w:leftChars="0" w:firstLine="0" w:firstLineChars="0"/>
      </w:pPr>
    </w:p>
    <w:p w14:paraId="2D6037C1">
      <w:pPr>
        <w:spacing w:line="360" w:lineRule="auto"/>
        <w:ind w:firstLine="442" w:firstLineChars="100"/>
        <w:jc w:val="center"/>
        <w:rPr>
          <w:rFonts w:hint="eastAsia" w:ascii="宋体" w:hAnsi="宋体" w:cs="宋体"/>
          <w:b/>
          <w:color w:val="auto"/>
          <w:sz w:val="44"/>
          <w:szCs w:val="44"/>
          <w:highlight w:val="none"/>
          <w:lang w:val="en-US" w:eastAsia="zh-CN"/>
        </w:rPr>
      </w:pPr>
      <w:bookmarkStart w:id="0" w:name="OLE_LINK1"/>
      <w:r>
        <w:rPr>
          <w:rFonts w:hint="eastAsia" w:ascii="宋体" w:hAnsi="宋体" w:cs="宋体"/>
          <w:b/>
          <w:color w:val="auto"/>
          <w:sz w:val="44"/>
          <w:szCs w:val="44"/>
          <w:highlight w:val="none"/>
          <w:lang w:val="en-US" w:eastAsia="zh-CN"/>
        </w:rPr>
        <w:t>桐城师范高等专科学校2024-2025学年度</w:t>
      </w:r>
    </w:p>
    <w:p w14:paraId="71EAB638">
      <w:pPr>
        <w:spacing w:line="360" w:lineRule="auto"/>
        <w:ind w:firstLine="442" w:firstLineChars="100"/>
        <w:jc w:val="center"/>
        <w:rPr>
          <w:rFonts w:hint="default" w:ascii="宋体" w:hAnsi="宋体" w:eastAsia="宋体" w:cs="宋体"/>
          <w:b/>
          <w:color w:val="auto"/>
          <w:sz w:val="44"/>
          <w:szCs w:val="44"/>
          <w:highlight w:val="none"/>
          <w:lang w:val="en-US" w:eastAsia="zh-CN"/>
        </w:rPr>
      </w:pPr>
      <w:r>
        <w:rPr>
          <w:rFonts w:hint="eastAsia" w:ascii="宋体" w:hAnsi="宋体" w:cs="宋体"/>
          <w:b/>
          <w:color w:val="auto"/>
          <w:sz w:val="44"/>
          <w:szCs w:val="44"/>
          <w:highlight w:val="none"/>
          <w:lang w:val="en-US" w:eastAsia="zh-CN"/>
        </w:rPr>
        <w:t>新生卫生用品采购项目</w:t>
      </w:r>
      <w:bookmarkEnd w:id="0"/>
    </w:p>
    <w:p w14:paraId="012F5E32">
      <w:pPr>
        <w:pStyle w:val="47"/>
        <w:rPr>
          <w:rFonts w:hint="eastAsia"/>
          <w:color w:val="auto"/>
          <w:highlight w:val="none"/>
        </w:rPr>
      </w:pPr>
    </w:p>
    <w:p w14:paraId="16BD5BFA">
      <w:pPr>
        <w:spacing w:line="480" w:lineRule="exact"/>
        <w:rPr>
          <w:rFonts w:ascii="宋体"/>
          <w:color w:val="auto"/>
          <w:sz w:val="44"/>
          <w:szCs w:val="44"/>
          <w:highlight w:val="none"/>
        </w:rPr>
      </w:pPr>
    </w:p>
    <w:p w14:paraId="2E845CB9">
      <w:pPr>
        <w:pStyle w:val="47"/>
        <w:jc w:val="center"/>
        <w:rPr>
          <w:rFonts w:hint="default" w:eastAsia="宋体"/>
          <w:b/>
          <w:bCs/>
          <w:color w:val="auto"/>
          <w:sz w:val="72"/>
          <w:szCs w:val="72"/>
          <w:highlight w:val="none"/>
          <w:lang w:val="en-US" w:eastAsia="zh-CN"/>
        </w:rPr>
      </w:pPr>
      <w:r>
        <w:rPr>
          <w:rFonts w:hint="eastAsia" w:ascii="宋体"/>
          <w:b/>
          <w:bCs/>
          <w:color w:val="auto"/>
          <w:sz w:val="72"/>
          <w:szCs w:val="72"/>
          <w:highlight w:val="none"/>
          <w:lang w:val="en-US" w:eastAsia="zh-CN"/>
        </w:rPr>
        <w:t>竞争性谈判文件</w:t>
      </w:r>
    </w:p>
    <w:p w14:paraId="0A0C4D98">
      <w:pPr>
        <w:spacing w:line="480" w:lineRule="exact"/>
        <w:rPr>
          <w:rFonts w:ascii="仿宋_GB2312" w:hAnsi="宋体" w:eastAsia="仿宋_GB2312"/>
          <w:b/>
          <w:color w:val="auto"/>
          <w:sz w:val="44"/>
          <w:szCs w:val="44"/>
          <w:highlight w:val="none"/>
        </w:rPr>
      </w:pPr>
    </w:p>
    <w:p w14:paraId="573E3840">
      <w:pPr>
        <w:spacing w:line="480" w:lineRule="exact"/>
        <w:rPr>
          <w:rFonts w:ascii="宋体"/>
          <w:color w:val="auto"/>
          <w:sz w:val="144"/>
          <w:szCs w:val="144"/>
          <w:highlight w:val="none"/>
        </w:rPr>
      </w:pPr>
    </w:p>
    <w:p w14:paraId="3412A2E2">
      <w:pPr>
        <w:spacing w:line="480" w:lineRule="exact"/>
        <w:jc w:val="center"/>
        <w:rPr>
          <w:rFonts w:hint="eastAsia" w:ascii="宋体" w:hAnsi="宋体" w:cs="宋体"/>
          <w:b/>
          <w:bCs/>
          <w:color w:val="auto"/>
          <w:sz w:val="28"/>
          <w:szCs w:val="28"/>
          <w:highlight w:val="none"/>
        </w:rPr>
      </w:pPr>
    </w:p>
    <w:p w14:paraId="3A64AE3D">
      <w:pPr>
        <w:spacing w:line="480" w:lineRule="exact"/>
        <w:jc w:val="center"/>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项目编号：TCSZCG(202</w:t>
      </w:r>
      <w:r>
        <w:rPr>
          <w:rFonts w:hint="eastAsia" w:ascii="宋体" w:hAnsi="宋体" w:cs="宋体"/>
          <w:b/>
          <w:bCs/>
          <w:color w:val="auto"/>
          <w:sz w:val="28"/>
          <w:szCs w:val="28"/>
          <w:highlight w:val="none"/>
          <w:lang w:val="en-US" w:eastAsia="zh-CN"/>
        </w:rPr>
        <w:t>4</w:t>
      </w:r>
      <w:r>
        <w:rPr>
          <w:rFonts w:hint="eastAsia" w:ascii="宋体" w:hAnsi="宋体" w:cs="宋体"/>
          <w:b/>
          <w:bCs/>
          <w:color w:val="auto"/>
          <w:sz w:val="28"/>
          <w:szCs w:val="28"/>
          <w:highlight w:val="none"/>
        </w:rPr>
        <w:t xml:space="preserve">) </w:t>
      </w:r>
      <w:r>
        <w:rPr>
          <w:rFonts w:hint="eastAsia" w:ascii="宋体" w:hAnsi="宋体" w:cs="宋体"/>
          <w:b/>
          <w:bCs/>
          <w:color w:val="auto"/>
          <w:sz w:val="28"/>
          <w:szCs w:val="28"/>
          <w:highlight w:val="none"/>
          <w:lang w:val="en-US" w:eastAsia="zh-CN"/>
        </w:rPr>
        <w:t>014</w:t>
      </w:r>
      <w:r>
        <w:rPr>
          <w:rFonts w:hint="eastAsia" w:ascii="宋体" w:hAnsi="宋体" w:cs="宋体"/>
          <w:b/>
          <w:bCs/>
          <w:color w:val="auto"/>
          <w:sz w:val="28"/>
          <w:szCs w:val="28"/>
          <w:highlight w:val="none"/>
        </w:rPr>
        <w:t>号</w:t>
      </w:r>
    </w:p>
    <w:p w14:paraId="60801A24">
      <w:pPr>
        <w:spacing w:line="480" w:lineRule="exact"/>
        <w:jc w:val="center"/>
        <w:rPr>
          <w:rFonts w:ascii="宋体" w:hAnsi="宋体" w:cs="仿宋_GB2312"/>
          <w:b/>
          <w:bCs/>
          <w:color w:val="auto"/>
          <w:sz w:val="28"/>
          <w:szCs w:val="28"/>
          <w:highlight w:val="none"/>
        </w:rPr>
      </w:pPr>
    </w:p>
    <w:p w14:paraId="2B5EF3EB">
      <w:pPr>
        <w:spacing w:line="480" w:lineRule="exact"/>
        <w:rPr>
          <w:rFonts w:ascii="宋体" w:hAnsi="宋体" w:cs="仿宋_GB2312"/>
          <w:color w:val="auto"/>
          <w:szCs w:val="21"/>
          <w:highlight w:val="none"/>
        </w:rPr>
      </w:pPr>
    </w:p>
    <w:p w14:paraId="3A46A1F9">
      <w:pPr>
        <w:spacing w:line="480" w:lineRule="exact"/>
        <w:rPr>
          <w:rFonts w:ascii="宋体" w:hAnsi="宋体" w:cs="仿宋_GB2312"/>
          <w:color w:val="auto"/>
          <w:szCs w:val="21"/>
          <w:highlight w:val="none"/>
        </w:rPr>
      </w:pPr>
    </w:p>
    <w:p w14:paraId="088D46C3">
      <w:pPr>
        <w:spacing w:line="480" w:lineRule="exact"/>
        <w:rPr>
          <w:rFonts w:ascii="宋体" w:hAnsi="宋体" w:cs="仿宋_GB2312"/>
          <w:color w:val="auto"/>
          <w:szCs w:val="21"/>
          <w:highlight w:val="none"/>
        </w:rPr>
      </w:pPr>
    </w:p>
    <w:p w14:paraId="565F3C01">
      <w:pPr>
        <w:spacing w:line="360" w:lineRule="auto"/>
        <w:ind w:firstLine="596" w:firstLineChars="198"/>
        <w:rPr>
          <w:rFonts w:ascii="宋体" w:hAnsi="宋体" w:cs="仿宋_GB2312"/>
          <w:b/>
          <w:color w:val="auto"/>
          <w:szCs w:val="21"/>
          <w:highlight w:val="none"/>
        </w:rPr>
      </w:pPr>
      <w:r>
        <w:rPr>
          <w:rFonts w:hint="eastAsia" w:ascii="宋体" w:hAnsi="宋体" w:cs="仿宋_GB2312"/>
          <w:b/>
          <w:color w:val="auto"/>
          <w:sz w:val="30"/>
          <w:szCs w:val="30"/>
          <w:highlight w:val="none"/>
        </w:rPr>
        <w:t>采</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购</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人：</w:t>
      </w:r>
      <w:r>
        <w:rPr>
          <w:rFonts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val="en-US" w:eastAsia="zh-CN"/>
        </w:rPr>
        <w:t xml:space="preserve">  </w:t>
      </w:r>
      <w:r>
        <w:rPr>
          <w:rFonts w:hint="eastAsia" w:ascii="仿宋" w:hAnsi="仿宋" w:eastAsia="仿宋"/>
          <w:b/>
          <w:color w:val="auto"/>
          <w:spacing w:val="20"/>
          <w:sz w:val="30"/>
          <w:szCs w:val="30"/>
          <w:highlight w:val="none"/>
          <w:u w:val="single"/>
          <w:lang w:val="en-US" w:eastAsia="zh-CN"/>
        </w:rPr>
        <w:t>桐城师范高等专科学校</w:t>
      </w:r>
      <w:r>
        <w:rPr>
          <w:rFonts w:hint="eastAsia" w:ascii="仿宋" w:hAnsi="仿宋" w:eastAsia="仿宋"/>
          <w:b/>
          <w:color w:val="auto"/>
          <w:spacing w:val="20"/>
          <w:sz w:val="30"/>
          <w:szCs w:val="30"/>
          <w:highlight w:val="none"/>
          <w:u w:val="single"/>
        </w:rPr>
        <w:t xml:space="preserve"> </w:t>
      </w:r>
      <w:r>
        <w:rPr>
          <w:rFonts w:ascii="宋体" w:hAnsi="宋体" w:cs="仿宋_GB2312"/>
          <w:b/>
          <w:color w:val="auto"/>
          <w:spacing w:val="20"/>
          <w:sz w:val="30"/>
          <w:szCs w:val="30"/>
          <w:highlight w:val="none"/>
          <w:u w:val="single"/>
        </w:rPr>
        <w:t xml:space="preserve">    </w:t>
      </w:r>
      <w:r>
        <w:rPr>
          <w:rFonts w:ascii="宋体" w:hAnsi="宋体" w:cs="仿宋_GB2312"/>
          <w:b/>
          <w:color w:val="auto"/>
          <w:sz w:val="30"/>
          <w:szCs w:val="30"/>
          <w:highlight w:val="none"/>
          <w:u w:val="single"/>
        </w:rPr>
        <w:t xml:space="preserve">  </w:t>
      </w:r>
    </w:p>
    <w:p w14:paraId="136F318C">
      <w:pPr>
        <w:spacing w:line="360" w:lineRule="auto"/>
        <w:rPr>
          <w:rFonts w:ascii="宋体" w:hAnsi="宋体" w:cs="仿宋_GB2312"/>
          <w:b/>
          <w:color w:val="auto"/>
          <w:sz w:val="24"/>
          <w:highlight w:val="none"/>
        </w:rPr>
      </w:pPr>
    </w:p>
    <w:p w14:paraId="2CB90923">
      <w:pPr>
        <w:spacing w:line="360" w:lineRule="auto"/>
        <w:rPr>
          <w:rFonts w:hint="eastAsia" w:ascii="仿宋" w:hAnsi="仿宋" w:eastAsia="仿宋" w:cs="仿宋"/>
          <w:b/>
          <w:color w:val="auto"/>
          <w:sz w:val="24"/>
          <w:highlight w:val="none"/>
        </w:rPr>
      </w:pPr>
    </w:p>
    <w:p w14:paraId="7CADB34F">
      <w:pPr>
        <w:spacing w:line="360" w:lineRule="auto"/>
        <w:ind w:firstLine="596" w:firstLineChars="198"/>
        <w:rPr>
          <w:rFonts w:hint="eastAsia" w:ascii="仿宋" w:hAnsi="仿宋" w:eastAsia="仿宋" w:cs="仿宋"/>
          <w:b/>
          <w:color w:val="auto"/>
          <w:szCs w:val="21"/>
          <w:highlight w:val="none"/>
        </w:rPr>
      </w:pPr>
      <w:r>
        <w:rPr>
          <w:rFonts w:hint="eastAsia" w:ascii="仿宋" w:hAnsi="仿宋" w:eastAsia="仿宋" w:cs="仿宋"/>
          <w:b/>
          <w:color w:val="auto"/>
          <w:sz w:val="30"/>
          <w:szCs w:val="30"/>
          <w:highlight w:val="none"/>
        </w:rPr>
        <w:t>采购</w:t>
      </w:r>
      <w:r>
        <w:rPr>
          <w:rFonts w:hint="eastAsia" w:ascii="仿宋" w:hAnsi="仿宋" w:eastAsia="仿宋" w:cs="仿宋"/>
          <w:b/>
          <w:color w:val="auto"/>
          <w:sz w:val="30"/>
          <w:szCs w:val="30"/>
          <w:highlight w:val="none"/>
          <w:lang w:val="en-US" w:eastAsia="zh-CN"/>
        </w:rPr>
        <w:t>代理</w:t>
      </w:r>
      <w:r>
        <w:rPr>
          <w:rFonts w:hint="eastAsia" w:ascii="仿宋" w:hAnsi="仿宋" w:eastAsia="仿宋" w:cs="仿宋"/>
          <w:b/>
          <w:color w:val="auto"/>
          <w:sz w:val="30"/>
          <w:szCs w:val="30"/>
          <w:highlight w:val="none"/>
        </w:rPr>
        <w:t>机构：</w:t>
      </w:r>
      <w:r>
        <w:rPr>
          <w:rFonts w:hint="eastAsia" w:ascii="仿宋" w:hAnsi="仿宋" w:eastAsia="仿宋" w:cs="仿宋"/>
          <w:b/>
          <w:color w:val="auto"/>
          <w:sz w:val="30"/>
          <w:szCs w:val="30"/>
          <w:highlight w:val="none"/>
          <w:u w:val="single"/>
        </w:rPr>
        <w:t xml:space="preserve">    </w:t>
      </w:r>
      <w:r>
        <w:rPr>
          <w:rFonts w:hint="eastAsia" w:ascii="仿宋" w:hAnsi="仿宋" w:eastAsia="仿宋" w:cs="仿宋"/>
          <w:b/>
          <w:color w:val="auto"/>
          <w:sz w:val="30"/>
          <w:szCs w:val="30"/>
          <w:highlight w:val="none"/>
          <w:u w:val="single"/>
          <w:lang w:val="en-US" w:eastAsia="zh-CN"/>
        </w:rPr>
        <w:t xml:space="preserve">  四川柯锐工程项目管理有限公司</w:t>
      </w:r>
      <w:r>
        <w:rPr>
          <w:rFonts w:hint="eastAsia" w:ascii="仿宋" w:hAnsi="仿宋" w:eastAsia="仿宋" w:cs="仿宋"/>
          <w:b/>
          <w:color w:val="auto"/>
          <w:spacing w:val="20"/>
          <w:sz w:val="30"/>
          <w:szCs w:val="30"/>
          <w:highlight w:val="none"/>
          <w:u w:val="single"/>
        </w:rPr>
        <w:t xml:space="preserve"> </w:t>
      </w:r>
      <w:r>
        <w:rPr>
          <w:rFonts w:hint="eastAsia" w:ascii="仿宋" w:hAnsi="仿宋" w:eastAsia="仿宋" w:cs="仿宋"/>
          <w:b/>
          <w:color w:val="auto"/>
          <w:spacing w:val="20"/>
          <w:sz w:val="30"/>
          <w:szCs w:val="30"/>
          <w:highlight w:val="none"/>
          <w:u w:val="single"/>
          <w:lang w:val="en-US" w:eastAsia="zh-CN"/>
        </w:rPr>
        <w:t xml:space="preserve">  </w:t>
      </w:r>
      <w:r>
        <w:rPr>
          <w:rFonts w:hint="eastAsia" w:ascii="仿宋" w:hAnsi="仿宋" w:eastAsia="仿宋" w:cs="仿宋"/>
          <w:b/>
          <w:color w:val="auto"/>
          <w:spacing w:val="20"/>
          <w:sz w:val="30"/>
          <w:szCs w:val="30"/>
          <w:highlight w:val="none"/>
          <w:u w:val="single"/>
        </w:rPr>
        <w:t xml:space="preserve"> </w:t>
      </w:r>
    </w:p>
    <w:p w14:paraId="22CD2A1D">
      <w:pPr>
        <w:spacing w:line="360" w:lineRule="auto"/>
        <w:rPr>
          <w:rFonts w:ascii="宋体" w:hAnsi="宋体" w:cs="仿宋_GB2312"/>
          <w:b/>
          <w:color w:val="auto"/>
          <w:sz w:val="24"/>
          <w:highlight w:val="none"/>
          <w:u w:val="single"/>
        </w:rPr>
      </w:pPr>
    </w:p>
    <w:p w14:paraId="3F06ABF7">
      <w:pPr>
        <w:spacing w:line="360" w:lineRule="auto"/>
        <w:rPr>
          <w:rFonts w:ascii="宋体" w:hAnsi="宋体" w:cs="仿宋_GB2312"/>
          <w:color w:val="auto"/>
          <w:sz w:val="24"/>
          <w:highlight w:val="none"/>
        </w:rPr>
      </w:pPr>
    </w:p>
    <w:p w14:paraId="4B044ED0">
      <w:pPr>
        <w:spacing w:line="360" w:lineRule="auto"/>
        <w:rPr>
          <w:rFonts w:ascii="宋体" w:hAnsi="宋体" w:cs="仿宋_GB2312"/>
          <w:b/>
          <w:color w:val="auto"/>
          <w:sz w:val="24"/>
          <w:highlight w:val="none"/>
          <w:u w:val="single"/>
        </w:rPr>
      </w:pPr>
    </w:p>
    <w:p w14:paraId="397A0260">
      <w:pPr>
        <w:spacing w:line="480" w:lineRule="exact"/>
        <w:rPr>
          <w:rFonts w:ascii="宋体" w:hAnsi="宋体" w:cs="仿宋_GB2312"/>
          <w:color w:val="auto"/>
          <w:szCs w:val="21"/>
          <w:highlight w:val="none"/>
        </w:rPr>
      </w:pPr>
    </w:p>
    <w:p w14:paraId="395EFA32">
      <w:pPr>
        <w:spacing w:line="480" w:lineRule="exact"/>
        <w:rPr>
          <w:rFonts w:ascii="宋体" w:hAnsi="宋体" w:cs="仿宋_GB2312"/>
          <w:color w:val="auto"/>
          <w:szCs w:val="21"/>
          <w:highlight w:val="none"/>
        </w:rPr>
      </w:pPr>
    </w:p>
    <w:p w14:paraId="2A14EE04">
      <w:pPr>
        <w:spacing w:line="480" w:lineRule="exact"/>
        <w:jc w:val="center"/>
        <w:rPr>
          <w:rFonts w:ascii="宋体" w:hAnsi="宋体" w:cs="仿宋_GB2312"/>
          <w:color w:val="auto"/>
          <w:sz w:val="32"/>
          <w:szCs w:val="32"/>
          <w:highlight w:val="none"/>
        </w:r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2024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7  </w:t>
      </w:r>
      <w:r>
        <w:rPr>
          <w:rFonts w:hint="eastAsia" w:ascii="宋体" w:hAnsi="宋体" w:cs="仿宋_GB2312"/>
          <w:color w:val="auto"/>
          <w:sz w:val="32"/>
          <w:szCs w:val="32"/>
          <w:highlight w:val="none"/>
        </w:rPr>
        <w:t>月</w:t>
      </w:r>
    </w:p>
    <w:p w14:paraId="42D3256F">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黑体" w:hAnsi="黑体" w:eastAsia="黑体" w:cs="宋体"/>
          <w:b/>
          <w:color w:val="auto"/>
          <w:kern w:val="0"/>
          <w:sz w:val="32"/>
          <w:szCs w:val="32"/>
          <w:highlight w:val="none"/>
        </w:rPr>
      </w:pPr>
    </w:p>
    <w:p w14:paraId="0910BEB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黑体" w:hAnsi="黑体" w:eastAsia="黑体" w:cs="宋体"/>
          <w:b/>
          <w:color w:val="auto"/>
          <w:kern w:val="0"/>
          <w:sz w:val="32"/>
          <w:szCs w:val="32"/>
          <w:highlight w:val="none"/>
        </w:rPr>
      </w:pPr>
      <w:r>
        <w:rPr>
          <w:rFonts w:hint="eastAsia" w:ascii="黑体" w:hAnsi="黑体" w:eastAsia="黑体" w:cs="宋体"/>
          <w:b/>
          <w:color w:val="auto"/>
          <w:kern w:val="0"/>
          <w:sz w:val="32"/>
          <w:szCs w:val="32"/>
          <w:highlight w:val="none"/>
        </w:rPr>
        <w:t>重  要  提  醒</w:t>
      </w:r>
    </w:p>
    <w:p w14:paraId="0CD0EF50">
      <w:pPr>
        <w:pStyle w:val="48"/>
      </w:pPr>
    </w:p>
    <w:p w14:paraId="410A2A1B">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一、请各市场主体依法参与公共资源交易活动，如存在以下情形的，公共资源交易监管部门将其作为扫黑除恶专项斗争的打击重点予以处理。</w:t>
      </w:r>
    </w:p>
    <w:p w14:paraId="5176196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1.组织、领导、实施恶意竞标、围标、串标、虚假</w:t>
      </w:r>
      <w:r>
        <w:rPr>
          <w:rFonts w:hint="eastAsia" w:ascii="宋体" w:hAnsi="宋体" w:cs="宋体"/>
          <w:b/>
          <w:color w:val="auto"/>
          <w:kern w:val="0"/>
          <w:sz w:val="24"/>
          <w:highlight w:val="none"/>
          <w:lang w:val="en-US" w:eastAsia="zh-CN"/>
        </w:rPr>
        <w:t>应标</w:t>
      </w:r>
      <w:r>
        <w:rPr>
          <w:rFonts w:hint="eastAsia" w:ascii="宋体" w:hAnsi="宋体" w:cs="宋体"/>
          <w:b/>
          <w:color w:val="auto"/>
          <w:kern w:val="0"/>
          <w:sz w:val="24"/>
          <w:highlight w:val="none"/>
        </w:rPr>
        <w:t xml:space="preserve">、挂靠、出让资质等违法活动。 </w:t>
      </w:r>
    </w:p>
    <w:p w14:paraId="1A19696E">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2.以暴力、威胁、利诱等手段强迫他人参与或者退出</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、拍卖以及强迫他人</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后放弃</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 xml:space="preserve">或转包的黑恶势力。 </w:t>
      </w:r>
    </w:p>
    <w:p w14:paraId="57A93016">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 xml:space="preserve">3.聚众围堵开、评标现场，干扰正常开评标秩序的行为。 </w:t>
      </w:r>
    </w:p>
    <w:p w14:paraId="7DDA995F">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4.在</w:t>
      </w:r>
      <w:r>
        <w:rPr>
          <w:rFonts w:hint="eastAsia" w:ascii="宋体" w:hAnsi="宋体" w:cs="宋体"/>
          <w:b/>
          <w:color w:val="auto"/>
          <w:kern w:val="0"/>
          <w:sz w:val="24"/>
          <w:highlight w:val="none"/>
          <w:lang w:val="en-US" w:eastAsia="zh-CN"/>
        </w:rPr>
        <w:t>采购活动</w:t>
      </w:r>
      <w:r>
        <w:rPr>
          <w:rFonts w:hint="eastAsia" w:ascii="宋体" w:hAnsi="宋体" w:cs="宋体"/>
          <w:b/>
          <w:color w:val="auto"/>
          <w:kern w:val="0"/>
          <w:sz w:val="24"/>
          <w:highlight w:val="none"/>
        </w:rPr>
        <w:t xml:space="preserve">过程中寻衅滋事、恶意投诉，或以投诉、信访、举报相威胁获取不正当利益的行为。 </w:t>
      </w:r>
    </w:p>
    <w:p w14:paraId="1652A24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5.伪造资质证书、证件、提供虚假材料进行</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，谋取不正当利益的违法行为。 </w:t>
      </w:r>
    </w:p>
    <w:p w14:paraId="74EAD17B">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6.采取贿赂、暴力、欺骗、威胁等手段干扰破坏招投标监管、服务人员以及</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正常工作的黑恶势力。 </w:t>
      </w:r>
    </w:p>
    <w:p w14:paraId="39B9AAB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7.采取言语威胁、谈判协商、跟踪盯梢、散播隐私、造谣诽谤、持续骚扰等软暴力手段恐吓监管服务人员、</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及其家属的违法犯罪行为。 </w:t>
      </w:r>
    </w:p>
    <w:p w14:paraId="3E47C022">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8.利诱、欺骗采购人违反相关规定按其意图设置</w:t>
      </w:r>
      <w:r>
        <w:rPr>
          <w:rFonts w:hint="eastAsia" w:ascii="宋体" w:hAnsi="宋体" w:cs="宋体"/>
          <w:b/>
          <w:color w:val="auto"/>
          <w:kern w:val="0"/>
          <w:sz w:val="24"/>
          <w:highlight w:val="none"/>
          <w:lang w:eastAsia="zh-CN"/>
        </w:rPr>
        <w:t>谈判 文件</w:t>
      </w:r>
      <w:r>
        <w:rPr>
          <w:rFonts w:hint="eastAsia" w:ascii="宋体" w:hAnsi="宋体" w:cs="宋体"/>
          <w:b/>
          <w:color w:val="auto"/>
          <w:kern w:val="0"/>
          <w:sz w:val="24"/>
          <w:highlight w:val="none"/>
        </w:rPr>
        <w:t xml:space="preserve">条款的违法违规行为。 </w:t>
      </w:r>
    </w:p>
    <w:p w14:paraId="089F8350">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9.窃取项目</w:t>
      </w:r>
      <w:r>
        <w:rPr>
          <w:rFonts w:hint="eastAsia" w:ascii="宋体" w:hAnsi="宋体" w:cs="宋体"/>
          <w:b/>
          <w:color w:val="auto"/>
          <w:kern w:val="0"/>
          <w:sz w:val="24"/>
          <w:highlight w:val="none"/>
          <w:lang w:eastAsia="zh-CN"/>
        </w:rPr>
        <w:t>响应人</w:t>
      </w:r>
      <w:r>
        <w:rPr>
          <w:rFonts w:hint="eastAsia" w:ascii="宋体" w:hAnsi="宋体" w:cs="宋体"/>
          <w:b/>
          <w:color w:val="auto"/>
          <w:kern w:val="0"/>
          <w:sz w:val="24"/>
          <w:highlight w:val="none"/>
        </w:rPr>
        <w:t>报名情况、</w:t>
      </w:r>
      <w:r>
        <w:rPr>
          <w:rFonts w:hint="eastAsia" w:ascii="宋体" w:hAnsi="宋体" w:cs="宋体"/>
          <w:b/>
          <w:color w:val="auto"/>
          <w:kern w:val="0"/>
          <w:sz w:val="24"/>
          <w:highlight w:val="none"/>
          <w:lang w:val="en-US" w:eastAsia="zh-CN"/>
        </w:rPr>
        <w:t>谈判小组成员</w:t>
      </w:r>
      <w:r>
        <w:rPr>
          <w:rFonts w:hint="eastAsia" w:ascii="宋体" w:hAnsi="宋体" w:cs="宋体"/>
          <w:b/>
          <w:color w:val="auto"/>
          <w:kern w:val="0"/>
          <w:sz w:val="24"/>
          <w:highlight w:val="none"/>
        </w:rPr>
        <w:t xml:space="preserve">等保密信息。 </w:t>
      </w:r>
    </w:p>
    <w:p w14:paraId="792F2A69">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10.领导干部违反规定插手干预项目</w:t>
      </w:r>
      <w:r>
        <w:rPr>
          <w:rFonts w:hint="eastAsia" w:ascii="宋体" w:hAnsi="宋体" w:cs="宋体"/>
          <w:b/>
          <w:color w:val="auto"/>
          <w:kern w:val="0"/>
          <w:sz w:val="24"/>
          <w:highlight w:val="none"/>
          <w:lang w:val="en-US" w:eastAsia="zh-CN"/>
        </w:rPr>
        <w:t xml:space="preserve">谈判 </w:t>
      </w:r>
      <w:r>
        <w:rPr>
          <w:rFonts w:hint="eastAsia" w:ascii="宋体" w:hAnsi="宋体" w:cs="宋体"/>
          <w:b/>
          <w:color w:val="auto"/>
          <w:kern w:val="0"/>
          <w:sz w:val="24"/>
          <w:highlight w:val="none"/>
        </w:rPr>
        <w:t xml:space="preserve">活动。 </w:t>
      </w:r>
    </w:p>
    <w:p w14:paraId="286F0EC0">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11.干部职工在</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活动中与黑恶势力勾结，充当保护伞。</w:t>
      </w:r>
    </w:p>
    <w:p w14:paraId="6B70AED8">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二、请各响应人认真阅读</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文件，对下述事项予以重视：</w:t>
      </w:r>
    </w:p>
    <w:p w14:paraId="18B9691F">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1、请依据项目资格要求，自行核对营业执照合法有效。</w:t>
      </w:r>
    </w:p>
    <w:p w14:paraId="4C19352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2、按照</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文件要求制作响应文件，响应文件创建标识码、文件制作机器码任一项一致的将不予通过</w:t>
      </w:r>
      <w:r>
        <w:rPr>
          <w:rFonts w:hint="eastAsia" w:ascii="宋体" w:hAnsi="宋体" w:cs="宋体"/>
          <w:b/>
          <w:color w:val="auto"/>
          <w:kern w:val="0"/>
          <w:sz w:val="24"/>
          <w:szCs w:val="24"/>
          <w:highlight w:val="none"/>
          <w:lang w:val="en-US" w:eastAsia="zh-CN"/>
        </w:rPr>
        <w:t>初审</w:t>
      </w:r>
      <w:r>
        <w:rPr>
          <w:rFonts w:hint="eastAsia" w:ascii="宋体" w:hAnsi="宋体" w:cs="宋体"/>
          <w:b/>
          <w:color w:val="auto"/>
          <w:kern w:val="0"/>
          <w:sz w:val="24"/>
          <w:szCs w:val="24"/>
          <w:highlight w:val="none"/>
        </w:rPr>
        <w:t>。</w:t>
      </w:r>
    </w:p>
    <w:p w14:paraId="65B8899B">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3、对</w:t>
      </w:r>
      <w:r>
        <w:rPr>
          <w:rFonts w:hint="eastAsia" w:ascii="宋体" w:hAnsi="宋体" w:cs="宋体"/>
          <w:b/>
          <w:color w:val="auto"/>
          <w:kern w:val="0"/>
          <w:sz w:val="24"/>
          <w:szCs w:val="24"/>
          <w:highlight w:val="none"/>
          <w:lang w:val="en-US" w:eastAsia="zh-CN"/>
        </w:rPr>
        <w:t>谈判</w:t>
      </w:r>
      <w:r>
        <w:rPr>
          <w:rFonts w:hint="eastAsia" w:ascii="宋体" w:hAnsi="宋体" w:cs="宋体"/>
          <w:b/>
          <w:color w:val="auto"/>
          <w:kern w:val="0"/>
          <w:sz w:val="24"/>
          <w:szCs w:val="24"/>
          <w:highlight w:val="none"/>
        </w:rPr>
        <w:t>活动中可能发生的质疑、投诉行为，须依法在规定的时间内提出。</w:t>
      </w:r>
      <w:r>
        <w:rPr>
          <w:rFonts w:ascii="宋体" w:hAnsi="宋体" w:cs="宋体"/>
          <w:b/>
          <w:color w:val="auto"/>
          <w:kern w:val="0"/>
          <w:sz w:val="24"/>
          <w:szCs w:val="24"/>
          <w:highlight w:val="none"/>
        </w:rPr>
        <w:t xml:space="preserve">  </w:t>
      </w:r>
    </w:p>
    <w:p w14:paraId="29A71C63">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4、本项目</w:t>
      </w:r>
      <w:r>
        <w:rPr>
          <w:rFonts w:hint="eastAsia" w:ascii="宋体" w:hAnsi="宋体" w:cs="宋体"/>
          <w:b/>
          <w:color w:val="auto"/>
          <w:kern w:val="0"/>
          <w:sz w:val="24"/>
          <w:szCs w:val="24"/>
          <w:highlight w:val="none"/>
          <w:lang w:eastAsia="zh-CN"/>
        </w:rPr>
        <w:t>谈判</w:t>
      </w:r>
      <w:r>
        <w:rPr>
          <w:rFonts w:hint="eastAsia" w:ascii="宋体" w:hAnsi="宋体" w:cs="宋体"/>
          <w:b/>
          <w:color w:val="auto"/>
          <w:kern w:val="0"/>
          <w:sz w:val="24"/>
          <w:szCs w:val="24"/>
          <w:highlight w:val="none"/>
        </w:rPr>
        <w:t>期间，供应商必须保证联系电话、电子邮箱通畅，因供应商通讯不畅造成的不利后果由供应商自行承担。</w:t>
      </w:r>
    </w:p>
    <w:p w14:paraId="31037FE9">
      <w:pPr>
        <w:widowControl/>
        <w:jc w:val="left"/>
        <w:rPr>
          <w:rFonts w:ascii="宋体" w:hAnsi="宋体" w:cs="宋体"/>
          <w:b/>
          <w:color w:val="auto"/>
          <w:sz w:val="36"/>
          <w:szCs w:val="36"/>
          <w:highlight w:val="none"/>
          <w:lang w:val="zh-CN"/>
        </w:rPr>
      </w:pPr>
      <w:r>
        <w:rPr>
          <w:rFonts w:ascii="宋体" w:hAnsi="宋体" w:cs="宋体"/>
          <w:b/>
          <w:color w:val="auto"/>
          <w:sz w:val="36"/>
          <w:szCs w:val="36"/>
          <w:highlight w:val="none"/>
          <w:lang w:val="zh-CN"/>
        </w:rPr>
        <w:br w:type="page"/>
      </w:r>
    </w:p>
    <w:p w14:paraId="7A426B6C">
      <w:pPr>
        <w:spacing w:line="480" w:lineRule="exact"/>
        <w:jc w:val="center"/>
        <w:rPr>
          <w:rFonts w:hint="eastAsia" w:ascii="宋体" w:hAnsi="宋体" w:cs="宋体"/>
          <w:b/>
          <w:color w:val="auto"/>
          <w:sz w:val="36"/>
          <w:szCs w:val="36"/>
          <w:highlight w:val="none"/>
          <w:lang w:val="zh-CN"/>
        </w:rPr>
      </w:pPr>
      <w:r>
        <w:rPr>
          <w:rFonts w:hint="eastAsia" w:ascii="宋体" w:hAnsi="宋体" w:cs="宋体"/>
          <w:b/>
          <w:color w:val="auto"/>
          <w:sz w:val="36"/>
          <w:szCs w:val="36"/>
          <w:highlight w:val="none"/>
          <w:lang w:val="zh-CN"/>
        </w:rPr>
        <w:t>目</w:t>
      </w:r>
      <w:r>
        <w:rPr>
          <w:rFonts w:ascii="宋体" w:hAnsi="宋体" w:cs="宋体"/>
          <w:b/>
          <w:color w:val="auto"/>
          <w:sz w:val="36"/>
          <w:szCs w:val="36"/>
          <w:highlight w:val="none"/>
        </w:rPr>
        <w:t xml:space="preserve">    </w:t>
      </w:r>
      <w:r>
        <w:rPr>
          <w:rFonts w:hint="eastAsia" w:ascii="宋体" w:hAnsi="宋体" w:cs="宋体"/>
          <w:b/>
          <w:color w:val="auto"/>
          <w:sz w:val="36"/>
          <w:szCs w:val="36"/>
          <w:highlight w:val="none"/>
          <w:lang w:val="zh-CN"/>
        </w:rPr>
        <w:t>录</w:t>
      </w:r>
    </w:p>
    <w:p w14:paraId="22B6B89C">
      <w:pPr>
        <w:pStyle w:val="47"/>
        <w:rPr>
          <w:color w:val="auto"/>
          <w:highlight w:val="none"/>
          <w:lang w:val="zh-CN"/>
        </w:rPr>
      </w:pPr>
    </w:p>
    <w:p w14:paraId="6F456B90">
      <w:pPr>
        <w:pStyle w:val="29"/>
        <w:tabs>
          <w:tab w:val="right" w:leader="dot" w:pos="9070"/>
        </w:tabs>
        <w:spacing w:line="360" w:lineRule="auto"/>
        <w:rPr>
          <w:color w:val="auto"/>
          <w:highlight w:val="none"/>
        </w:rPr>
      </w:pPr>
      <w:bookmarkStart w:id="1" w:name="_Toc54941328"/>
      <w:bookmarkStart w:id="2" w:name="_Toc23467"/>
      <w:bookmarkStart w:id="3" w:name="_Toc21464"/>
      <w:bookmarkStart w:id="4" w:name="_Toc439316870"/>
      <w:r>
        <w:rPr>
          <w:color w:val="auto"/>
          <w:sz w:val="28"/>
          <w:szCs w:val="28"/>
          <w:highlight w:val="none"/>
        </w:rPr>
        <w:fldChar w:fldCharType="begin"/>
      </w:r>
      <w:r>
        <w:rPr>
          <w:color w:val="auto"/>
          <w:sz w:val="28"/>
          <w:szCs w:val="28"/>
          <w:highlight w:val="none"/>
        </w:rPr>
        <w:instrText xml:space="preserve">TOC \o "1-1" \h \u </w:instrText>
      </w:r>
      <w:r>
        <w:rPr>
          <w:color w:val="auto"/>
          <w:sz w:val="28"/>
          <w:szCs w:val="28"/>
          <w:highlight w:val="none"/>
        </w:rPr>
        <w:fldChar w:fldCharType="separate"/>
      </w:r>
      <w:r>
        <w:rPr>
          <w:color w:val="auto"/>
          <w:szCs w:val="28"/>
          <w:highlight w:val="none"/>
        </w:rPr>
        <w:fldChar w:fldCharType="begin"/>
      </w:r>
      <w:r>
        <w:rPr>
          <w:color w:val="auto"/>
          <w:szCs w:val="28"/>
          <w:highlight w:val="none"/>
        </w:rPr>
        <w:instrText xml:space="preserve"> HYPERLINK \l _Toc7432 </w:instrText>
      </w:r>
      <w:r>
        <w:rPr>
          <w:color w:val="auto"/>
          <w:szCs w:val="28"/>
          <w:highlight w:val="none"/>
        </w:rPr>
        <w:fldChar w:fldCharType="separate"/>
      </w:r>
      <w:r>
        <w:rPr>
          <w:rFonts w:hint="eastAsia"/>
          <w:bCs/>
          <w:i w:val="0"/>
          <w:iCs/>
          <w:color w:val="auto"/>
          <w:szCs w:val="32"/>
          <w:highlight w:val="none"/>
        </w:rPr>
        <w:t>第一章</w:t>
      </w:r>
      <w:r>
        <w:rPr>
          <w:bCs/>
          <w:i w:val="0"/>
          <w:iCs/>
          <w:color w:val="auto"/>
          <w:szCs w:val="32"/>
          <w:highlight w:val="none"/>
        </w:rPr>
        <w:t xml:space="preserve">  </w:t>
      </w:r>
      <w:r>
        <w:rPr>
          <w:rFonts w:hint="eastAsia"/>
          <w:bCs/>
          <w:i w:val="0"/>
          <w:iCs/>
          <w:color w:val="auto"/>
          <w:szCs w:val="32"/>
          <w:highlight w:val="none"/>
          <w:lang w:val="en-US" w:eastAsia="zh-CN"/>
        </w:rPr>
        <w:t>谈判</w:t>
      </w:r>
      <w:r>
        <w:rPr>
          <w:rFonts w:hint="eastAsia"/>
          <w:bCs/>
          <w:i w:val="0"/>
          <w:iCs/>
          <w:color w:val="auto"/>
          <w:szCs w:val="32"/>
          <w:highlight w:val="none"/>
        </w:rPr>
        <w:t>公告</w:t>
      </w:r>
      <w:r>
        <w:rPr>
          <w:color w:val="auto"/>
          <w:highlight w:val="none"/>
        </w:rPr>
        <w:tab/>
      </w:r>
      <w:r>
        <w:rPr>
          <w:color w:val="auto"/>
          <w:highlight w:val="none"/>
        </w:rPr>
        <w:fldChar w:fldCharType="begin"/>
      </w:r>
      <w:r>
        <w:rPr>
          <w:color w:val="auto"/>
          <w:highlight w:val="none"/>
        </w:rPr>
        <w:instrText xml:space="preserve"> PAGEREF _Toc7432 \h </w:instrText>
      </w:r>
      <w:r>
        <w:rPr>
          <w:color w:val="auto"/>
          <w:highlight w:val="none"/>
        </w:rPr>
        <w:fldChar w:fldCharType="separate"/>
      </w:r>
      <w:r>
        <w:rPr>
          <w:color w:val="auto"/>
          <w:highlight w:val="none"/>
        </w:rPr>
        <w:t>3</w:t>
      </w:r>
      <w:r>
        <w:rPr>
          <w:color w:val="auto"/>
          <w:highlight w:val="none"/>
        </w:rPr>
        <w:fldChar w:fldCharType="end"/>
      </w:r>
      <w:r>
        <w:rPr>
          <w:color w:val="auto"/>
          <w:szCs w:val="28"/>
          <w:highlight w:val="none"/>
        </w:rPr>
        <w:fldChar w:fldCharType="end"/>
      </w:r>
    </w:p>
    <w:p w14:paraId="25820FA5">
      <w:pPr>
        <w:pStyle w:val="29"/>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_Toc11266 </w:instrText>
      </w:r>
      <w:r>
        <w:rPr>
          <w:color w:val="auto"/>
          <w:szCs w:val="28"/>
          <w:highlight w:val="none"/>
        </w:rPr>
        <w:fldChar w:fldCharType="separate"/>
      </w:r>
      <w:r>
        <w:rPr>
          <w:rFonts w:hint="eastAsia" w:ascii="Arial" w:hAnsi="Arial"/>
          <w:color w:val="auto"/>
          <w:kern w:val="2"/>
          <w:szCs w:val="32"/>
          <w:highlight w:val="none"/>
        </w:rPr>
        <w:t>第二章</w:t>
      </w:r>
      <w:r>
        <w:rPr>
          <w:rFonts w:ascii="Arial" w:hAnsi="Arial"/>
          <w:color w:val="auto"/>
          <w:kern w:val="2"/>
          <w:szCs w:val="32"/>
          <w:highlight w:val="none"/>
        </w:rPr>
        <w:t xml:space="preserve">  </w:t>
      </w:r>
      <w:r>
        <w:rPr>
          <w:rFonts w:hint="eastAsia" w:ascii="Arial" w:hAnsi="Arial"/>
          <w:color w:val="auto"/>
          <w:kern w:val="2"/>
          <w:szCs w:val="32"/>
          <w:highlight w:val="none"/>
          <w:lang w:val="en-US" w:eastAsia="zh-CN"/>
        </w:rPr>
        <w:t>竞争性谈判</w:t>
      </w:r>
      <w:r>
        <w:rPr>
          <w:rFonts w:hint="eastAsia" w:ascii="Arial" w:hAnsi="Arial"/>
          <w:color w:val="auto"/>
          <w:kern w:val="2"/>
          <w:szCs w:val="32"/>
          <w:highlight w:val="none"/>
        </w:rPr>
        <w:t>须知</w:t>
      </w:r>
      <w:r>
        <w:rPr>
          <w:color w:val="auto"/>
          <w:highlight w:val="none"/>
        </w:rPr>
        <w:tab/>
      </w:r>
      <w:r>
        <w:rPr>
          <w:color w:val="auto"/>
          <w:highlight w:val="none"/>
        </w:rPr>
        <w:fldChar w:fldCharType="begin"/>
      </w:r>
      <w:r>
        <w:rPr>
          <w:color w:val="auto"/>
          <w:highlight w:val="none"/>
        </w:rPr>
        <w:instrText xml:space="preserve"> PAGEREF _Toc11266 \h </w:instrText>
      </w:r>
      <w:r>
        <w:rPr>
          <w:color w:val="auto"/>
          <w:highlight w:val="none"/>
        </w:rPr>
        <w:fldChar w:fldCharType="separate"/>
      </w:r>
      <w:r>
        <w:rPr>
          <w:color w:val="auto"/>
          <w:highlight w:val="none"/>
        </w:rPr>
        <w:t>5</w:t>
      </w:r>
      <w:r>
        <w:rPr>
          <w:color w:val="auto"/>
          <w:highlight w:val="none"/>
        </w:rPr>
        <w:fldChar w:fldCharType="end"/>
      </w:r>
      <w:r>
        <w:rPr>
          <w:color w:val="auto"/>
          <w:szCs w:val="28"/>
          <w:highlight w:val="none"/>
        </w:rPr>
        <w:fldChar w:fldCharType="end"/>
      </w:r>
    </w:p>
    <w:p w14:paraId="4473F23C">
      <w:pPr>
        <w:pStyle w:val="29"/>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_Toc12353 </w:instrText>
      </w:r>
      <w:r>
        <w:rPr>
          <w:color w:val="auto"/>
          <w:szCs w:val="28"/>
          <w:highlight w:val="none"/>
        </w:rPr>
        <w:fldChar w:fldCharType="separate"/>
      </w:r>
      <w:r>
        <w:rPr>
          <w:rFonts w:hint="eastAsia" w:ascii="Arial" w:hAnsi="Arial"/>
          <w:bCs/>
          <w:color w:val="auto"/>
          <w:kern w:val="2"/>
          <w:szCs w:val="32"/>
          <w:highlight w:val="none"/>
          <w:lang w:val="en-US" w:eastAsia="zh-CN"/>
        </w:rPr>
        <w:t xml:space="preserve">第三章 </w:t>
      </w:r>
      <w:r>
        <w:rPr>
          <w:rFonts w:hint="eastAsia" w:ascii="Arial" w:hAnsi="Arial"/>
          <w:color w:val="auto"/>
          <w:kern w:val="2"/>
          <w:szCs w:val="32"/>
          <w:highlight w:val="none"/>
          <w:lang w:val="en-US" w:eastAsia="zh-CN"/>
        </w:rPr>
        <w:t xml:space="preserve"> </w:t>
      </w:r>
      <w:r>
        <w:rPr>
          <w:rFonts w:hint="eastAsia" w:ascii="宋体" w:hAnsi="宋体" w:cs="宋体"/>
          <w:bCs w:val="0"/>
          <w:color w:val="auto"/>
          <w:szCs w:val="30"/>
          <w:highlight w:val="none"/>
          <w:lang w:val="en-US" w:eastAsia="zh-CN"/>
        </w:rPr>
        <w:t>采购需求</w:t>
      </w:r>
      <w:r>
        <w:rPr>
          <w:color w:val="auto"/>
          <w:highlight w:val="none"/>
        </w:rPr>
        <w:tab/>
      </w:r>
      <w:r>
        <w:rPr>
          <w:color w:val="auto"/>
          <w:highlight w:val="none"/>
        </w:rPr>
        <w:fldChar w:fldCharType="begin"/>
      </w:r>
      <w:r>
        <w:rPr>
          <w:color w:val="auto"/>
          <w:highlight w:val="none"/>
        </w:rPr>
        <w:instrText xml:space="preserve"> PAGEREF _Toc12353 \h </w:instrText>
      </w:r>
      <w:r>
        <w:rPr>
          <w:color w:val="auto"/>
          <w:highlight w:val="none"/>
        </w:rPr>
        <w:fldChar w:fldCharType="separate"/>
      </w:r>
      <w:r>
        <w:rPr>
          <w:color w:val="auto"/>
          <w:highlight w:val="none"/>
        </w:rPr>
        <w:t>14</w:t>
      </w:r>
      <w:r>
        <w:rPr>
          <w:color w:val="auto"/>
          <w:highlight w:val="none"/>
        </w:rPr>
        <w:fldChar w:fldCharType="end"/>
      </w:r>
      <w:r>
        <w:rPr>
          <w:color w:val="auto"/>
          <w:szCs w:val="28"/>
          <w:highlight w:val="none"/>
        </w:rPr>
        <w:fldChar w:fldCharType="end"/>
      </w:r>
    </w:p>
    <w:p w14:paraId="4DE78E20">
      <w:pPr>
        <w:pStyle w:val="29"/>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_Toc16371 </w:instrText>
      </w:r>
      <w:r>
        <w:rPr>
          <w:color w:val="auto"/>
          <w:szCs w:val="28"/>
          <w:highlight w:val="none"/>
        </w:rPr>
        <w:fldChar w:fldCharType="separate"/>
      </w:r>
      <w:r>
        <w:rPr>
          <w:rFonts w:hint="eastAsia" w:ascii="Arial" w:hAnsi="Arial"/>
          <w:color w:val="auto"/>
          <w:kern w:val="2"/>
          <w:szCs w:val="32"/>
          <w:highlight w:val="none"/>
          <w:lang w:val="en-US" w:eastAsia="zh-CN"/>
        </w:rPr>
        <w:t>第四章  评</w:t>
      </w:r>
      <w:r>
        <w:rPr>
          <w:rFonts w:hint="eastAsia" w:ascii="Arial" w:hAnsi="Arial"/>
          <w:strike w:val="0"/>
          <w:dstrike w:val="0"/>
          <w:color w:val="auto"/>
          <w:kern w:val="2"/>
          <w:szCs w:val="32"/>
          <w:highlight w:val="none"/>
          <w:lang w:val="en-US" w:eastAsia="zh-CN"/>
        </w:rPr>
        <w:t>审方</w:t>
      </w:r>
      <w:r>
        <w:rPr>
          <w:rFonts w:hint="eastAsia" w:ascii="Arial" w:hAnsi="Arial"/>
          <w:color w:val="auto"/>
          <w:kern w:val="2"/>
          <w:szCs w:val="32"/>
          <w:highlight w:val="none"/>
          <w:lang w:val="en-US" w:eastAsia="zh-CN"/>
        </w:rPr>
        <w:t>法与标准</w:t>
      </w:r>
      <w:r>
        <w:rPr>
          <w:color w:val="auto"/>
          <w:highlight w:val="none"/>
        </w:rPr>
        <w:tab/>
      </w:r>
      <w:r>
        <w:rPr>
          <w:color w:val="auto"/>
          <w:highlight w:val="none"/>
        </w:rPr>
        <w:fldChar w:fldCharType="begin"/>
      </w:r>
      <w:r>
        <w:rPr>
          <w:color w:val="auto"/>
          <w:highlight w:val="none"/>
        </w:rPr>
        <w:instrText xml:space="preserve"> PAGEREF _Toc16371 \h </w:instrText>
      </w:r>
      <w:r>
        <w:rPr>
          <w:color w:val="auto"/>
          <w:highlight w:val="none"/>
        </w:rPr>
        <w:fldChar w:fldCharType="separate"/>
      </w:r>
      <w:r>
        <w:rPr>
          <w:color w:val="auto"/>
          <w:highlight w:val="none"/>
        </w:rPr>
        <w:t>14</w:t>
      </w:r>
      <w:r>
        <w:rPr>
          <w:color w:val="auto"/>
          <w:highlight w:val="none"/>
        </w:rPr>
        <w:fldChar w:fldCharType="end"/>
      </w:r>
      <w:r>
        <w:rPr>
          <w:color w:val="auto"/>
          <w:szCs w:val="28"/>
          <w:highlight w:val="none"/>
        </w:rPr>
        <w:fldChar w:fldCharType="end"/>
      </w:r>
    </w:p>
    <w:p w14:paraId="7143EA37">
      <w:pPr>
        <w:pStyle w:val="29"/>
        <w:tabs>
          <w:tab w:val="right" w:leader="dot" w:pos="9070"/>
        </w:tabs>
        <w:spacing w:line="360" w:lineRule="auto"/>
        <w:rPr>
          <w:rFonts w:hint="eastAsia" w:eastAsia="宋体"/>
          <w:color w:val="auto"/>
          <w:highlight w:val="none"/>
          <w:lang w:val="en-US" w:eastAsia="zh-CN"/>
        </w:rPr>
      </w:pPr>
      <w:r>
        <w:rPr>
          <w:color w:val="auto"/>
          <w:szCs w:val="28"/>
          <w:highlight w:val="none"/>
        </w:rPr>
        <w:fldChar w:fldCharType="begin"/>
      </w:r>
      <w:r>
        <w:rPr>
          <w:color w:val="auto"/>
          <w:szCs w:val="28"/>
          <w:highlight w:val="none"/>
        </w:rPr>
        <w:instrText xml:space="preserve"> HYPERLINK \l _Toc27586 </w:instrText>
      </w:r>
      <w:r>
        <w:rPr>
          <w:color w:val="auto"/>
          <w:szCs w:val="28"/>
          <w:highlight w:val="none"/>
        </w:rPr>
        <w:fldChar w:fldCharType="separate"/>
      </w:r>
      <w:r>
        <w:rPr>
          <w:rFonts w:hint="eastAsia"/>
          <w:color w:val="auto"/>
          <w:highlight w:val="none"/>
          <w:lang w:val="en-US" w:eastAsia="zh-CN"/>
        </w:rPr>
        <w:t xml:space="preserve">第五章  </w:t>
      </w:r>
      <w:r>
        <w:rPr>
          <w:rFonts w:hint="eastAsia"/>
          <w:color w:val="auto"/>
          <w:highlight w:val="none"/>
        </w:rPr>
        <w:t>政府采购合同主要条款</w:t>
      </w:r>
      <w:r>
        <w:rPr>
          <w:color w:val="auto"/>
          <w:highlight w:val="none"/>
        </w:rPr>
        <w:tab/>
      </w:r>
      <w:r>
        <w:rPr>
          <w:rFonts w:hint="eastAsia"/>
          <w:color w:val="auto"/>
          <w:highlight w:val="none"/>
          <w:lang w:val="en-US" w:eastAsia="zh-CN"/>
        </w:rPr>
        <w:t>3</w:t>
      </w:r>
      <w:r>
        <w:rPr>
          <w:color w:val="auto"/>
          <w:szCs w:val="28"/>
          <w:highlight w:val="none"/>
        </w:rPr>
        <w:fldChar w:fldCharType="end"/>
      </w:r>
      <w:r>
        <w:rPr>
          <w:rFonts w:hint="eastAsia"/>
          <w:color w:val="auto"/>
          <w:szCs w:val="28"/>
          <w:highlight w:val="none"/>
          <w:lang w:val="en-US" w:eastAsia="zh-CN"/>
        </w:rPr>
        <w:t>0</w:t>
      </w:r>
    </w:p>
    <w:p w14:paraId="1B92A2FD">
      <w:pPr>
        <w:pStyle w:val="29"/>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_Toc1812 </w:instrText>
      </w:r>
      <w:r>
        <w:rPr>
          <w:color w:val="auto"/>
          <w:szCs w:val="28"/>
          <w:highlight w:val="none"/>
        </w:rPr>
        <w:fldChar w:fldCharType="separate"/>
      </w:r>
      <w:r>
        <w:rPr>
          <w:rFonts w:hint="eastAsia" w:ascii="Arial" w:hAnsi="Arial"/>
          <w:color w:val="auto"/>
          <w:kern w:val="2"/>
          <w:szCs w:val="36"/>
          <w:highlight w:val="none"/>
          <w:lang w:val="zh-CN"/>
        </w:rPr>
        <w:t>第</w:t>
      </w:r>
      <w:r>
        <w:rPr>
          <w:rFonts w:hint="eastAsia" w:ascii="Arial" w:hAnsi="Arial"/>
          <w:color w:val="auto"/>
          <w:kern w:val="2"/>
          <w:szCs w:val="36"/>
          <w:highlight w:val="none"/>
          <w:lang w:val="en-US" w:eastAsia="zh-CN"/>
        </w:rPr>
        <w:t>六</w:t>
      </w:r>
      <w:r>
        <w:rPr>
          <w:rFonts w:hint="eastAsia" w:ascii="Arial" w:hAnsi="Arial"/>
          <w:color w:val="auto"/>
          <w:kern w:val="2"/>
          <w:szCs w:val="36"/>
          <w:highlight w:val="none"/>
          <w:lang w:val="zh-CN"/>
        </w:rPr>
        <w:t>章</w:t>
      </w:r>
      <w:r>
        <w:rPr>
          <w:rFonts w:ascii="Arial" w:hAnsi="Arial"/>
          <w:color w:val="auto"/>
          <w:kern w:val="2"/>
          <w:szCs w:val="36"/>
          <w:highlight w:val="none"/>
          <w:lang w:val="zh-CN"/>
        </w:rPr>
        <w:t xml:space="preserve">  </w:t>
      </w:r>
      <w:r>
        <w:rPr>
          <w:rFonts w:hint="eastAsia" w:ascii="Arial" w:hAnsi="Arial"/>
          <w:color w:val="auto"/>
          <w:kern w:val="2"/>
          <w:szCs w:val="36"/>
          <w:highlight w:val="none"/>
        </w:rPr>
        <w:t>响应文件格式</w:t>
      </w:r>
      <w:r>
        <w:rPr>
          <w:color w:val="auto"/>
          <w:highlight w:val="none"/>
        </w:rPr>
        <w:tab/>
      </w:r>
      <w:r>
        <w:rPr>
          <w:color w:val="auto"/>
          <w:highlight w:val="none"/>
        </w:rPr>
        <w:fldChar w:fldCharType="begin"/>
      </w:r>
      <w:r>
        <w:rPr>
          <w:color w:val="auto"/>
          <w:highlight w:val="none"/>
        </w:rPr>
        <w:instrText xml:space="preserve"> PAGEREF _Toc1812 \h </w:instrText>
      </w:r>
      <w:r>
        <w:rPr>
          <w:color w:val="auto"/>
          <w:highlight w:val="none"/>
        </w:rPr>
        <w:fldChar w:fldCharType="separate"/>
      </w:r>
      <w:r>
        <w:rPr>
          <w:color w:val="auto"/>
          <w:highlight w:val="none"/>
        </w:rPr>
        <w:t>30</w:t>
      </w:r>
      <w:r>
        <w:rPr>
          <w:color w:val="auto"/>
          <w:highlight w:val="none"/>
        </w:rPr>
        <w:fldChar w:fldCharType="end"/>
      </w:r>
      <w:r>
        <w:rPr>
          <w:color w:val="auto"/>
          <w:szCs w:val="28"/>
          <w:highlight w:val="none"/>
        </w:rPr>
        <w:fldChar w:fldCharType="end"/>
      </w:r>
    </w:p>
    <w:p w14:paraId="78B5310B">
      <w:pPr>
        <w:pStyle w:val="29"/>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_Toc2700 </w:instrText>
      </w:r>
      <w:r>
        <w:rPr>
          <w:color w:val="auto"/>
          <w:szCs w:val="28"/>
          <w:highlight w:val="none"/>
        </w:rPr>
        <w:fldChar w:fldCharType="separate"/>
      </w:r>
      <w:r>
        <w:rPr>
          <w:rFonts w:hint="eastAsia"/>
          <w:color w:val="auto"/>
          <w:highlight w:val="none"/>
          <w:lang w:val="en-US" w:eastAsia="zh-CN"/>
        </w:rPr>
        <w:t xml:space="preserve">第七章  </w:t>
      </w:r>
      <w:r>
        <w:rPr>
          <w:rFonts w:hint="eastAsia"/>
          <w:color w:val="auto"/>
          <w:highlight w:val="none"/>
        </w:rPr>
        <w:t>政府采购供应商质疑函范本</w:t>
      </w:r>
      <w:r>
        <w:rPr>
          <w:color w:val="auto"/>
          <w:highlight w:val="none"/>
        </w:rPr>
        <w:tab/>
      </w:r>
      <w:r>
        <w:rPr>
          <w:color w:val="auto"/>
          <w:highlight w:val="none"/>
        </w:rPr>
        <w:fldChar w:fldCharType="begin"/>
      </w:r>
      <w:r>
        <w:rPr>
          <w:color w:val="auto"/>
          <w:highlight w:val="none"/>
        </w:rPr>
        <w:instrText xml:space="preserve"> PAGEREF _Toc2700 \h </w:instrText>
      </w:r>
      <w:r>
        <w:rPr>
          <w:color w:val="auto"/>
          <w:highlight w:val="none"/>
        </w:rPr>
        <w:fldChar w:fldCharType="separate"/>
      </w:r>
      <w:r>
        <w:rPr>
          <w:color w:val="auto"/>
          <w:highlight w:val="none"/>
        </w:rPr>
        <w:t>45</w:t>
      </w:r>
      <w:r>
        <w:rPr>
          <w:color w:val="auto"/>
          <w:highlight w:val="none"/>
        </w:rPr>
        <w:fldChar w:fldCharType="end"/>
      </w:r>
      <w:r>
        <w:rPr>
          <w:color w:val="auto"/>
          <w:szCs w:val="28"/>
          <w:highlight w:val="none"/>
        </w:rPr>
        <w:fldChar w:fldCharType="end"/>
      </w:r>
    </w:p>
    <w:p w14:paraId="77C73285">
      <w:pPr>
        <w:pStyle w:val="21"/>
        <w:tabs>
          <w:tab w:val="right" w:leader="dot" w:pos="9060"/>
        </w:tabs>
        <w:spacing w:line="360" w:lineRule="auto"/>
        <w:rPr>
          <w:color w:val="auto"/>
          <w:szCs w:val="21"/>
          <w:highlight w:val="none"/>
        </w:rPr>
        <w:sectPr>
          <w:footerReference r:id="rId5" w:type="default"/>
          <w:pgSz w:w="11906" w:h="16838"/>
          <w:pgMar w:top="1418" w:right="1418" w:bottom="1418" w:left="1418" w:header="851" w:footer="680" w:gutter="0"/>
          <w:pgNumType w:fmt="decimal" w:start="1"/>
          <w:cols w:space="720" w:num="1"/>
          <w:docGrid w:linePitch="290" w:charSpace="0"/>
        </w:sectPr>
      </w:pPr>
      <w:r>
        <w:rPr>
          <w:color w:val="auto"/>
          <w:szCs w:val="28"/>
          <w:highlight w:val="none"/>
        </w:rPr>
        <w:fldChar w:fldCharType="end"/>
      </w:r>
    </w:p>
    <w:p w14:paraId="35D3DCA8">
      <w:pPr>
        <w:pStyle w:val="21"/>
        <w:tabs>
          <w:tab w:val="right" w:leader="dot" w:pos="9060"/>
        </w:tabs>
        <w:spacing w:line="360" w:lineRule="auto"/>
        <w:jc w:val="center"/>
        <w:outlineLvl w:val="0"/>
        <w:rPr>
          <w:rFonts w:hint="eastAsia" w:ascii="Arial" w:hAnsi="Arial" w:eastAsia="宋体"/>
          <w:b/>
          <w:bCs/>
          <w:i w:val="0"/>
          <w:iCs/>
          <w:color w:val="auto"/>
          <w:sz w:val="32"/>
          <w:szCs w:val="32"/>
          <w:highlight w:val="none"/>
          <w:lang w:eastAsia="zh-CN"/>
        </w:rPr>
      </w:pPr>
      <w:bookmarkStart w:id="5" w:name="_Toc7432"/>
      <w:r>
        <w:rPr>
          <w:rFonts w:hint="eastAsia"/>
          <w:b/>
          <w:bCs/>
          <w:i w:val="0"/>
          <w:iCs/>
          <w:color w:val="auto"/>
          <w:sz w:val="32"/>
          <w:szCs w:val="32"/>
          <w:highlight w:val="none"/>
        </w:rPr>
        <w:t>第一章</w:t>
      </w:r>
      <w:r>
        <w:rPr>
          <w:b/>
          <w:bCs/>
          <w:i w:val="0"/>
          <w:iCs/>
          <w:color w:val="auto"/>
          <w:sz w:val="32"/>
          <w:szCs w:val="32"/>
          <w:highlight w:val="none"/>
        </w:rPr>
        <w:t xml:space="preserve">   </w:t>
      </w:r>
      <w:bookmarkEnd w:id="1"/>
      <w:bookmarkEnd w:id="2"/>
      <w:bookmarkEnd w:id="3"/>
      <w:bookmarkEnd w:id="5"/>
      <w:r>
        <w:rPr>
          <w:rFonts w:hint="eastAsia"/>
          <w:b/>
          <w:bCs/>
          <w:i w:val="0"/>
          <w:iCs/>
          <w:color w:val="auto"/>
          <w:sz w:val="32"/>
          <w:szCs w:val="32"/>
          <w:highlight w:val="none"/>
          <w:lang w:val="en-US" w:eastAsia="zh-CN"/>
        </w:rPr>
        <w:t>谈判邀请（谈判</w:t>
      </w:r>
      <w:r>
        <w:rPr>
          <w:rFonts w:hint="eastAsia"/>
          <w:b/>
          <w:bCs/>
          <w:i w:val="0"/>
          <w:iCs/>
          <w:color w:val="auto"/>
          <w:sz w:val="32"/>
          <w:szCs w:val="32"/>
          <w:highlight w:val="none"/>
        </w:rPr>
        <w:t>公告</w:t>
      </w:r>
      <w:r>
        <w:rPr>
          <w:rFonts w:hint="eastAsia"/>
          <w:b/>
          <w:bCs/>
          <w:i w:val="0"/>
          <w:iCs/>
          <w:color w:val="auto"/>
          <w:sz w:val="32"/>
          <w:szCs w:val="32"/>
          <w:highlight w:val="none"/>
          <w:lang w:eastAsia="zh-CN"/>
        </w:rPr>
        <w:t>）</w:t>
      </w:r>
    </w:p>
    <w:p w14:paraId="69B8728E">
      <w:pPr>
        <w:jc w:val="center"/>
        <w:rPr>
          <w:rFonts w:ascii="华文中宋" w:hAnsi="华文中宋" w:eastAsia="华文中宋"/>
          <w:b w:val="0"/>
          <w:bCs w:val="0"/>
          <w:color w:val="auto"/>
          <w:kern w:val="44"/>
          <w:sz w:val="32"/>
          <w:szCs w:val="32"/>
          <w:highlight w:val="none"/>
        </w:rPr>
      </w:pPr>
      <w:bookmarkStart w:id="6" w:name="_Toc35393797"/>
      <w:bookmarkStart w:id="7" w:name="_Toc28359011"/>
      <w:r>
        <w:rPr>
          <w:rFonts w:hint="eastAsia" w:ascii="华文中宋" w:hAnsi="华文中宋" w:eastAsia="华文中宋"/>
          <w:b w:val="0"/>
          <w:bCs w:val="0"/>
          <w:color w:val="auto"/>
          <w:kern w:val="44"/>
          <w:sz w:val="32"/>
          <w:szCs w:val="32"/>
          <w:highlight w:val="none"/>
          <w:lang w:val="en-US" w:eastAsia="zh-CN"/>
        </w:rPr>
        <w:t xml:space="preserve">  项目</w:t>
      </w:r>
      <w:r>
        <w:rPr>
          <w:rFonts w:hint="eastAsia" w:ascii="华文中宋" w:hAnsi="华文中宋" w:eastAsia="华文中宋"/>
          <w:b w:val="0"/>
          <w:bCs w:val="0"/>
          <w:color w:val="auto"/>
          <w:kern w:val="44"/>
          <w:sz w:val="32"/>
          <w:szCs w:val="32"/>
          <w:highlight w:val="none"/>
        </w:rPr>
        <w:t>竞争性</w:t>
      </w:r>
      <w:r>
        <w:rPr>
          <w:rFonts w:hint="eastAsia" w:ascii="华文中宋" w:hAnsi="华文中宋" w:eastAsia="华文中宋"/>
          <w:b w:val="0"/>
          <w:bCs w:val="0"/>
          <w:color w:val="auto"/>
          <w:kern w:val="44"/>
          <w:sz w:val="32"/>
          <w:szCs w:val="32"/>
          <w:highlight w:val="none"/>
          <w:lang w:val="en-US" w:eastAsia="zh-CN"/>
        </w:rPr>
        <w:t>谈判</w:t>
      </w:r>
      <w:r>
        <w:rPr>
          <w:rFonts w:hint="eastAsia" w:ascii="华文中宋" w:hAnsi="华文中宋" w:eastAsia="华文中宋"/>
          <w:b w:val="0"/>
          <w:bCs w:val="0"/>
          <w:color w:val="auto"/>
          <w:kern w:val="44"/>
          <w:sz w:val="32"/>
          <w:szCs w:val="32"/>
          <w:highlight w:val="none"/>
        </w:rPr>
        <w:t>公告</w:t>
      </w:r>
      <w:bookmarkEnd w:id="6"/>
      <w:bookmarkEnd w:id="7"/>
    </w:p>
    <w:tbl>
      <w:tblPr>
        <w:tblStyle w:val="39"/>
        <w:tblW w:w="10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0"/>
      </w:tblGrid>
      <w:tr w14:paraId="332AE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70" w:type="dxa"/>
            <w:tcBorders>
              <w:top w:val="single" w:color="auto" w:sz="4" w:space="0"/>
              <w:left w:val="single" w:color="auto" w:sz="4" w:space="0"/>
              <w:bottom w:val="single" w:color="auto" w:sz="4" w:space="0"/>
              <w:right w:val="single" w:color="auto" w:sz="4" w:space="0"/>
            </w:tcBorders>
            <w:shd w:val="clear" w:color="auto" w:fill="auto"/>
          </w:tcPr>
          <w:p w14:paraId="2B81EA2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0" w:right="0" w:firstLine="420"/>
              <w:jc w:val="both"/>
              <w:rPr>
                <w:color w:val="333333"/>
                <w:sz w:val="27"/>
                <w:szCs w:val="27"/>
              </w:rPr>
            </w:pPr>
            <w:bookmarkStart w:id="8" w:name="OLE_LINK7"/>
            <w:bookmarkStart w:id="9" w:name="OLE_LINK4"/>
            <w:r>
              <w:rPr>
                <w:rFonts w:ascii="仿宋" w:hAnsi="仿宋" w:eastAsia="仿宋" w:cs="仿宋"/>
                <w:color w:val="333333"/>
                <w:kern w:val="0"/>
                <w:sz w:val="27"/>
                <w:szCs w:val="27"/>
                <w:lang w:val="en-US" w:eastAsia="zh-CN" w:bidi="ar"/>
              </w:rPr>
              <w:t>项目概况</w:t>
            </w:r>
          </w:p>
          <w:p w14:paraId="78714DEE">
            <w:pPr>
              <w:ind w:firstLine="540" w:firstLineChars="200"/>
              <w:rPr>
                <w:color w:val="auto"/>
                <w:highlight w:val="none"/>
              </w:rPr>
            </w:pPr>
            <w:bookmarkStart w:id="10" w:name="OLE_LINK8"/>
            <w:r>
              <w:rPr>
                <w:rFonts w:hint="eastAsia" w:ascii="仿宋" w:hAnsi="仿宋" w:eastAsia="仿宋" w:cs="仿宋"/>
                <w:color w:val="333333"/>
                <w:kern w:val="0"/>
                <w:sz w:val="27"/>
                <w:szCs w:val="27"/>
                <w:u w:val="single"/>
                <w:lang w:val="en-US" w:eastAsia="zh-CN" w:bidi="ar"/>
              </w:rPr>
              <w:t>桐城师范高等专科学校2024-2025学年度新生卫生用品采购项目</w:t>
            </w:r>
            <w:bookmarkEnd w:id="10"/>
            <w:r>
              <w:rPr>
                <w:rFonts w:hint="eastAsia" w:ascii="仿宋" w:hAnsi="仿宋" w:eastAsia="仿宋" w:cs="仿宋"/>
                <w:color w:val="333333"/>
                <w:kern w:val="0"/>
                <w:sz w:val="27"/>
                <w:szCs w:val="27"/>
                <w:lang w:val="en-US" w:eastAsia="zh-CN" w:bidi="ar"/>
              </w:rPr>
              <w:t>的潜在供应商应在桐城师范高等专科学校官网获取采购文件，并于2024年7月25日9时00分（北京时间）前提交响应文件。</w:t>
            </w:r>
            <w:r>
              <w:rPr>
                <w:rFonts w:asciiTheme="minorHAnsi" w:hAnsiTheme="minorHAnsi" w:eastAsiaTheme="minorEastAsia" w:cstheme="minorBidi"/>
                <w:color w:val="333333"/>
                <w:kern w:val="0"/>
                <w:sz w:val="27"/>
                <w:szCs w:val="27"/>
                <w:lang w:val="en-US" w:eastAsia="zh-CN" w:bidi="ar"/>
              </w:rPr>
              <w:t> </w:t>
            </w:r>
          </w:p>
        </w:tc>
      </w:tr>
    </w:tbl>
    <w:p w14:paraId="61B2FCFB">
      <w:pPr>
        <w:rPr>
          <w:color w:val="auto"/>
          <w:szCs w:val="21"/>
          <w:highlight w:val="none"/>
        </w:rPr>
      </w:pPr>
    </w:p>
    <w:p w14:paraId="64B8DB27">
      <w:pPr>
        <w:rPr>
          <w:rFonts w:ascii="黑体" w:hAnsi="黑体" w:eastAsia="黑体" w:cs="宋体"/>
          <w:bCs/>
          <w:color w:val="auto"/>
          <w:sz w:val="28"/>
          <w:szCs w:val="28"/>
          <w:highlight w:val="none"/>
        </w:rPr>
      </w:pPr>
      <w:bookmarkStart w:id="11" w:name="_Toc28359012"/>
      <w:bookmarkStart w:id="12" w:name="_Toc28359089"/>
      <w:bookmarkStart w:id="13" w:name="_Toc35393798"/>
      <w:bookmarkStart w:id="14" w:name="_Toc35393629"/>
      <w:r>
        <w:rPr>
          <w:rFonts w:hint="eastAsia" w:ascii="黑体" w:hAnsi="黑体" w:eastAsia="黑体" w:cs="宋体"/>
          <w:bCs/>
          <w:color w:val="auto"/>
          <w:sz w:val="28"/>
          <w:szCs w:val="28"/>
          <w:highlight w:val="none"/>
        </w:rPr>
        <w:t>一、项目基本情况</w:t>
      </w:r>
      <w:bookmarkEnd w:id="11"/>
      <w:bookmarkEnd w:id="12"/>
      <w:bookmarkEnd w:id="13"/>
      <w:bookmarkEnd w:id="14"/>
    </w:p>
    <w:p w14:paraId="0E0D5F2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eastAsia="zh-CN"/>
        </w:rPr>
        <w:t>项目编号：TCSZCG(202</w:t>
      </w:r>
      <w:r>
        <w:rPr>
          <w:rFonts w:hint="eastAsia" w:ascii="仿宋" w:hAnsi="仿宋" w:eastAsia="仿宋" w:cs="Times New Roman"/>
          <w:color w:val="auto"/>
          <w:sz w:val="28"/>
          <w:szCs w:val="28"/>
          <w:highlight w:val="none"/>
          <w:lang w:val="en-US" w:eastAsia="zh-CN"/>
        </w:rPr>
        <w:t>4</w:t>
      </w:r>
      <w:r>
        <w:rPr>
          <w:rFonts w:hint="eastAsia" w:ascii="仿宋" w:hAnsi="仿宋" w:eastAsia="仿宋" w:cs="Times New Roman"/>
          <w:color w:val="auto"/>
          <w:sz w:val="28"/>
          <w:szCs w:val="28"/>
          <w:highlight w:val="none"/>
          <w:lang w:eastAsia="zh-CN"/>
        </w:rPr>
        <w:t xml:space="preserve">) </w:t>
      </w:r>
      <w:r>
        <w:rPr>
          <w:rFonts w:hint="eastAsia" w:ascii="仿宋" w:hAnsi="仿宋" w:eastAsia="仿宋" w:cs="Times New Roman"/>
          <w:color w:val="auto"/>
          <w:sz w:val="28"/>
          <w:szCs w:val="28"/>
          <w:highlight w:val="none"/>
          <w:lang w:val="en-US" w:eastAsia="zh-CN"/>
        </w:rPr>
        <w:t>014</w:t>
      </w:r>
      <w:r>
        <w:rPr>
          <w:rFonts w:hint="eastAsia" w:ascii="仿宋" w:hAnsi="仿宋" w:eastAsia="仿宋" w:cs="Times New Roman"/>
          <w:color w:val="auto"/>
          <w:sz w:val="28"/>
          <w:szCs w:val="28"/>
          <w:highlight w:val="none"/>
          <w:lang w:eastAsia="zh-CN"/>
        </w:rPr>
        <w:t>号</w:t>
      </w:r>
    </w:p>
    <w:p w14:paraId="06D9583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项目名称：</w:t>
      </w:r>
      <w:bookmarkStart w:id="15" w:name="OLE_LINK9"/>
      <w:r>
        <w:rPr>
          <w:rFonts w:hint="eastAsia" w:ascii="仿宋" w:hAnsi="仿宋" w:eastAsia="仿宋" w:cs="Times New Roman"/>
          <w:color w:val="auto"/>
          <w:sz w:val="28"/>
          <w:szCs w:val="28"/>
          <w:highlight w:val="none"/>
          <w:lang w:val="en-US" w:eastAsia="zh-CN"/>
        </w:rPr>
        <w:t>桐城师范高等专科学校2024-2025学年度新生卫生用品采购项目</w:t>
      </w:r>
    </w:p>
    <w:bookmarkEnd w:id="15"/>
    <w:p w14:paraId="6253FAF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采购方式：竞争性</w:t>
      </w:r>
      <w:r>
        <w:rPr>
          <w:rFonts w:hint="eastAsia" w:ascii="仿宋" w:hAnsi="仿宋" w:eastAsia="仿宋"/>
          <w:color w:val="auto"/>
          <w:sz w:val="28"/>
          <w:szCs w:val="28"/>
          <w:highlight w:val="none"/>
          <w:lang w:val="en-US" w:eastAsia="zh-CN"/>
        </w:rPr>
        <w:t>谈判</w:t>
      </w:r>
    </w:p>
    <w:p w14:paraId="1FD4AF7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预算金额：</w:t>
      </w:r>
      <w:bookmarkStart w:id="16" w:name="OLE_LINK2"/>
      <w:r>
        <w:rPr>
          <w:rFonts w:hint="eastAsia" w:ascii="仿宋" w:hAnsi="仿宋" w:eastAsia="仿宋"/>
          <w:color w:val="auto"/>
          <w:sz w:val="28"/>
          <w:szCs w:val="28"/>
          <w:highlight w:val="none"/>
          <w:lang w:val="en-US" w:eastAsia="zh-CN"/>
        </w:rPr>
        <w:t>18150元</w:t>
      </w:r>
      <w:bookmarkEnd w:id="16"/>
    </w:p>
    <w:p w14:paraId="1756907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最高限价：</w:t>
      </w:r>
      <w:r>
        <w:rPr>
          <w:rFonts w:hint="eastAsia" w:ascii="仿宋" w:hAnsi="仿宋" w:eastAsia="仿宋"/>
          <w:color w:val="auto"/>
          <w:sz w:val="28"/>
          <w:szCs w:val="28"/>
          <w:highlight w:val="none"/>
          <w:lang w:val="en-US" w:eastAsia="zh-CN"/>
        </w:rPr>
        <w:t>18150元</w:t>
      </w:r>
    </w:p>
    <w:p w14:paraId="79DF3AC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采购需求：</w:t>
      </w:r>
      <w:bookmarkStart w:id="17" w:name="OLE_LINK3"/>
      <w:r>
        <w:rPr>
          <w:rFonts w:hint="eastAsia" w:ascii="仿宋" w:hAnsi="仿宋" w:eastAsia="仿宋"/>
          <w:color w:val="auto"/>
          <w:sz w:val="28"/>
          <w:szCs w:val="28"/>
          <w:highlight w:val="none"/>
          <w:lang w:val="en-US" w:eastAsia="zh-CN"/>
        </w:rPr>
        <w:t>桐城师范高等专科学校2024-2025学年度新生卫生用品采购项目</w:t>
      </w:r>
      <w:bookmarkEnd w:id="17"/>
      <w:r>
        <w:rPr>
          <w:rFonts w:hint="eastAsia" w:ascii="仿宋" w:hAnsi="仿宋" w:eastAsia="仿宋"/>
          <w:color w:val="auto"/>
          <w:sz w:val="28"/>
          <w:szCs w:val="28"/>
          <w:highlight w:val="none"/>
          <w:lang w:val="en-US" w:eastAsia="zh-CN"/>
        </w:rPr>
        <w:t>，</w:t>
      </w:r>
      <w:r>
        <w:rPr>
          <w:rFonts w:hint="eastAsia" w:ascii="仿宋" w:hAnsi="仿宋" w:eastAsia="仿宋"/>
          <w:color w:val="auto"/>
          <w:sz w:val="28"/>
          <w:szCs w:val="28"/>
          <w:highlight w:val="none"/>
        </w:rPr>
        <w:t>详见</w:t>
      </w:r>
      <w:r>
        <w:rPr>
          <w:rFonts w:hint="eastAsia" w:ascii="仿宋" w:hAnsi="仿宋" w:eastAsia="仿宋"/>
          <w:color w:val="auto"/>
          <w:sz w:val="28"/>
          <w:szCs w:val="28"/>
          <w:highlight w:val="none"/>
          <w:lang w:val="en-US" w:eastAsia="zh-CN"/>
        </w:rPr>
        <w:t>采购需求。</w:t>
      </w:r>
    </w:p>
    <w:p w14:paraId="251E99C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合同履行期限：</w:t>
      </w:r>
      <w:r>
        <w:rPr>
          <w:rFonts w:hint="eastAsia" w:ascii="仿宋" w:hAnsi="仿宋" w:eastAsia="仿宋"/>
          <w:color w:val="auto"/>
          <w:sz w:val="28"/>
          <w:szCs w:val="28"/>
          <w:highlight w:val="none"/>
          <w:lang w:val="en-US" w:eastAsia="zh-CN"/>
        </w:rPr>
        <w:t>15个日历天</w:t>
      </w:r>
    </w:p>
    <w:p w14:paraId="0788DD7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本项目不接受联合体。</w:t>
      </w:r>
    </w:p>
    <w:p w14:paraId="485E383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bookmarkStart w:id="18" w:name="_Toc35393630"/>
      <w:bookmarkStart w:id="19" w:name="_Toc35393799"/>
      <w:bookmarkStart w:id="20" w:name="_Toc28359013"/>
      <w:bookmarkStart w:id="21" w:name="_Toc28359090"/>
      <w:r>
        <w:rPr>
          <w:rFonts w:hint="eastAsia" w:ascii="黑体" w:hAnsi="黑体" w:eastAsia="黑体" w:cs="宋体"/>
          <w:bCs/>
          <w:color w:val="auto"/>
          <w:sz w:val="28"/>
          <w:szCs w:val="28"/>
          <w:highlight w:val="none"/>
        </w:rPr>
        <w:t>二、申请人的资格要求：</w:t>
      </w:r>
      <w:bookmarkEnd w:id="18"/>
      <w:bookmarkEnd w:id="19"/>
      <w:bookmarkEnd w:id="20"/>
      <w:bookmarkEnd w:id="21"/>
    </w:p>
    <w:p w14:paraId="4CFB7D6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仿宋" w:hAnsi="仿宋" w:eastAsia="仿宋"/>
          <w:color w:val="auto"/>
          <w:sz w:val="28"/>
          <w:szCs w:val="28"/>
          <w:highlight w:val="none"/>
        </w:rPr>
      </w:pPr>
      <w:bookmarkStart w:id="22" w:name="_Toc35393631"/>
      <w:bookmarkStart w:id="23" w:name="_Toc35393800"/>
      <w:bookmarkStart w:id="24" w:name="_Toc28359014"/>
      <w:bookmarkStart w:id="25" w:name="_Toc28359091"/>
      <w:r>
        <w:rPr>
          <w:rFonts w:hint="eastAsia" w:ascii="仿宋" w:hAnsi="仿宋" w:eastAsia="仿宋"/>
          <w:color w:val="auto"/>
          <w:sz w:val="28"/>
          <w:szCs w:val="28"/>
          <w:highlight w:val="none"/>
        </w:rPr>
        <w:t>1.满足《中华人民共和国政府采购法》第二十二条规定；</w:t>
      </w:r>
    </w:p>
    <w:p w14:paraId="79AC798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rPr>
      </w:pPr>
      <w:r>
        <w:rPr>
          <w:rFonts w:ascii="仿宋" w:hAnsi="仿宋" w:eastAsia="仿宋"/>
          <w:color w:val="auto"/>
          <w:sz w:val="28"/>
          <w:szCs w:val="28"/>
          <w:highlight w:val="none"/>
        </w:rPr>
        <w:t>2</w:t>
      </w:r>
      <w:r>
        <w:rPr>
          <w:rFonts w:hint="eastAsia" w:ascii="仿宋" w:hAnsi="仿宋" w:eastAsia="仿宋"/>
          <w:color w:val="auto"/>
          <w:sz w:val="28"/>
          <w:szCs w:val="28"/>
          <w:highlight w:val="none"/>
        </w:rPr>
        <w:t>.</w:t>
      </w:r>
      <w:r>
        <w:rPr>
          <w:rFonts w:hint="eastAsia" w:ascii="仿宋" w:hAnsi="仿宋" w:eastAsia="仿宋"/>
          <w:color w:val="auto"/>
          <w:sz w:val="28"/>
          <w:szCs w:val="28"/>
          <w:highlight w:val="none"/>
          <w:lang w:val="en-US" w:eastAsia="zh-CN"/>
        </w:rPr>
        <w:t>具有有效的营业执照；</w:t>
      </w:r>
    </w:p>
    <w:p w14:paraId="51A2CBF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三、获取采购文件</w:t>
      </w:r>
      <w:bookmarkEnd w:id="22"/>
      <w:bookmarkEnd w:id="23"/>
      <w:bookmarkEnd w:id="24"/>
      <w:bookmarkEnd w:id="25"/>
    </w:p>
    <w:p w14:paraId="715100A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时间：202</w:t>
      </w:r>
      <w:r>
        <w:rPr>
          <w:rFonts w:hint="eastAsia" w:ascii="仿宋" w:hAnsi="仿宋" w:eastAsia="仿宋" w:cs="宋体"/>
          <w:color w:val="auto"/>
          <w:sz w:val="28"/>
          <w:szCs w:val="28"/>
          <w:highlight w:val="none"/>
          <w:lang w:val="en-US" w:eastAsia="zh-CN"/>
        </w:rPr>
        <w:t>4</w:t>
      </w:r>
      <w:r>
        <w:rPr>
          <w:rFonts w:hint="eastAsia" w:ascii="仿宋" w:hAnsi="仿宋" w:eastAsia="仿宋" w:cs="宋体"/>
          <w:color w:val="auto"/>
          <w:sz w:val="28"/>
          <w:szCs w:val="28"/>
          <w:highlight w:val="none"/>
        </w:rPr>
        <w:t>年</w:t>
      </w:r>
      <w:r>
        <w:rPr>
          <w:rFonts w:hint="eastAsia" w:ascii="仿宋" w:hAnsi="仿宋" w:eastAsia="仿宋" w:cs="宋体"/>
          <w:color w:val="auto"/>
          <w:sz w:val="28"/>
          <w:szCs w:val="28"/>
          <w:highlight w:val="none"/>
          <w:lang w:val="en-US" w:eastAsia="zh-CN"/>
        </w:rPr>
        <w:t>7</w:t>
      </w:r>
      <w:r>
        <w:rPr>
          <w:rFonts w:hint="eastAsia" w:ascii="仿宋" w:hAnsi="仿宋" w:eastAsia="仿宋" w:cs="宋体"/>
          <w:color w:val="auto"/>
          <w:sz w:val="28"/>
          <w:szCs w:val="28"/>
          <w:highlight w:val="none"/>
        </w:rPr>
        <w:t>月</w:t>
      </w:r>
      <w:r>
        <w:rPr>
          <w:rFonts w:hint="eastAsia" w:ascii="仿宋" w:hAnsi="仿宋" w:eastAsia="仿宋" w:cs="宋体"/>
          <w:color w:val="auto"/>
          <w:sz w:val="28"/>
          <w:szCs w:val="28"/>
          <w:highlight w:val="none"/>
          <w:lang w:val="en-US" w:eastAsia="zh-CN"/>
        </w:rPr>
        <w:t>25</w:t>
      </w:r>
      <w:r>
        <w:rPr>
          <w:rFonts w:hint="eastAsia" w:ascii="仿宋" w:hAnsi="仿宋" w:eastAsia="仿宋" w:cs="宋体"/>
          <w:color w:val="auto"/>
          <w:sz w:val="28"/>
          <w:szCs w:val="28"/>
          <w:highlight w:val="none"/>
        </w:rPr>
        <w:t>日9时00分前（北京时间）</w:t>
      </w:r>
    </w:p>
    <w:p w14:paraId="31ABB51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地点：桐城师范高等专科学校官网</w:t>
      </w:r>
    </w:p>
    <w:p w14:paraId="3873665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方式：供应商登录桐城师范高等专科学校官网获取采购文件及其它资料（含澄清和补充说明等）。</w:t>
      </w:r>
    </w:p>
    <w:p w14:paraId="0FA70CB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仿宋" w:hAnsi="仿宋" w:eastAsia="仿宋" w:cs="宋体"/>
          <w:color w:val="auto"/>
          <w:sz w:val="28"/>
          <w:szCs w:val="28"/>
          <w:highlight w:val="none"/>
        </w:rPr>
      </w:pPr>
      <w:r>
        <w:rPr>
          <w:rFonts w:hint="eastAsia" w:ascii="仿宋" w:hAnsi="仿宋" w:eastAsia="仿宋" w:cs="宋体"/>
          <w:color w:val="auto"/>
          <w:sz w:val="28"/>
          <w:szCs w:val="28"/>
          <w:highlight w:val="none"/>
        </w:rPr>
        <w:t>售价：免费。</w:t>
      </w:r>
    </w:p>
    <w:p w14:paraId="568EE22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bookmarkStart w:id="26" w:name="_Toc35393632"/>
      <w:bookmarkStart w:id="27" w:name="_Toc35393801"/>
      <w:bookmarkStart w:id="28" w:name="_Toc28359092"/>
      <w:bookmarkStart w:id="29" w:name="_Toc28359015"/>
      <w:r>
        <w:rPr>
          <w:rFonts w:hint="eastAsia" w:ascii="黑体" w:hAnsi="黑体" w:eastAsia="黑体" w:cs="宋体"/>
          <w:bCs/>
          <w:color w:val="auto"/>
          <w:sz w:val="28"/>
          <w:szCs w:val="28"/>
          <w:highlight w:val="none"/>
        </w:rPr>
        <w:t>四、响应文件提交</w:t>
      </w:r>
      <w:bookmarkEnd w:id="26"/>
      <w:bookmarkEnd w:id="27"/>
      <w:bookmarkEnd w:id="28"/>
      <w:bookmarkEnd w:id="29"/>
    </w:p>
    <w:p w14:paraId="7320C20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b w:val="0"/>
          <w:bCs/>
          <w:color w:val="auto"/>
          <w:sz w:val="28"/>
          <w:szCs w:val="28"/>
          <w:highlight w:val="none"/>
        </w:rPr>
      </w:pPr>
      <w:bookmarkStart w:id="30" w:name="_Toc28359093"/>
      <w:bookmarkStart w:id="31" w:name="_Toc35393802"/>
      <w:bookmarkStart w:id="32" w:name="_Toc28359016"/>
      <w:bookmarkStart w:id="33" w:name="_Toc35393633"/>
      <w:r>
        <w:rPr>
          <w:rFonts w:hint="eastAsia" w:ascii="仿宋" w:hAnsi="仿宋" w:eastAsia="仿宋" w:cs="仿宋"/>
          <w:b w:val="0"/>
          <w:bCs/>
          <w:color w:val="auto"/>
          <w:sz w:val="28"/>
          <w:szCs w:val="28"/>
          <w:highlight w:val="none"/>
        </w:rPr>
        <w:t>截止时间：202</w:t>
      </w:r>
      <w:r>
        <w:rPr>
          <w:rFonts w:hint="eastAsia" w:ascii="仿宋" w:hAnsi="仿宋" w:eastAsia="仿宋" w:cs="仿宋"/>
          <w:b w:val="0"/>
          <w:bCs/>
          <w:color w:val="auto"/>
          <w:sz w:val="28"/>
          <w:szCs w:val="28"/>
          <w:highlight w:val="none"/>
          <w:lang w:val="en-US" w:eastAsia="zh-CN"/>
        </w:rPr>
        <w:t>4</w:t>
      </w:r>
      <w:r>
        <w:rPr>
          <w:rFonts w:hint="eastAsia" w:ascii="仿宋" w:hAnsi="仿宋" w:eastAsia="仿宋" w:cs="仿宋"/>
          <w:b w:val="0"/>
          <w:bCs/>
          <w:color w:val="auto"/>
          <w:sz w:val="28"/>
          <w:szCs w:val="28"/>
          <w:highlight w:val="none"/>
        </w:rPr>
        <w:t>年</w:t>
      </w:r>
      <w:r>
        <w:rPr>
          <w:rFonts w:hint="eastAsia" w:ascii="仿宋" w:hAnsi="仿宋" w:eastAsia="仿宋" w:cs="仿宋"/>
          <w:b w:val="0"/>
          <w:bCs/>
          <w:color w:val="auto"/>
          <w:sz w:val="28"/>
          <w:szCs w:val="28"/>
          <w:highlight w:val="none"/>
          <w:lang w:val="en-US" w:eastAsia="zh-CN"/>
        </w:rPr>
        <w:t>7</w:t>
      </w:r>
      <w:r>
        <w:rPr>
          <w:rFonts w:hint="eastAsia" w:ascii="仿宋" w:hAnsi="仿宋" w:eastAsia="仿宋" w:cs="仿宋"/>
          <w:b w:val="0"/>
          <w:bCs/>
          <w:color w:val="auto"/>
          <w:sz w:val="28"/>
          <w:szCs w:val="28"/>
          <w:highlight w:val="none"/>
        </w:rPr>
        <w:t>月</w:t>
      </w:r>
      <w:r>
        <w:rPr>
          <w:rFonts w:hint="eastAsia" w:ascii="仿宋" w:hAnsi="仿宋" w:eastAsia="仿宋" w:cs="仿宋"/>
          <w:b w:val="0"/>
          <w:bCs/>
          <w:color w:val="auto"/>
          <w:sz w:val="28"/>
          <w:szCs w:val="28"/>
          <w:highlight w:val="none"/>
          <w:lang w:val="en-US" w:eastAsia="zh-CN"/>
        </w:rPr>
        <w:t>25</w:t>
      </w:r>
      <w:r>
        <w:rPr>
          <w:rFonts w:hint="eastAsia" w:ascii="仿宋" w:hAnsi="仿宋" w:eastAsia="仿宋" w:cs="仿宋"/>
          <w:b w:val="0"/>
          <w:bCs/>
          <w:color w:val="auto"/>
          <w:sz w:val="28"/>
          <w:szCs w:val="28"/>
          <w:highlight w:val="none"/>
        </w:rPr>
        <w:t>日9时00分</w:t>
      </w:r>
    </w:p>
    <w:p w14:paraId="2FDFF55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地点：桐城市玉雕文化产业园8幢108-109</w:t>
      </w:r>
    </w:p>
    <w:p w14:paraId="281FBBE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五、开启</w:t>
      </w:r>
      <w:bookmarkEnd w:id="30"/>
      <w:bookmarkEnd w:id="31"/>
      <w:bookmarkEnd w:id="32"/>
      <w:bookmarkEnd w:id="33"/>
    </w:p>
    <w:p w14:paraId="06F59F8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val="en-US" w:eastAsia="zh-CN"/>
        </w:rPr>
      </w:pPr>
      <w:bookmarkStart w:id="34" w:name="_Toc28359017"/>
      <w:bookmarkStart w:id="35" w:name="_Toc35393634"/>
      <w:bookmarkStart w:id="36" w:name="_Toc28359094"/>
      <w:bookmarkStart w:id="37" w:name="_Toc35393803"/>
      <w:r>
        <w:rPr>
          <w:rFonts w:hint="eastAsia" w:ascii="仿宋" w:hAnsi="仿宋" w:eastAsia="仿宋"/>
          <w:color w:val="auto"/>
          <w:sz w:val="28"/>
          <w:szCs w:val="28"/>
          <w:highlight w:val="none"/>
          <w:lang w:val="en-US" w:eastAsia="zh-CN"/>
        </w:rPr>
        <w:t>时间：2024年7月25日9时00分</w:t>
      </w:r>
    </w:p>
    <w:p w14:paraId="1541196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地点：桐城市玉雕文化产业园8幢108-109</w:t>
      </w:r>
    </w:p>
    <w:p w14:paraId="10F4E9F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六、公告期限</w:t>
      </w:r>
      <w:bookmarkEnd w:id="34"/>
      <w:bookmarkEnd w:id="35"/>
      <w:bookmarkEnd w:id="36"/>
      <w:bookmarkEnd w:id="37"/>
    </w:p>
    <w:p w14:paraId="2E8DE90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自本公告发布之日起</w:t>
      </w:r>
      <w:r>
        <w:rPr>
          <w:rFonts w:hint="eastAsia" w:ascii="仿宋" w:hAnsi="仿宋" w:eastAsia="仿宋" w:cs="宋体"/>
          <w:color w:val="auto"/>
          <w:kern w:val="0"/>
          <w:sz w:val="28"/>
          <w:szCs w:val="28"/>
          <w:highlight w:val="none"/>
          <w:lang w:val="en-US" w:eastAsia="zh-CN"/>
        </w:rPr>
        <w:t>3</w:t>
      </w:r>
      <w:r>
        <w:rPr>
          <w:rFonts w:hint="eastAsia" w:ascii="仿宋" w:hAnsi="仿宋" w:eastAsia="仿宋" w:cs="宋体"/>
          <w:color w:val="auto"/>
          <w:kern w:val="0"/>
          <w:sz w:val="28"/>
          <w:szCs w:val="28"/>
          <w:highlight w:val="none"/>
        </w:rPr>
        <w:t>个工作日。</w:t>
      </w:r>
    </w:p>
    <w:p w14:paraId="7BC75874">
      <w:pPr>
        <w:keepNext w:val="0"/>
        <w:keepLines w:val="0"/>
        <w:pageBreakBefore w:val="0"/>
        <w:widowControl w:val="0"/>
        <w:numPr>
          <w:ilvl w:val="0"/>
          <w:numId w:val="1"/>
        </w:numPr>
        <w:kinsoku/>
        <w:wordWrap/>
        <w:overflowPunct/>
        <w:topLinePunct w:val="0"/>
        <w:autoSpaceDE/>
        <w:autoSpaceDN/>
        <w:bidi w:val="0"/>
        <w:adjustRightInd/>
        <w:snapToGrid/>
        <w:spacing w:line="460" w:lineRule="exact"/>
        <w:ind w:firstLine="560" w:firstLineChars="200"/>
        <w:textAlignment w:val="auto"/>
        <w:rPr>
          <w:rFonts w:hint="eastAsia" w:ascii="黑体" w:hAnsi="黑体" w:eastAsia="黑体" w:cs="宋体"/>
          <w:bCs/>
          <w:color w:val="auto"/>
          <w:sz w:val="28"/>
          <w:szCs w:val="28"/>
          <w:highlight w:val="none"/>
        </w:rPr>
      </w:pPr>
      <w:bookmarkStart w:id="38" w:name="_Toc35393804"/>
      <w:bookmarkStart w:id="39" w:name="_Toc35393635"/>
      <w:r>
        <w:rPr>
          <w:rFonts w:hint="eastAsia" w:ascii="黑体" w:hAnsi="黑体" w:eastAsia="黑体" w:cs="宋体"/>
          <w:bCs/>
          <w:color w:val="auto"/>
          <w:sz w:val="28"/>
          <w:szCs w:val="28"/>
          <w:highlight w:val="none"/>
        </w:rPr>
        <w:t>其他补充事宜</w:t>
      </w:r>
      <w:bookmarkEnd w:id="38"/>
      <w:bookmarkEnd w:id="39"/>
    </w:p>
    <w:p w14:paraId="5484C19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1、响应文件要求：投标时需将“响应文件”分正、副本一起装袋密封，并在密封袋上加盖公章。响应文件未按要求装订密封，现场报名时招标代理将拒绝接收。</w:t>
      </w:r>
    </w:p>
    <w:p w14:paraId="1D21D53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2、中标单位应按照中标通知书要求及时与采购人签订合同并完成备案，否则将记入不良行为记录，并予以披露。</w:t>
      </w:r>
    </w:p>
    <w:p w14:paraId="3ABA7B9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八、凡对本次采购提出询问，请按以下方式联系。</w:t>
      </w:r>
    </w:p>
    <w:p w14:paraId="55B2AA2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1.采购人信息</w:t>
      </w:r>
    </w:p>
    <w:p w14:paraId="46A3541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名称：桐城师范高等专科学校</w:t>
      </w:r>
    </w:p>
    <w:p w14:paraId="2D51EEC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地址：安徽省桐城市经开区学苑路199号</w:t>
      </w:r>
    </w:p>
    <w:p w14:paraId="711DEF4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联系人：高老师        联系方式：0556-6181669</w:t>
      </w:r>
    </w:p>
    <w:p w14:paraId="6572A5A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2.采购代理机构信息</w:t>
      </w:r>
    </w:p>
    <w:p w14:paraId="7962D73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名称：四川柯锐工程项目管理有限公司</w:t>
      </w:r>
    </w:p>
    <w:p w14:paraId="09C6A83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地址：桐城市玉雕文化产业园8幢108-109</w:t>
      </w:r>
    </w:p>
    <w:p w14:paraId="740164C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联系人：程工         联系方式：</w:t>
      </w:r>
      <w:bookmarkEnd w:id="8"/>
      <w:r>
        <w:rPr>
          <w:rFonts w:hint="eastAsia" w:ascii="仿宋" w:hAnsi="仿宋" w:eastAsia="仿宋" w:cs="Times New Roman"/>
          <w:color w:val="auto"/>
          <w:sz w:val="28"/>
          <w:szCs w:val="28"/>
          <w:highlight w:val="none"/>
          <w:lang w:val="en-US" w:eastAsia="zh-CN"/>
        </w:rPr>
        <w:t>0556-6029989</w:t>
      </w:r>
      <w:bookmarkEnd w:id="9"/>
    </w:p>
    <w:p w14:paraId="00ED2FFC">
      <w:pPr>
        <w:ind w:firstLine="565" w:firstLineChars="202"/>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br w:type="page"/>
      </w:r>
    </w:p>
    <w:p w14:paraId="6B31E98C">
      <w:pPr>
        <w:pStyle w:val="2"/>
        <w:tabs>
          <w:tab w:val="left" w:pos="1440"/>
          <w:tab w:val="left" w:pos="5670"/>
        </w:tabs>
        <w:spacing w:before="62" w:beforeLines="20" w:after="62" w:afterLines="20" w:line="480" w:lineRule="exact"/>
        <w:ind w:firstLine="0" w:firstLineChars="0"/>
        <w:jc w:val="center"/>
        <w:rPr>
          <w:rFonts w:ascii="Arial" w:hAnsi="Arial"/>
          <w:color w:val="auto"/>
          <w:kern w:val="2"/>
          <w:sz w:val="32"/>
          <w:szCs w:val="32"/>
          <w:highlight w:val="none"/>
        </w:rPr>
      </w:pPr>
      <w:bookmarkStart w:id="40" w:name="_Toc11266"/>
      <w:bookmarkStart w:id="41" w:name="_Toc26069"/>
      <w:bookmarkStart w:id="42" w:name="_Toc54941329"/>
      <w:r>
        <w:rPr>
          <w:rFonts w:hint="eastAsia" w:ascii="Arial" w:hAnsi="Arial"/>
          <w:color w:val="auto"/>
          <w:kern w:val="2"/>
          <w:sz w:val="32"/>
          <w:szCs w:val="32"/>
          <w:highlight w:val="none"/>
        </w:rPr>
        <w:t>第二章</w:t>
      </w:r>
      <w:r>
        <w:rPr>
          <w:rFonts w:ascii="Arial" w:hAnsi="Arial"/>
          <w:color w:val="auto"/>
          <w:kern w:val="2"/>
          <w:sz w:val="32"/>
          <w:szCs w:val="32"/>
          <w:highlight w:val="none"/>
        </w:rPr>
        <w:t xml:space="preserve">   </w:t>
      </w:r>
      <w:r>
        <w:rPr>
          <w:rFonts w:hint="eastAsia" w:ascii="Arial" w:hAnsi="Arial"/>
          <w:color w:val="auto"/>
          <w:kern w:val="2"/>
          <w:sz w:val="32"/>
          <w:szCs w:val="32"/>
          <w:highlight w:val="none"/>
          <w:lang w:val="en-US" w:eastAsia="zh-CN"/>
        </w:rPr>
        <w:t>竞争性谈判</w:t>
      </w:r>
      <w:r>
        <w:rPr>
          <w:rFonts w:hint="eastAsia" w:ascii="Arial" w:hAnsi="Arial"/>
          <w:color w:val="auto"/>
          <w:kern w:val="2"/>
          <w:sz w:val="32"/>
          <w:szCs w:val="32"/>
          <w:highlight w:val="none"/>
        </w:rPr>
        <w:t>须知</w:t>
      </w:r>
      <w:bookmarkEnd w:id="4"/>
      <w:bookmarkEnd w:id="40"/>
      <w:bookmarkEnd w:id="41"/>
      <w:bookmarkEnd w:id="42"/>
    </w:p>
    <w:p w14:paraId="47ED1BFF">
      <w:pPr>
        <w:pStyle w:val="3"/>
        <w:rPr>
          <w:rFonts w:hint="eastAsia" w:eastAsia="宋体" w:cs="Tahoma"/>
          <w:bCs/>
          <w:color w:val="auto"/>
          <w:kern w:val="0"/>
          <w:sz w:val="32"/>
          <w:szCs w:val="32"/>
          <w:highlight w:val="none"/>
          <w:lang w:eastAsia="zh-CN"/>
        </w:rPr>
      </w:pPr>
      <w:bookmarkStart w:id="43" w:name="_Toc17862"/>
      <w:bookmarkStart w:id="44" w:name="_Toc54941330"/>
      <w:bookmarkStart w:id="45" w:name="_Toc439316871"/>
      <w:r>
        <w:rPr>
          <w:rFonts w:hint="eastAsia" w:cs="Tahoma"/>
          <w:bCs/>
          <w:color w:val="auto"/>
          <w:kern w:val="0"/>
          <w:sz w:val="32"/>
          <w:szCs w:val="32"/>
          <w:highlight w:val="none"/>
        </w:rPr>
        <w:t>第一节</w:t>
      </w:r>
      <w:r>
        <w:rPr>
          <w:rFonts w:cs="Tahoma"/>
          <w:bCs/>
          <w:color w:val="auto"/>
          <w:kern w:val="0"/>
          <w:sz w:val="32"/>
          <w:szCs w:val="32"/>
          <w:highlight w:val="none"/>
        </w:rPr>
        <w:t xml:space="preserve"> </w:t>
      </w:r>
      <w:bookmarkEnd w:id="43"/>
      <w:bookmarkEnd w:id="44"/>
      <w:bookmarkEnd w:id="45"/>
      <w:r>
        <w:rPr>
          <w:rFonts w:hint="eastAsia" w:cs="Tahoma"/>
          <w:bCs/>
          <w:color w:val="auto"/>
          <w:kern w:val="0"/>
          <w:sz w:val="32"/>
          <w:szCs w:val="32"/>
          <w:highlight w:val="none"/>
          <w:lang w:eastAsia="zh-CN"/>
        </w:rPr>
        <w:t>谈判须知前附表</w:t>
      </w:r>
    </w:p>
    <w:tbl>
      <w:tblPr>
        <w:tblStyle w:val="39"/>
        <w:tblW w:w="909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93"/>
        <w:gridCol w:w="2109"/>
        <w:gridCol w:w="6096"/>
      </w:tblGrid>
      <w:tr w14:paraId="366752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37E465E8">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4"/>
                <w:szCs w:val="24"/>
                <w:highlight w:val="none"/>
              </w:rPr>
            </w:pPr>
            <w:r>
              <w:rPr>
                <w:rFonts w:hint="eastAsia" w:ascii="宋体" w:hAnsi="宋体" w:eastAsia="宋体"/>
                <w:b/>
                <w:bCs/>
                <w:strike w:val="0"/>
                <w:dstrike w:val="0"/>
                <w:color w:val="auto"/>
                <w:sz w:val="24"/>
                <w:szCs w:val="24"/>
                <w:highlight w:val="none"/>
              </w:rPr>
              <w:t>序号</w:t>
            </w:r>
          </w:p>
        </w:tc>
        <w:tc>
          <w:tcPr>
            <w:tcW w:w="2109" w:type="dxa"/>
            <w:tcBorders>
              <w:top w:val="single" w:color="auto" w:sz="4" w:space="0"/>
              <w:left w:val="single" w:color="auto" w:sz="4" w:space="0"/>
              <w:bottom w:val="single" w:color="auto" w:sz="4" w:space="0"/>
              <w:right w:val="single" w:color="auto" w:sz="4" w:space="0"/>
            </w:tcBorders>
          </w:tcPr>
          <w:p w14:paraId="5CB1403D">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4"/>
                <w:szCs w:val="24"/>
                <w:highlight w:val="none"/>
              </w:rPr>
            </w:pPr>
            <w:r>
              <w:rPr>
                <w:rFonts w:hint="eastAsia" w:ascii="宋体" w:hAnsi="宋体" w:eastAsia="宋体"/>
                <w:b/>
                <w:bCs/>
                <w:strike w:val="0"/>
                <w:dstrike w:val="0"/>
                <w:color w:val="auto"/>
                <w:sz w:val="24"/>
                <w:szCs w:val="24"/>
                <w:highlight w:val="none"/>
              </w:rPr>
              <w:t>内容</w:t>
            </w:r>
          </w:p>
        </w:tc>
        <w:tc>
          <w:tcPr>
            <w:tcW w:w="6096" w:type="dxa"/>
            <w:tcBorders>
              <w:top w:val="single" w:color="auto" w:sz="4" w:space="0"/>
              <w:left w:val="single" w:color="auto" w:sz="4" w:space="0"/>
              <w:bottom w:val="single" w:color="auto" w:sz="4" w:space="0"/>
            </w:tcBorders>
            <w:vAlign w:val="center"/>
          </w:tcPr>
          <w:p w14:paraId="1E897920">
            <w:pPr>
              <w:pageBreakBefore w:val="0"/>
              <w:tabs>
                <w:tab w:val="left" w:pos="1180"/>
              </w:tabs>
              <w:kinsoku/>
              <w:overflowPunct/>
              <w:topLinePunct w:val="0"/>
              <w:bidi w:val="0"/>
              <w:snapToGrid w:val="0"/>
              <w:spacing w:line="440" w:lineRule="exact"/>
              <w:jc w:val="center"/>
              <w:rPr>
                <w:rFonts w:ascii="宋体"/>
                <w:b/>
                <w:bCs/>
                <w:color w:val="auto"/>
                <w:sz w:val="24"/>
                <w:szCs w:val="24"/>
                <w:highlight w:val="none"/>
              </w:rPr>
            </w:pPr>
            <w:r>
              <w:rPr>
                <w:rFonts w:hint="eastAsia" w:ascii="宋体" w:hAnsi="宋体"/>
                <w:b/>
                <w:bCs/>
                <w:color w:val="auto"/>
                <w:sz w:val="24"/>
                <w:szCs w:val="24"/>
                <w:highlight w:val="none"/>
              </w:rPr>
              <w:t>说明与要求</w:t>
            </w:r>
          </w:p>
        </w:tc>
      </w:tr>
      <w:tr w14:paraId="196E78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893" w:type="dxa"/>
            <w:tcBorders>
              <w:top w:val="single" w:color="auto" w:sz="4" w:space="0"/>
              <w:bottom w:val="single" w:color="auto" w:sz="4" w:space="0"/>
              <w:right w:val="single" w:color="auto" w:sz="4" w:space="0"/>
            </w:tcBorders>
            <w:vAlign w:val="center"/>
          </w:tcPr>
          <w:p w14:paraId="4352B763">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w:t>
            </w:r>
          </w:p>
        </w:tc>
        <w:tc>
          <w:tcPr>
            <w:tcW w:w="2109" w:type="dxa"/>
            <w:tcBorders>
              <w:top w:val="single" w:color="auto" w:sz="4" w:space="0"/>
              <w:left w:val="single" w:color="auto" w:sz="4" w:space="0"/>
              <w:bottom w:val="single" w:color="auto" w:sz="4" w:space="0"/>
              <w:right w:val="single" w:color="auto" w:sz="4" w:space="0"/>
            </w:tcBorders>
            <w:vAlign w:val="center"/>
          </w:tcPr>
          <w:p w14:paraId="6C451102">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采购人</w:t>
            </w:r>
          </w:p>
        </w:tc>
        <w:tc>
          <w:tcPr>
            <w:tcW w:w="6096" w:type="dxa"/>
            <w:tcBorders>
              <w:top w:val="single" w:color="auto" w:sz="4" w:space="0"/>
              <w:left w:val="single" w:color="auto" w:sz="4" w:space="0"/>
              <w:bottom w:val="single" w:color="auto" w:sz="4" w:space="0"/>
            </w:tcBorders>
            <w:vAlign w:val="center"/>
          </w:tcPr>
          <w:p w14:paraId="034E6439">
            <w:pPr>
              <w:pageBreakBefore w:val="0"/>
              <w:widowControl/>
              <w:kinsoku/>
              <w:overflowPunct/>
              <w:topLinePunct w:val="0"/>
              <w:bidi w:val="0"/>
              <w:snapToGrid w:val="0"/>
              <w:spacing w:line="440" w:lineRule="exact"/>
              <w:rPr>
                <w:rFonts w:hint="default" w:eastAsia="宋体"/>
                <w:color w:val="auto"/>
                <w:szCs w:val="21"/>
                <w:highlight w:val="none"/>
                <w:lang w:val="en-US" w:eastAsia="zh-CN"/>
              </w:rPr>
            </w:pPr>
            <w:r>
              <w:rPr>
                <w:rFonts w:hint="eastAsia"/>
                <w:color w:val="auto"/>
                <w:szCs w:val="21"/>
                <w:highlight w:val="none"/>
                <w:lang w:val="en-US" w:eastAsia="zh-CN"/>
              </w:rPr>
              <w:t>桐城师范高等专科学校</w:t>
            </w:r>
          </w:p>
        </w:tc>
      </w:tr>
      <w:tr w14:paraId="1BC8D1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6E1E92B0">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2</w:t>
            </w:r>
          </w:p>
        </w:tc>
        <w:tc>
          <w:tcPr>
            <w:tcW w:w="2109" w:type="dxa"/>
            <w:tcBorders>
              <w:top w:val="single" w:color="auto" w:sz="4" w:space="0"/>
              <w:left w:val="single" w:color="auto" w:sz="4" w:space="0"/>
              <w:bottom w:val="single" w:color="auto" w:sz="4" w:space="0"/>
              <w:right w:val="single" w:color="auto" w:sz="4" w:space="0"/>
            </w:tcBorders>
            <w:vAlign w:val="center"/>
          </w:tcPr>
          <w:p w14:paraId="4110DC19">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采购</w:t>
            </w:r>
            <w:r>
              <w:rPr>
                <w:rFonts w:hint="eastAsia" w:ascii="宋体" w:hAnsi="宋体" w:eastAsia="宋体"/>
                <w:strike w:val="0"/>
                <w:dstrike w:val="0"/>
                <w:color w:val="auto"/>
                <w:sz w:val="21"/>
                <w:szCs w:val="21"/>
                <w:highlight w:val="none"/>
                <w:lang w:val="en-US" w:eastAsia="zh-CN"/>
              </w:rPr>
              <w:t>代理</w:t>
            </w:r>
            <w:r>
              <w:rPr>
                <w:rFonts w:hint="eastAsia" w:ascii="宋体" w:hAnsi="宋体" w:eastAsia="宋体"/>
                <w:strike w:val="0"/>
                <w:dstrike w:val="0"/>
                <w:color w:val="auto"/>
                <w:sz w:val="21"/>
                <w:szCs w:val="21"/>
                <w:highlight w:val="none"/>
              </w:rPr>
              <w:t>机构</w:t>
            </w:r>
          </w:p>
        </w:tc>
        <w:tc>
          <w:tcPr>
            <w:tcW w:w="6096" w:type="dxa"/>
            <w:tcBorders>
              <w:top w:val="single" w:color="auto" w:sz="4" w:space="0"/>
              <w:left w:val="single" w:color="auto" w:sz="4" w:space="0"/>
              <w:bottom w:val="single" w:color="auto" w:sz="4" w:space="0"/>
            </w:tcBorders>
            <w:vAlign w:val="center"/>
          </w:tcPr>
          <w:p w14:paraId="50379E10">
            <w:pPr>
              <w:pageBreakBefore w:val="0"/>
              <w:kinsoku/>
              <w:overflowPunct/>
              <w:topLinePunct w:val="0"/>
              <w:bidi w:val="0"/>
              <w:snapToGrid w:val="0"/>
              <w:spacing w:line="440" w:lineRule="exact"/>
              <w:rPr>
                <w:rFonts w:hint="default" w:ascii="宋体" w:eastAsia="宋体" w:cs="宋体"/>
                <w:color w:val="auto"/>
                <w:kern w:val="0"/>
                <w:szCs w:val="21"/>
                <w:highlight w:val="none"/>
                <w:lang w:val="en-US" w:eastAsia="zh-CN"/>
              </w:rPr>
            </w:pPr>
            <w:r>
              <w:rPr>
                <w:rFonts w:hint="default" w:ascii="宋体" w:eastAsia="宋体" w:cs="宋体"/>
                <w:color w:val="auto"/>
                <w:kern w:val="0"/>
                <w:szCs w:val="21"/>
                <w:highlight w:val="none"/>
                <w:lang w:val="en-US" w:eastAsia="zh-CN"/>
              </w:rPr>
              <w:t>四川柯锐工程项目管理有限公司</w:t>
            </w:r>
          </w:p>
        </w:tc>
      </w:tr>
      <w:tr w14:paraId="4FE126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48BE4EFC">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1"/>
                <w:szCs w:val="21"/>
                <w:highlight w:val="none"/>
                <w:lang w:val="en-US" w:eastAsia="zh-CN"/>
              </w:rPr>
            </w:pPr>
            <w:r>
              <w:rPr>
                <w:rFonts w:hint="eastAsia" w:ascii="宋体" w:hAnsi="宋体" w:eastAsia="宋体"/>
                <w:b/>
                <w:bCs/>
                <w:strike w:val="0"/>
                <w:dstrike w:val="0"/>
                <w:color w:val="auto"/>
                <w:sz w:val="21"/>
                <w:szCs w:val="21"/>
                <w:highlight w:val="none"/>
                <w:lang w:val="en-US" w:eastAsia="zh-CN"/>
              </w:rPr>
              <w:t>3</w:t>
            </w:r>
          </w:p>
        </w:tc>
        <w:tc>
          <w:tcPr>
            <w:tcW w:w="2109" w:type="dxa"/>
            <w:tcBorders>
              <w:top w:val="single" w:color="auto" w:sz="4" w:space="0"/>
              <w:left w:val="single" w:color="auto" w:sz="4" w:space="0"/>
              <w:bottom w:val="single" w:color="auto" w:sz="4" w:space="0"/>
              <w:right w:val="single" w:color="auto" w:sz="4" w:space="0"/>
            </w:tcBorders>
            <w:vAlign w:val="center"/>
          </w:tcPr>
          <w:p w14:paraId="34981842">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申请人（供应商）</w:t>
            </w:r>
            <w:r>
              <w:rPr>
                <w:rFonts w:hint="eastAsia" w:ascii="宋体" w:hAnsi="宋体" w:eastAsia="宋体"/>
                <w:strike w:val="0"/>
                <w:dstrike w:val="0"/>
                <w:color w:val="auto"/>
                <w:sz w:val="21"/>
                <w:szCs w:val="21"/>
                <w:highlight w:val="none"/>
              </w:rPr>
              <w:t>资格要求</w:t>
            </w:r>
          </w:p>
        </w:tc>
        <w:tc>
          <w:tcPr>
            <w:tcW w:w="6096" w:type="dxa"/>
            <w:tcBorders>
              <w:top w:val="single" w:color="auto" w:sz="4" w:space="0"/>
              <w:left w:val="single" w:color="auto" w:sz="4" w:space="0"/>
              <w:bottom w:val="single" w:color="auto" w:sz="4" w:space="0"/>
            </w:tcBorders>
            <w:vAlign w:val="center"/>
          </w:tcPr>
          <w:p w14:paraId="6F294FCF">
            <w:pPr>
              <w:pageBreakBefore w:val="0"/>
              <w:kinsoku/>
              <w:overflowPunct/>
              <w:topLinePunct w:val="0"/>
              <w:bidi w:val="0"/>
              <w:snapToGrid w:val="0"/>
              <w:spacing w:line="440" w:lineRule="exact"/>
              <w:rPr>
                <w:rFonts w:hint="eastAsia" w:ascii="宋体" w:hAnsi="宋体"/>
                <w:bCs w:val="0"/>
                <w:color w:val="auto"/>
                <w:sz w:val="21"/>
                <w:szCs w:val="21"/>
                <w:highlight w:val="none"/>
                <w:lang w:val="en-US" w:eastAsia="zh-CN"/>
              </w:rPr>
            </w:pPr>
            <w:r>
              <w:rPr>
                <w:rFonts w:hint="eastAsia"/>
                <w:color w:val="auto"/>
                <w:sz w:val="21"/>
                <w:szCs w:val="21"/>
                <w:highlight w:val="none"/>
                <w:lang w:val="en-US" w:eastAsia="zh-CN"/>
              </w:rPr>
              <w:t>详见竞争性谈判公告</w:t>
            </w:r>
          </w:p>
        </w:tc>
      </w:tr>
      <w:tr w14:paraId="6B2A7C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55C8BF66">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4</w:t>
            </w:r>
          </w:p>
        </w:tc>
        <w:tc>
          <w:tcPr>
            <w:tcW w:w="2109" w:type="dxa"/>
            <w:tcBorders>
              <w:top w:val="single" w:color="auto" w:sz="4" w:space="0"/>
              <w:left w:val="single" w:color="auto" w:sz="4" w:space="0"/>
              <w:bottom w:val="single" w:color="auto" w:sz="4" w:space="0"/>
              <w:right w:val="single" w:color="auto" w:sz="4" w:space="0"/>
            </w:tcBorders>
            <w:vAlign w:val="center"/>
          </w:tcPr>
          <w:p w14:paraId="6B957B3D">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是否专门面向中小企业采购</w:t>
            </w:r>
          </w:p>
        </w:tc>
        <w:tc>
          <w:tcPr>
            <w:tcW w:w="6096" w:type="dxa"/>
            <w:tcBorders>
              <w:top w:val="single" w:color="auto" w:sz="4" w:space="0"/>
              <w:left w:val="single" w:color="auto" w:sz="4" w:space="0"/>
              <w:bottom w:val="single" w:color="auto" w:sz="4" w:space="0"/>
            </w:tcBorders>
            <w:vAlign w:val="center"/>
          </w:tcPr>
          <w:p w14:paraId="5BAAB4B6">
            <w:pPr>
              <w:pageBreakBefore w:val="0"/>
              <w:kinsoku/>
              <w:overflowPunct/>
              <w:topLinePunct w:val="0"/>
              <w:bidi w:val="0"/>
              <w:snapToGrid w:val="0"/>
              <w:spacing w:line="440" w:lineRule="exact"/>
              <w:rPr>
                <w:color w:val="auto"/>
                <w:highlight w:val="none"/>
              </w:rPr>
            </w:pPr>
            <w:r>
              <w:rPr>
                <w:rFonts w:hint="eastAsia" w:ascii="宋体" w:hAnsi="Wingdings"/>
                <w:kern w:val="0"/>
                <w:szCs w:val="20"/>
              </w:rPr>
              <w:sym w:font="Wingdings" w:char="00A8"/>
            </w:r>
            <w:r>
              <w:rPr>
                <w:rFonts w:hint="eastAsia" w:ascii="宋体" w:hAnsi="宋体" w:cs="宋体"/>
                <w:kern w:val="0"/>
              </w:rPr>
              <w:t>是</w:t>
            </w:r>
            <w:r>
              <w:rPr>
                <w:rFonts w:ascii="宋体" w:hAnsi="宋体" w:cs="宋体"/>
                <w:kern w:val="0"/>
              </w:rPr>
              <w:t xml:space="preserve">  </w:t>
            </w:r>
            <w:r>
              <w:rPr>
                <w:rFonts w:hint="eastAsia" w:ascii="宋体" w:hAnsi="Wingdings"/>
                <w:kern w:val="0"/>
                <w:szCs w:val="20"/>
              </w:rPr>
              <w:sym w:font="Wingdings" w:char="00FE"/>
            </w:r>
            <w:r>
              <w:rPr>
                <w:rFonts w:ascii="宋体" w:hAnsi="宋体" w:cs="宋体"/>
                <w:kern w:val="0"/>
              </w:rPr>
              <w:t xml:space="preserve"> </w:t>
            </w:r>
            <w:r>
              <w:rPr>
                <w:rFonts w:hint="eastAsia" w:ascii="宋体" w:hAnsi="宋体" w:cs="宋体"/>
                <w:kern w:val="0"/>
              </w:rPr>
              <w:t>否</w:t>
            </w:r>
          </w:p>
        </w:tc>
      </w:tr>
      <w:tr w14:paraId="2B16EC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40FC5B9B">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5</w:t>
            </w:r>
          </w:p>
        </w:tc>
        <w:tc>
          <w:tcPr>
            <w:tcW w:w="2109" w:type="dxa"/>
            <w:tcBorders>
              <w:top w:val="single" w:color="auto" w:sz="4" w:space="0"/>
              <w:left w:val="single" w:color="auto" w:sz="4" w:space="0"/>
              <w:bottom w:val="single" w:color="auto" w:sz="4" w:space="0"/>
              <w:right w:val="single" w:color="auto" w:sz="4" w:space="0"/>
            </w:tcBorders>
            <w:vAlign w:val="center"/>
          </w:tcPr>
          <w:p w14:paraId="7DFAA950">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包别划分</w:t>
            </w:r>
          </w:p>
        </w:tc>
        <w:tc>
          <w:tcPr>
            <w:tcW w:w="6096" w:type="dxa"/>
            <w:tcBorders>
              <w:top w:val="single" w:color="auto" w:sz="4" w:space="0"/>
              <w:left w:val="single" w:color="auto" w:sz="4" w:space="0"/>
              <w:bottom w:val="single" w:color="auto" w:sz="4" w:space="0"/>
            </w:tcBorders>
            <w:vAlign w:val="center"/>
          </w:tcPr>
          <w:p w14:paraId="27DAED48">
            <w:pPr>
              <w:pageBreakBefore w:val="0"/>
              <w:kinsoku/>
              <w:overflowPunct/>
              <w:topLinePunct w:val="0"/>
              <w:bidi w:val="0"/>
              <w:snapToGrid w:val="0"/>
              <w:spacing w:line="440" w:lineRule="exact"/>
              <w:rPr>
                <w:rFonts w:hint="default" w:eastAsia="宋体"/>
                <w:color w:val="auto"/>
                <w:szCs w:val="21"/>
                <w:highlight w:val="none"/>
                <w:lang w:val="en-US" w:eastAsia="zh-CN"/>
              </w:rPr>
            </w:pPr>
            <w:r>
              <w:rPr>
                <w:rFonts w:hint="eastAsia"/>
                <w:color w:val="auto"/>
                <w:szCs w:val="21"/>
                <w:highlight w:val="none"/>
                <w:lang w:val="en-US" w:eastAsia="zh-CN"/>
              </w:rPr>
              <w:t>一个包</w:t>
            </w:r>
          </w:p>
        </w:tc>
      </w:tr>
      <w:tr w14:paraId="76A5BF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689F63B7">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6</w:t>
            </w:r>
          </w:p>
        </w:tc>
        <w:tc>
          <w:tcPr>
            <w:tcW w:w="2109" w:type="dxa"/>
            <w:tcBorders>
              <w:top w:val="single" w:color="auto" w:sz="4" w:space="0"/>
              <w:left w:val="single" w:color="auto" w:sz="4" w:space="0"/>
              <w:bottom w:val="single" w:color="auto" w:sz="4" w:space="0"/>
              <w:right w:val="single" w:color="auto" w:sz="4" w:space="0"/>
            </w:tcBorders>
            <w:vAlign w:val="center"/>
          </w:tcPr>
          <w:p w14:paraId="7A5745F4">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eastAsia="zh-CN"/>
              </w:rPr>
              <w:t>谈判</w:t>
            </w:r>
            <w:r>
              <w:rPr>
                <w:rFonts w:hint="eastAsia" w:ascii="宋体" w:hAnsi="宋体" w:eastAsia="宋体"/>
                <w:strike w:val="0"/>
                <w:dstrike w:val="0"/>
                <w:color w:val="auto"/>
                <w:sz w:val="21"/>
                <w:szCs w:val="21"/>
                <w:highlight w:val="none"/>
              </w:rPr>
              <w:t>有效期</w:t>
            </w:r>
          </w:p>
        </w:tc>
        <w:tc>
          <w:tcPr>
            <w:tcW w:w="6096" w:type="dxa"/>
            <w:tcBorders>
              <w:top w:val="single" w:color="auto" w:sz="4" w:space="0"/>
              <w:left w:val="single" w:color="auto" w:sz="4" w:space="0"/>
              <w:bottom w:val="single" w:color="auto" w:sz="4" w:space="0"/>
            </w:tcBorders>
            <w:vAlign w:val="center"/>
          </w:tcPr>
          <w:p w14:paraId="40E67EAD">
            <w:pPr>
              <w:pageBreakBefore w:val="0"/>
              <w:kinsoku/>
              <w:overflowPunct/>
              <w:topLinePunct w:val="0"/>
              <w:bidi w:val="0"/>
              <w:snapToGrid w:val="0"/>
              <w:spacing w:line="440" w:lineRule="exact"/>
              <w:ind w:left="-2" w:leftChars="-1" w:firstLine="2"/>
              <w:rPr>
                <w:rFonts w:ascii="宋体"/>
                <w:color w:val="auto"/>
                <w:szCs w:val="21"/>
                <w:highlight w:val="none"/>
              </w:rPr>
            </w:pPr>
            <w:r>
              <w:rPr>
                <w:rFonts w:hint="eastAsia" w:ascii="宋体" w:hAnsi="宋体"/>
                <w:color w:val="auto"/>
                <w:szCs w:val="21"/>
                <w:highlight w:val="none"/>
                <w:u w:val="single"/>
                <w:lang w:val="en-US" w:eastAsia="zh-CN"/>
              </w:rPr>
              <w:t>90</w:t>
            </w:r>
            <w:r>
              <w:rPr>
                <w:rFonts w:ascii="宋体" w:hAnsi="宋体"/>
                <w:color w:val="auto"/>
                <w:szCs w:val="21"/>
                <w:highlight w:val="none"/>
                <w:u w:val="single"/>
              </w:rPr>
              <w:t>日历天</w:t>
            </w:r>
            <w:r>
              <w:rPr>
                <w:rFonts w:hint="eastAsia" w:ascii="宋体" w:hAnsi="宋体"/>
                <w:color w:val="auto"/>
                <w:szCs w:val="21"/>
                <w:highlight w:val="none"/>
                <w:u w:val="single"/>
              </w:rPr>
              <w:t>（从响应文件提交截止时间算起）</w:t>
            </w:r>
          </w:p>
        </w:tc>
      </w:tr>
      <w:tr w14:paraId="68CD23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2B64B6B4">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7</w:t>
            </w:r>
          </w:p>
        </w:tc>
        <w:tc>
          <w:tcPr>
            <w:tcW w:w="2109" w:type="dxa"/>
            <w:tcBorders>
              <w:top w:val="single" w:color="auto" w:sz="4" w:space="0"/>
              <w:left w:val="single" w:color="auto" w:sz="4" w:space="0"/>
              <w:bottom w:val="single" w:color="auto" w:sz="4" w:space="0"/>
              <w:right w:val="single" w:color="auto" w:sz="4" w:space="0"/>
            </w:tcBorders>
            <w:vAlign w:val="center"/>
          </w:tcPr>
          <w:p w14:paraId="3A05A10E">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谈判</w:t>
            </w:r>
            <w:r>
              <w:rPr>
                <w:rFonts w:hint="eastAsia" w:ascii="宋体" w:hAnsi="宋体" w:eastAsia="宋体"/>
                <w:strike w:val="0"/>
                <w:dstrike w:val="0"/>
                <w:color w:val="auto"/>
                <w:sz w:val="21"/>
                <w:szCs w:val="21"/>
                <w:highlight w:val="none"/>
              </w:rPr>
              <w:t>时间和地点</w:t>
            </w:r>
          </w:p>
        </w:tc>
        <w:tc>
          <w:tcPr>
            <w:tcW w:w="6096" w:type="dxa"/>
            <w:tcBorders>
              <w:top w:val="single" w:color="auto" w:sz="4" w:space="0"/>
              <w:left w:val="single" w:color="auto" w:sz="4" w:space="0"/>
              <w:bottom w:val="single" w:color="auto" w:sz="4" w:space="0"/>
            </w:tcBorders>
            <w:vAlign w:val="center"/>
          </w:tcPr>
          <w:p w14:paraId="1B1BDCEA">
            <w:pPr>
              <w:pageBreakBefore w:val="0"/>
              <w:kinsoku/>
              <w:overflowPunct/>
              <w:topLinePunct w:val="0"/>
              <w:bidi w:val="0"/>
              <w:snapToGrid w:val="0"/>
              <w:spacing w:line="440" w:lineRule="exact"/>
              <w:rPr>
                <w:rFonts w:ascii="宋体" w:hAnsi="宋体"/>
                <w:color w:val="auto"/>
                <w:szCs w:val="21"/>
                <w:highlight w:val="none"/>
              </w:rPr>
            </w:pPr>
            <w:r>
              <w:rPr>
                <w:rFonts w:hint="eastAsia" w:ascii="宋体"/>
                <w:b/>
                <w:bCs/>
                <w:color w:val="auto"/>
                <w:szCs w:val="21"/>
                <w:highlight w:val="none"/>
                <w:lang w:val="en-US" w:eastAsia="zh-CN"/>
              </w:rPr>
              <w:t>详见竞争性谈判公告（同响应文件提交截止时间）</w:t>
            </w:r>
          </w:p>
        </w:tc>
      </w:tr>
      <w:tr w14:paraId="3368F4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55D3647A">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8</w:t>
            </w:r>
          </w:p>
        </w:tc>
        <w:tc>
          <w:tcPr>
            <w:tcW w:w="2109" w:type="dxa"/>
            <w:tcBorders>
              <w:top w:val="single" w:color="auto" w:sz="4" w:space="0"/>
              <w:left w:val="single" w:color="auto" w:sz="4" w:space="0"/>
              <w:bottom w:val="single" w:color="auto" w:sz="4" w:space="0"/>
              <w:right w:val="single" w:color="auto" w:sz="4" w:space="0"/>
            </w:tcBorders>
            <w:vAlign w:val="top"/>
          </w:tcPr>
          <w:p w14:paraId="2CA095B5">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lang w:val="en-US" w:eastAsia="zh-CN"/>
              </w:rPr>
            </w:pPr>
            <w:r>
              <w:rPr>
                <w:rFonts w:hint="eastAsia" w:ascii="宋体" w:hAnsi="宋体" w:eastAsia="宋体"/>
                <w:strike w:val="0"/>
                <w:dstrike w:val="0"/>
                <w:color w:val="auto"/>
                <w:sz w:val="21"/>
                <w:szCs w:val="21"/>
                <w:highlight w:val="none"/>
              </w:rPr>
              <w:t>评审方法</w:t>
            </w:r>
          </w:p>
        </w:tc>
        <w:tc>
          <w:tcPr>
            <w:tcW w:w="6096" w:type="dxa"/>
            <w:tcBorders>
              <w:top w:val="single" w:color="auto" w:sz="4" w:space="0"/>
              <w:left w:val="single" w:color="auto" w:sz="4" w:space="0"/>
              <w:bottom w:val="single" w:color="auto" w:sz="4" w:space="0"/>
            </w:tcBorders>
            <w:vAlign w:val="center"/>
          </w:tcPr>
          <w:p w14:paraId="214FC558">
            <w:pPr>
              <w:pageBreakBefore w:val="0"/>
              <w:kinsoku/>
              <w:overflowPunct/>
              <w:topLinePunct w:val="0"/>
              <w:bidi w:val="0"/>
              <w:snapToGrid w:val="0"/>
              <w:spacing w:line="440" w:lineRule="exact"/>
              <w:rPr>
                <w:rFonts w:hint="eastAsia" w:ascii="宋体" w:hAnsi="Times New Roman" w:eastAsia="宋体" w:cs="Times New Roman"/>
                <w:color w:val="auto"/>
                <w:kern w:val="2"/>
                <w:sz w:val="21"/>
                <w:szCs w:val="21"/>
                <w:highlight w:val="none"/>
                <w:lang w:val="en-US" w:eastAsia="zh-CN" w:bidi="ar-SA"/>
              </w:rPr>
            </w:pPr>
            <w:r>
              <w:rPr>
                <w:rFonts w:hint="eastAsia" w:ascii="宋体" w:hAnsi="宋体"/>
                <w:color w:val="auto"/>
                <w:szCs w:val="21"/>
                <w:highlight w:val="none"/>
                <w:lang w:val="en-US" w:eastAsia="zh-CN"/>
              </w:rPr>
              <w:t>最低评标价法</w:t>
            </w:r>
          </w:p>
        </w:tc>
      </w:tr>
      <w:tr w14:paraId="4382EB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5E118BC7">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9</w:t>
            </w:r>
          </w:p>
        </w:tc>
        <w:tc>
          <w:tcPr>
            <w:tcW w:w="2109" w:type="dxa"/>
            <w:tcBorders>
              <w:top w:val="single" w:color="auto" w:sz="4" w:space="0"/>
              <w:left w:val="single" w:color="auto" w:sz="4" w:space="0"/>
              <w:bottom w:val="single" w:color="auto" w:sz="4" w:space="0"/>
              <w:right w:val="single" w:color="auto" w:sz="4" w:space="0"/>
            </w:tcBorders>
            <w:vAlign w:val="center"/>
          </w:tcPr>
          <w:p w14:paraId="1D7DDCCB">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媒介发布</w:t>
            </w:r>
          </w:p>
        </w:tc>
        <w:tc>
          <w:tcPr>
            <w:tcW w:w="6096" w:type="dxa"/>
            <w:tcBorders>
              <w:top w:val="single" w:color="auto" w:sz="4" w:space="0"/>
              <w:left w:val="single" w:color="auto" w:sz="4" w:space="0"/>
              <w:bottom w:val="single" w:color="auto" w:sz="4" w:space="0"/>
              <w:right w:val="single" w:color="auto" w:sz="4" w:space="0"/>
            </w:tcBorders>
            <w:vAlign w:val="center"/>
          </w:tcPr>
          <w:p w14:paraId="59A60AD4">
            <w:pPr>
              <w:pageBreakBefore w:val="0"/>
              <w:kinsoku/>
              <w:overflowPunct/>
              <w:topLinePunct w:val="0"/>
              <w:autoSpaceDE w:val="0"/>
              <w:autoSpaceDN w:val="0"/>
              <w:bidi w:val="0"/>
              <w:adjustRightInd w:val="0"/>
              <w:snapToGrid w:val="0"/>
              <w:spacing w:line="440" w:lineRule="exact"/>
              <w:jc w:val="left"/>
              <w:rPr>
                <w:rFonts w:hint="eastAsia"/>
                <w:color w:val="auto"/>
                <w:highlight w:val="none"/>
                <w:lang w:val="en-US" w:eastAsia="zh-CN"/>
              </w:rPr>
            </w:pPr>
            <w:r>
              <w:rPr>
                <w:rFonts w:hint="eastAsia" w:ascii="宋体" w:hAnsi="宋体" w:cs="宋体"/>
              </w:rPr>
              <w:t>本次竞争性</w:t>
            </w:r>
            <w:r>
              <w:rPr>
                <w:rFonts w:hint="eastAsia" w:ascii="宋体" w:hAnsi="宋体" w:cs="宋体"/>
                <w:lang w:val="en-US" w:eastAsia="zh-CN"/>
              </w:rPr>
              <w:t>谈判</w:t>
            </w:r>
            <w:r>
              <w:rPr>
                <w:rFonts w:hint="eastAsia" w:ascii="宋体" w:hAnsi="宋体" w:cs="宋体"/>
              </w:rPr>
              <w:t>公告在</w:t>
            </w:r>
            <w:r>
              <w:rPr>
                <w:rFonts w:hint="eastAsia" w:ascii="宋体" w:hAnsi="宋体" w:cs="宋体"/>
                <w:lang w:val="en-US" w:eastAsia="zh-CN"/>
              </w:rPr>
              <w:t>桐城师范高等专科学校官网</w:t>
            </w:r>
            <w:r>
              <w:rPr>
                <w:rFonts w:hint="eastAsia" w:ascii="宋体" w:hAnsi="宋体" w:cs="宋体"/>
              </w:rPr>
              <w:t>上发布和推送</w:t>
            </w:r>
          </w:p>
        </w:tc>
      </w:tr>
      <w:tr w14:paraId="7B3513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vMerge w:val="restart"/>
            <w:tcBorders>
              <w:top w:val="single" w:color="auto" w:sz="4" w:space="0"/>
              <w:right w:val="single" w:color="auto" w:sz="4" w:space="0"/>
            </w:tcBorders>
            <w:vAlign w:val="center"/>
          </w:tcPr>
          <w:p w14:paraId="76F0B51F">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10</w:t>
            </w:r>
          </w:p>
        </w:tc>
        <w:tc>
          <w:tcPr>
            <w:tcW w:w="2109" w:type="dxa"/>
            <w:tcBorders>
              <w:top w:val="single" w:color="auto" w:sz="4" w:space="0"/>
              <w:left w:val="single" w:color="auto" w:sz="4" w:space="0"/>
              <w:bottom w:val="single" w:color="auto" w:sz="4" w:space="0"/>
              <w:right w:val="single" w:color="auto" w:sz="4" w:space="0"/>
            </w:tcBorders>
            <w:vAlign w:val="center"/>
          </w:tcPr>
          <w:p w14:paraId="297A109D">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谈判</w:t>
            </w:r>
            <w:r>
              <w:rPr>
                <w:rFonts w:hint="eastAsia" w:ascii="宋体" w:hAnsi="宋体" w:eastAsia="宋体"/>
                <w:strike w:val="0"/>
                <w:dstrike w:val="0"/>
                <w:color w:val="auto"/>
                <w:sz w:val="21"/>
                <w:szCs w:val="21"/>
                <w:highlight w:val="none"/>
              </w:rPr>
              <w:t>保证金</w:t>
            </w:r>
          </w:p>
        </w:tc>
        <w:tc>
          <w:tcPr>
            <w:tcW w:w="6096" w:type="dxa"/>
            <w:tcBorders>
              <w:top w:val="single" w:color="auto" w:sz="4" w:space="0"/>
              <w:left w:val="single" w:color="auto" w:sz="4" w:space="0"/>
              <w:bottom w:val="single" w:color="auto" w:sz="4" w:space="0"/>
            </w:tcBorders>
            <w:vAlign w:val="center"/>
          </w:tcPr>
          <w:p w14:paraId="39520AC8">
            <w:pPr>
              <w:pageBreakBefore w:val="0"/>
              <w:kinsoku/>
              <w:overflowPunct/>
              <w:topLinePunct w:val="0"/>
              <w:bidi w:val="0"/>
              <w:snapToGrid w:val="0"/>
              <w:spacing w:line="440" w:lineRule="exact"/>
              <w:rPr>
                <w:rFonts w:hint="eastAsia" w:ascii="宋体" w:hAnsi="宋体"/>
                <w:strike w:val="0"/>
                <w:dstrike w:val="0"/>
                <w:color w:val="auto"/>
                <w:szCs w:val="21"/>
                <w:highlight w:val="none"/>
              </w:rPr>
            </w:pPr>
            <w:r>
              <w:rPr>
                <w:rFonts w:hint="eastAsia" w:ascii="宋体"/>
                <w:strike w:val="0"/>
                <w:dstrike w:val="0"/>
                <w:color w:val="auto"/>
                <w:szCs w:val="21"/>
                <w:highlight w:val="none"/>
              </w:rPr>
              <w:t>本项目免收</w:t>
            </w:r>
          </w:p>
        </w:tc>
      </w:tr>
      <w:tr w14:paraId="79B560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vMerge w:val="continue"/>
            <w:tcBorders>
              <w:bottom w:val="single" w:color="auto" w:sz="4" w:space="0"/>
              <w:right w:val="single" w:color="auto" w:sz="4" w:space="0"/>
            </w:tcBorders>
            <w:vAlign w:val="center"/>
          </w:tcPr>
          <w:p w14:paraId="499A9891">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p>
        </w:tc>
        <w:tc>
          <w:tcPr>
            <w:tcW w:w="2109" w:type="dxa"/>
            <w:tcBorders>
              <w:top w:val="single" w:color="auto" w:sz="4" w:space="0"/>
              <w:left w:val="single" w:color="auto" w:sz="4" w:space="0"/>
              <w:bottom w:val="single" w:color="auto" w:sz="4" w:space="0"/>
              <w:right w:val="single" w:color="auto" w:sz="4" w:space="0"/>
            </w:tcBorders>
            <w:vAlign w:val="center"/>
          </w:tcPr>
          <w:p w14:paraId="3D5CB917">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履约保证金</w:t>
            </w:r>
          </w:p>
        </w:tc>
        <w:tc>
          <w:tcPr>
            <w:tcW w:w="6096" w:type="dxa"/>
            <w:tcBorders>
              <w:top w:val="single" w:color="auto" w:sz="4" w:space="0"/>
              <w:left w:val="single" w:color="auto" w:sz="4" w:space="0"/>
              <w:bottom w:val="single" w:color="auto" w:sz="4" w:space="0"/>
            </w:tcBorders>
            <w:vAlign w:val="center"/>
          </w:tcPr>
          <w:p w14:paraId="231FF9FC">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eastAsia="宋体"/>
                <w:color w:val="auto"/>
                <w:highlight w:val="none"/>
                <w:lang w:val="en-US" w:eastAsia="zh-CN"/>
              </w:rPr>
            </w:pPr>
            <w:r>
              <w:rPr>
                <w:rFonts w:hint="eastAsia"/>
                <w:color w:val="auto"/>
                <w:highlight w:val="none"/>
                <w:lang w:val="en-US" w:eastAsia="zh-CN"/>
              </w:rPr>
              <w:t>无</w:t>
            </w:r>
          </w:p>
        </w:tc>
      </w:tr>
      <w:tr w14:paraId="567BC7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893" w:type="dxa"/>
            <w:tcBorders>
              <w:top w:val="single" w:color="auto" w:sz="4" w:space="0"/>
              <w:bottom w:val="single" w:color="auto" w:sz="4" w:space="0"/>
              <w:right w:val="single" w:color="auto" w:sz="4" w:space="0"/>
            </w:tcBorders>
            <w:vAlign w:val="center"/>
          </w:tcPr>
          <w:p w14:paraId="1E6535EA">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11</w:t>
            </w:r>
          </w:p>
        </w:tc>
        <w:tc>
          <w:tcPr>
            <w:tcW w:w="2109" w:type="dxa"/>
            <w:tcBorders>
              <w:top w:val="single" w:color="auto" w:sz="4" w:space="0"/>
              <w:left w:val="single" w:color="auto" w:sz="4" w:space="0"/>
              <w:bottom w:val="single" w:color="auto" w:sz="4" w:space="0"/>
              <w:right w:val="single" w:color="auto" w:sz="4" w:space="0"/>
            </w:tcBorders>
            <w:vAlign w:val="center"/>
          </w:tcPr>
          <w:p w14:paraId="5E53361D">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说明</w:t>
            </w:r>
          </w:p>
        </w:tc>
        <w:tc>
          <w:tcPr>
            <w:tcW w:w="6096" w:type="dxa"/>
            <w:tcBorders>
              <w:top w:val="single" w:color="auto" w:sz="4" w:space="0"/>
              <w:left w:val="single" w:color="auto" w:sz="4" w:space="0"/>
              <w:bottom w:val="single" w:color="auto" w:sz="4" w:space="0"/>
            </w:tcBorders>
            <w:vAlign w:val="center"/>
          </w:tcPr>
          <w:p w14:paraId="2EDA549A">
            <w:pPr>
              <w:pageBreakBefore w:val="0"/>
              <w:kinsoku/>
              <w:overflowPunct/>
              <w:topLinePunct w:val="0"/>
              <w:bidi w:val="0"/>
              <w:snapToGrid w:val="0"/>
              <w:spacing w:line="440" w:lineRule="exact"/>
              <w:rPr>
                <w:rFonts w:hint="eastAsia" w:ascii="宋体" w:hAnsi="宋体" w:cs="宋体"/>
                <w:color w:val="auto"/>
                <w:highlight w:val="none"/>
              </w:rPr>
            </w:pPr>
            <w:r>
              <w:rPr>
                <w:rFonts w:hint="eastAsia" w:ascii="宋体" w:hAnsi="宋体" w:cs="宋体"/>
                <w:color w:val="auto"/>
                <w:highlight w:val="none"/>
                <w:lang w:val="en-US" w:eastAsia="zh-CN"/>
              </w:rPr>
              <w:t>1、</w:t>
            </w:r>
            <w:r>
              <w:rPr>
                <w:rFonts w:hint="eastAsia" w:ascii="宋体" w:hAnsi="宋体" w:cs="宋体"/>
                <w:color w:val="auto"/>
                <w:highlight w:val="none"/>
              </w:rPr>
              <w:t>本</w:t>
            </w:r>
            <w:r>
              <w:rPr>
                <w:rFonts w:hint="eastAsia" w:ascii="宋体" w:hAnsi="宋体" w:cs="宋体"/>
                <w:color w:val="auto"/>
                <w:highlight w:val="none"/>
                <w:lang w:val="en-US" w:eastAsia="zh-CN"/>
              </w:rPr>
              <w:t>竞争性</w:t>
            </w:r>
            <w:r>
              <w:rPr>
                <w:rFonts w:hint="eastAsia" w:ascii="宋体" w:hAnsi="宋体" w:cs="宋体"/>
                <w:color w:val="auto"/>
                <w:highlight w:val="none"/>
                <w:lang w:eastAsia="zh-CN"/>
              </w:rPr>
              <w:t>谈判</w:t>
            </w:r>
            <w:r>
              <w:rPr>
                <w:rFonts w:hint="eastAsia" w:ascii="宋体" w:hAnsi="宋体" w:cs="宋体"/>
                <w:color w:val="auto"/>
                <w:highlight w:val="none"/>
              </w:rPr>
              <w:t>文件的解释权归采购单位。</w:t>
            </w:r>
          </w:p>
          <w:p w14:paraId="7986B8B5">
            <w:pPr>
              <w:pageBreakBefore w:val="0"/>
              <w:kinsoku/>
              <w:overflowPunct/>
              <w:topLinePunct w:val="0"/>
              <w:bidi w:val="0"/>
              <w:snapToGrid w:val="0"/>
              <w:spacing w:line="440" w:lineRule="exact"/>
              <w:rPr>
                <w:rFonts w:hint="eastAsia" w:ascii="宋体" w:hAnsi="宋体" w:cs="宋体"/>
                <w:color w:val="auto"/>
                <w:highlight w:val="none"/>
              </w:rPr>
            </w:pPr>
            <w:r>
              <w:rPr>
                <w:rFonts w:hint="eastAsia" w:ascii="宋体" w:hAnsi="宋体" w:cs="宋体"/>
                <w:color w:val="auto"/>
                <w:highlight w:val="none"/>
                <w:lang w:val="en-US" w:eastAsia="zh-CN"/>
              </w:rPr>
              <w:t>2、</w:t>
            </w:r>
            <w:r>
              <w:rPr>
                <w:rFonts w:hint="eastAsia" w:ascii="宋体" w:hAnsi="宋体" w:cs="宋体"/>
                <w:color w:val="auto"/>
                <w:highlight w:val="none"/>
              </w:rPr>
              <w:t>本项目若涉及到专业分包工程，如</w:t>
            </w:r>
            <w:r>
              <w:rPr>
                <w:rFonts w:hint="eastAsia" w:ascii="宋体" w:hAnsi="宋体" w:cs="宋体"/>
                <w:color w:val="auto"/>
                <w:highlight w:val="none"/>
                <w:lang w:val="en-US" w:eastAsia="zh-CN"/>
              </w:rPr>
              <w:t>成交</w:t>
            </w:r>
            <w:r>
              <w:rPr>
                <w:rFonts w:hint="eastAsia" w:ascii="宋体" w:hAnsi="宋体" w:cs="宋体"/>
                <w:color w:val="auto"/>
                <w:highlight w:val="none"/>
              </w:rPr>
              <w:t>人没有相应资质，则</w:t>
            </w:r>
          </w:p>
          <w:p w14:paraId="577511D9">
            <w:pPr>
              <w:pageBreakBefore w:val="0"/>
              <w:kinsoku/>
              <w:overflowPunct/>
              <w:topLinePunct w:val="0"/>
              <w:bidi w:val="0"/>
              <w:snapToGrid w:val="0"/>
              <w:spacing w:line="440" w:lineRule="exact"/>
              <w:rPr>
                <w:rFonts w:hint="eastAsia" w:ascii="宋体" w:hAnsi="宋体" w:cs="宋体"/>
                <w:color w:val="auto"/>
                <w:highlight w:val="none"/>
              </w:rPr>
            </w:pPr>
            <w:r>
              <w:rPr>
                <w:rFonts w:hint="eastAsia" w:ascii="宋体" w:hAnsi="宋体" w:cs="宋体"/>
                <w:color w:val="auto"/>
                <w:highlight w:val="none"/>
              </w:rPr>
              <w:t>必须委托有资质的单位实施。该专业分包单位的选定须事先征得采购人同意。</w:t>
            </w:r>
          </w:p>
          <w:p w14:paraId="083A0560">
            <w:pPr>
              <w:pageBreakBefore w:val="0"/>
              <w:kinsoku/>
              <w:overflowPunct/>
              <w:topLinePunct w:val="0"/>
              <w:bidi w:val="0"/>
              <w:snapToGrid w:val="0"/>
              <w:spacing w:line="440" w:lineRule="exact"/>
              <w:rPr>
                <w:rFonts w:ascii="宋体" w:hAnsi="宋体" w:cs="宋体"/>
                <w:b/>
                <w:color w:val="auto"/>
                <w:szCs w:val="21"/>
                <w:highlight w:val="none"/>
              </w:rPr>
            </w:pPr>
            <w:r>
              <w:rPr>
                <w:rFonts w:hint="eastAsia" w:ascii="宋体" w:hAnsi="宋体" w:cs="宋体"/>
                <w:b/>
                <w:color w:val="auto"/>
                <w:szCs w:val="21"/>
                <w:highlight w:val="none"/>
                <w:lang w:val="en-US" w:eastAsia="zh-CN"/>
              </w:rPr>
              <w:t>3</w:t>
            </w:r>
            <w:r>
              <w:rPr>
                <w:rFonts w:hint="eastAsia" w:ascii="宋体" w:hAnsi="宋体" w:cs="宋体"/>
                <w:b/>
                <w:color w:val="auto"/>
                <w:szCs w:val="21"/>
                <w:highlight w:val="none"/>
              </w:rPr>
              <w:t>、本项目所要求的业绩均须为中华人民共和国境内业绩（不含港澳台地区），成交供应商经</w:t>
            </w:r>
            <w:r>
              <w:rPr>
                <w:rFonts w:hint="eastAsia" w:ascii="宋体" w:hAnsi="宋体" w:cs="宋体"/>
                <w:b/>
                <w:color w:val="auto"/>
                <w:szCs w:val="21"/>
                <w:highlight w:val="none"/>
                <w:lang w:eastAsia="zh-CN"/>
              </w:rPr>
              <w:t>谈判</w:t>
            </w:r>
            <w:r>
              <w:rPr>
                <w:rFonts w:hint="eastAsia" w:ascii="宋体" w:hAnsi="宋体" w:cs="宋体"/>
                <w:b/>
                <w:color w:val="auto"/>
                <w:szCs w:val="21"/>
                <w:highlight w:val="none"/>
              </w:rPr>
              <w:t>小组评审认可的相关业绩、</w:t>
            </w:r>
            <w:r>
              <w:rPr>
                <w:rFonts w:hint="eastAsia" w:ascii="宋体" w:hAnsi="宋体" w:cs="宋体"/>
                <w:b/>
                <w:strike w:val="0"/>
                <w:dstrike w:val="0"/>
                <w:color w:val="auto"/>
                <w:szCs w:val="21"/>
                <w:highlight w:val="none"/>
              </w:rPr>
              <w:t>奖项、证书</w:t>
            </w:r>
            <w:r>
              <w:rPr>
                <w:rFonts w:hint="eastAsia" w:ascii="宋体" w:hAnsi="宋体" w:cs="宋体"/>
                <w:b/>
                <w:strike w:val="0"/>
                <w:color w:val="auto"/>
                <w:szCs w:val="21"/>
                <w:highlight w:val="none"/>
              </w:rPr>
              <w:t>将在</w:t>
            </w:r>
            <w:r>
              <w:rPr>
                <w:rFonts w:hint="eastAsia" w:ascii="宋体" w:hAnsi="宋体" w:cs="宋体"/>
                <w:b/>
                <w:strike w:val="0"/>
                <w:color w:val="auto"/>
                <w:szCs w:val="21"/>
                <w:highlight w:val="none"/>
                <w:lang w:val="en-US" w:eastAsia="zh-CN"/>
              </w:rPr>
              <w:t>桐城师范高等专科学校官</w:t>
            </w:r>
            <w:r>
              <w:rPr>
                <w:rFonts w:hint="eastAsia" w:ascii="宋体" w:hAnsi="宋体" w:cs="宋体"/>
                <w:b/>
                <w:strike w:val="0"/>
                <w:color w:val="auto"/>
                <w:szCs w:val="21"/>
                <w:highlight w:val="none"/>
              </w:rPr>
              <w:t>网公告（如</w:t>
            </w:r>
            <w:r>
              <w:rPr>
                <w:rFonts w:hint="eastAsia" w:ascii="宋体" w:hAnsi="宋体" w:cs="宋体"/>
                <w:b/>
                <w:strike w:val="0"/>
                <w:color w:val="auto"/>
                <w:szCs w:val="21"/>
                <w:highlight w:val="none"/>
                <w:lang w:val="en-US" w:eastAsia="zh-CN"/>
              </w:rPr>
              <w:t>响应人</w:t>
            </w:r>
            <w:r>
              <w:rPr>
                <w:rFonts w:hint="eastAsia" w:ascii="宋体" w:hAnsi="宋体" w:cs="宋体"/>
                <w:b/>
                <w:strike w:val="0"/>
                <w:color w:val="auto"/>
                <w:szCs w:val="21"/>
                <w:highlight w:val="none"/>
              </w:rPr>
              <w:t>相关</w:t>
            </w:r>
            <w:r>
              <w:rPr>
                <w:rFonts w:hint="eastAsia" w:ascii="宋体" w:hAnsi="宋体" w:cs="宋体"/>
                <w:b/>
                <w:strike w:val="0"/>
                <w:color w:val="auto"/>
                <w:szCs w:val="21"/>
                <w:highlight w:val="none"/>
                <w:lang w:eastAsia="zh-CN"/>
              </w:rPr>
              <w:t>业绩、奖项</w:t>
            </w:r>
            <w:r>
              <w:rPr>
                <w:rFonts w:hint="eastAsia" w:ascii="宋体" w:hAnsi="宋体" w:cs="宋体"/>
                <w:b/>
                <w:strike w:val="0"/>
                <w:dstrike w:val="0"/>
                <w:color w:val="auto"/>
                <w:szCs w:val="21"/>
                <w:highlight w:val="none"/>
              </w:rPr>
              <w:t>、证书</w:t>
            </w:r>
            <w:r>
              <w:rPr>
                <w:rFonts w:hint="eastAsia" w:ascii="宋体" w:hAnsi="宋体" w:cs="宋体"/>
                <w:b/>
                <w:color w:val="auto"/>
                <w:szCs w:val="21"/>
                <w:highlight w:val="none"/>
              </w:rPr>
              <w:t>属于涉密的，</w:t>
            </w:r>
            <w:r>
              <w:rPr>
                <w:rFonts w:hint="eastAsia" w:ascii="宋体" w:hAnsi="宋体" w:cs="宋体"/>
                <w:b/>
                <w:color w:val="auto"/>
                <w:szCs w:val="21"/>
                <w:highlight w:val="none"/>
                <w:lang w:val="en-US" w:eastAsia="zh-CN"/>
              </w:rPr>
              <w:t>响应人</w:t>
            </w:r>
            <w:r>
              <w:rPr>
                <w:rFonts w:hint="eastAsia" w:ascii="宋体" w:hAnsi="宋体" w:cs="宋体"/>
                <w:b/>
                <w:color w:val="auto"/>
                <w:szCs w:val="21"/>
                <w:highlight w:val="none"/>
              </w:rPr>
              <w:t>须在响应文件中进行说明，</w:t>
            </w:r>
            <w:r>
              <w:rPr>
                <w:rFonts w:hint="eastAsia" w:ascii="宋体" w:hAnsi="宋体" w:cs="宋体"/>
                <w:b/>
                <w:color w:val="auto"/>
                <w:szCs w:val="21"/>
                <w:highlight w:val="none"/>
                <w:lang w:val="en-US" w:eastAsia="zh-CN"/>
              </w:rPr>
              <w:t>标注出业绩、奖项、证书中涉密部分</w:t>
            </w:r>
            <w:r>
              <w:rPr>
                <w:rFonts w:hint="eastAsia" w:ascii="宋体" w:hAnsi="宋体" w:cs="宋体"/>
                <w:b/>
                <w:color w:val="auto"/>
                <w:szCs w:val="21"/>
                <w:highlight w:val="none"/>
              </w:rPr>
              <w:t>，</w:t>
            </w:r>
            <w:r>
              <w:rPr>
                <w:rFonts w:hint="eastAsia" w:ascii="宋体" w:hAnsi="宋体" w:cs="宋体"/>
                <w:b/>
                <w:color w:val="auto"/>
                <w:szCs w:val="21"/>
                <w:highlight w:val="none"/>
                <w:lang w:val="en-US" w:eastAsia="zh-CN"/>
              </w:rPr>
              <w:t>则该业绩、奖项、证书中</w:t>
            </w:r>
            <w:r>
              <w:rPr>
                <w:rFonts w:hint="eastAsia" w:ascii="宋体" w:hAnsi="宋体" w:cs="宋体"/>
                <w:b/>
                <w:color w:val="auto"/>
                <w:szCs w:val="21"/>
                <w:highlight w:val="none"/>
              </w:rPr>
              <w:t>涉密部分不予公告）。</w:t>
            </w:r>
          </w:p>
          <w:p w14:paraId="53DC152A">
            <w:pPr>
              <w:pageBreakBefore w:val="0"/>
              <w:kinsoku/>
              <w:overflowPunct/>
              <w:topLinePunct w:val="0"/>
              <w:bidi w:val="0"/>
              <w:snapToGrid w:val="0"/>
              <w:spacing w:line="440" w:lineRule="exact"/>
              <w:rPr>
                <w:rFonts w:ascii="宋体"/>
                <w:color w:val="auto"/>
                <w:szCs w:val="21"/>
                <w:highlight w:val="none"/>
              </w:rPr>
            </w:pPr>
            <w:r>
              <w:rPr>
                <w:rFonts w:hint="default" w:ascii="宋体" w:hAnsi="宋体" w:cs="宋体"/>
                <w:color w:val="auto"/>
                <w:highlight w:val="none"/>
                <w:lang w:val="en-US"/>
              </w:rPr>
              <w:t>4</w:t>
            </w:r>
            <w:r>
              <w:rPr>
                <w:rFonts w:hint="eastAsia" w:ascii="宋体" w:hAnsi="宋体" w:cs="宋体"/>
                <w:color w:val="auto"/>
                <w:highlight w:val="none"/>
              </w:rPr>
              <w:t>、依据《政府采购促进中小企业发展管理办法》</w:t>
            </w:r>
            <w:r>
              <w:rPr>
                <w:rFonts w:ascii="宋体" w:hAnsi="宋体" w:cs="宋体"/>
                <w:color w:val="auto"/>
                <w:highlight w:val="none"/>
              </w:rPr>
              <w:t>（财库[2020]46号）</w:t>
            </w:r>
            <w:r>
              <w:rPr>
                <w:rFonts w:hint="eastAsia" w:ascii="宋体" w:hAnsi="宋体" w:cs="宋体"/>
                <w:color w:val="auto"/>
                <w:highlight w:val="none"/>
              </w:rPr>
              <w:t>规定享受扶持政策获得政府采购合同的，小微企业不得将合同分包给大中型企业，中型企业不得将合同分包给大型企业。</w:t>
            </w:r>
          </w:p>
        </w:tc>
      </w:tr>
    </w:tbl>
    <w:p w14:paraId="52233DA8">
      <w:pPr>
        <w:rPr>
          <w:rFonts w:ascii="宋体" w:hAnsi="宋体"/>
          <w:color w:val="auto"/>
          <w:kern w:val="0"/>
          <w:highlight w:val="none"/>
          <w:lang w:val="zh-CN"/>
        </w:rPr>
      </w:pPr>
      <w:bookmarkStart w:id="46" w:name="_Toc439316872"/>
      <w:r>
        <w:rPr>
          <w:color w:val="auto"/>
          <w:kern w:val="0"/>
          <w:highlight w:val="none"/>
          <w:lang w:val="zh-CN"/>
        </w:rPr>
        <w:br w:type="page"/>
      </w:r>
    </w:p>
    <w:p w14:paraId="62EEFFFA">
      <w:pPr>
        <w:pStyle w:val="3"/>
        <w:pageBreakBefore w:val="0"/>
        <w:kinsoku/>
        <w:overflowPunct/>
        <w:topLinePunct w:val="0"/>
        <w:bidi w:val="0"/>
        <w:spacing w:before="0" w:beforeAutospacing="0" w:after="0" w:afterAutospacing="0" w:line="240" w:lineRule="auto"/>
        <w:ind w:left="0" w:leftChars="0" w:firstLine="640" w:firstLineChars="200"/>
        <w:textAlignment w:val="auto"/>
        <w:rPr>
          <w:rFonts w:cs="Tahoma"/>
          <w:bCs/>
          <w:color w:val="auto"/>
          <w:kern w:val="0"/>
          <w:sz w:val="32"/>
          <w:szCs w:val="32"/>
          <w:highlight w:val="none"/>
          <w:lang w:val="zh-CN"/>
        </w:rPr>
      </w:pPr>
      <w:bookmarkStart w:id="47" w:name="_Toc54941331"/>
      <w:bookmarkStart w:id="48" w:name="_Toc2521"/>
      <w:r>
        <w:rPr>
          <w:rFonts w:hint="eastAsia" w:cs="Tahoma"/>
          <w:bCs/>
          <w:color w:val="auto"/>
          <w:kern w:val="0"/>
          <w:sz w:val="32"/>
          <w:szCs w:val="32"/>
          <w:highlight w:val="none"/>
          <w:lang w:val="zh-CN"/>
        </w:rPr>
        <w:t>第二节</w:t>
      </w:r>
      <w:r>
        <w:rPr>
          <w:rFonts w:cs="Tahoma"/>
          <w:bCs/>
          <w:color w:val="auto"/>
          <w:kern w:val="0"/>
          <w:sz w:val="32"/>
          <w:szCs w:val="32"/>
          <w:highlight w:val="none"/>
          <w:lang w:val="zh-CN"/>
        </w:rPr>
        <w:t xml:space="preserve"> </w:t>
      </w:r>
      <w:r>
        <w:rPr>
          <w:rFonts w:hint="eastAsia" w:cs="Tahoma"/>
          <w:bCs/>
          <w:color w:val="auto"/>
          <w:kern w:val="0"/>
          <w:sz w:val="32"/>
          <w:szCs w:val="32"/>
          <w:highlight w:val="none"/>
          <w:lang w:val="en-US" w:eastAsia="zh-CN"/>
        </w:rPr>
        <w:t>供应商</w:t>
      </w:r>
      <w:r>
        <w:rPr>
          <w:rFonts w:hint="eastAsia" w:cs="Tahoma"/>
          <w:bCs/>
          <w:color w:val="auto"/>
          <w:kern w:val="0"/>
          <w:sz w:val="32"/>
          <w:szCs w:val="32"/>
          <w:highlight w:val="none"/>
          <w:lang w:val="zh-CN"/>
        </w:rPr>
        <w:t>须知</w:t>
      </w:r>
      <w:bookmarkEnd w:id="46"/>
      <w:bookmarkEnd w:id="47"/>
      <w:bookmarkEnd w:id="48"/>
    </w:p>
    <w:p w14:paraId="38189122">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9" w:name="_Toc439316919"/>
      <w:bookmarkStart w:id="50" w:name="_Toc25270"/>
      <w:bookmarkStart w:id="51" w:name="_Toc10523"/>
      <w:bookmarkStart w:id="52" w:name="_Toc439316873"/>
      <w:bookmarkStart w:id="53" w:name="_Toc7325"/>
      <w:bookmarkStart w:id="54" w:name="_Toc21078"/>
      <w:bookmarkStart w:id="55" w:name="_Toc15055"/>
      <w:r>
        <w:rPr>
          <w:rFonts w:hint="eastAsia" w:asciiTheme="minorEastAsia" w:hAnsiTheme="minorEastAsia" w:eastAsiaTheme="minorEastAsia" w:cstheme="minorEastAsia"/>
          <w:b/>
          <w:bCs/>
          <w:color w:val="auto"/>
          <w:sz w:val="24"/>
          <w:szCs w:val="24"/>
          <w:highlight w:val="none"/>
          <w:lang w:val="zh-CN"/>
        </w:rPr>
        <w:t>1、适用法律</w:t>
      </w:r>
      <w:bookmarkEnd w:id="49"/>
      <w:bookmarkEnd w:id="50"/>
      <w:bookmarkEnd w:id="51"/>
      <w:bookmarkEnd w:id="52"/>
      <w:bookmarkEnd w:id="53"/>
      <w:bookmarkEnd w:id="54"/>
      <w:bookmarkEnd w:id="55"/>
    </w:p>
    <w:p w14:paraId="012FF80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本项目采购人、采购代理机构、响应人、</w:t>
      </w:r>
      <w:r>
        <w:rPr>
          <w:rFonts w:hint="eastAsia" w:asciiTheme="minorEastAsia" w:hAnsiTheme="minorEastAsia" w:eastAsiaTheme="minorEastAsia" w:cstheme="minorEastAsia"/>
          <w:color w:val="auto"/>
          <w:sz w:val="24"/>
          <w:szCs w:val="24"/>
          <w:highlight w:val="none"/>
          <w:lang w:val="en-US" w:eastAsia="zh-CN"/>
        </w:rPr>
        <w:t>谈判小组</w:t>
      </w:r>
      <w:r>
        <w:rPr>
          <w:rFonts w:hint="eastAsia" w:asciiTheme="minorEastAsia" w:hAnsiTheme="minorEastAsia" w:eastAsiaTheme="minorEastAsia" w:cstheme="minorEastAsia"/>
          <w:color w:val="auto"/>
          <w:sz w:val="24"/>
          <w:szCs w:val="24"/>
          <w:highlight w:val="none"/>
          <w:lang w:val="zh-CN" w:eastAsia="zh-CN"/>
        </w:rPr>
        <w:t>的相关行为均受《中华人民共和国政府采购法》《中华人民共和国政府采购法实施条例》《政府采购非招标采购方式管</w:t>
      </w:r>
      <w:r>
        <w:rPr>
          <w:rFonts w:hint="eastAsia" w:asciiTheme="minorEastAsia" w:hAnsiTheme="minorEastAsia" w:eastAsiaTheme="minorEastAsia" w:cstheme="minorEastAsia"/>
          <w:color w:val="auto"/>
          <w:sz w:val="24"/>
          <w:szCs w:val="24"/>
          <w:highlight w:val="none"/>
        </w:rPr>
        <w:t>理办法</w:t>
      </w:r>
      <w:r>
        <w:rPr>
          <w:rFonts w:hint="eastAsia" w:asciiTheme="minorEastAsia" w:hAnsiTheme="minorEastAsia" w:eastAsiaTheme="minorEastAsia" w:cstheme="minorEastAsia"/>
          <w:color w:val="auto"/>
          <w:sz w:val="24"/>
          <w:szCs w:val="24"/>
          <w:highlight w:val="none"/>
          <w:lang w:val="zh-CN"/>
        </w:rPr>
        <w:t>》</w:t>
      </w:r>
      <w:r>
        <w:rPr>
          <w:rFonts w:hint="eastAsia" w:asciiTheme="minorEastAsia" w:hAnsiTheme="minorEastAsia" w:eastAsiaTheme="minorEastAsia" w:cstheme="minorEastAsia"/>
          <w:color w:val="auto"/>
          <w:sz w:val="24"/>
          <w:szCs w:val="24"/>
          <w:highlight w:val="none"/>
          <w:lang w:val="zh-CN" w:eastAsia="zh-CN"/>
        </w:rPr>
        <w:t>及本项目本级和上级财政部门、政府采购监督管理部门的政府采购有关规定的约束，其权利受到上述法律法规的保护。</w:t>
      </w:r>
    </w:p>
    <w:p w14:paraId="0C51D584">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56" w:name="_Toc10933"/>
      <w:bookmarkStart w:id="57" w:name="_Toc1704"/>
      <w:bookmarkStart w:id="58" w:name="_Toc439316920"/>
      <w:bookmarkStart w:id="59" w:name="_Toc24643"/>
      <w:bookmarkStart w:id="60" w:name="_Toc439316874"/>
      <w:bookmarkStart w:id="61" w:name="_Toc8228"/>
      <w:bookmarkStart w:id="62" w:name="_Toc27113"/>
      <w:r>
        <w:rPr>
          <w:rFonts w:hint="eastAsia" w:asciiTheme="minorEastAsia" w:hAnsiTheme="minorEastAsia" w:eastAsiaTheme="minorEastAsia" w:cstheme="minorEastAsia"/>
          <w:b/>
          <w:bCs/>
          <w:color w:val="auto"/>
          <w:sz w:val="24"/>
          <w:szCs w:val="24"/>
          <w:highlight w:val="none"/>
          <w:lang w:val="zh-CN"/>
        </w:rPr>
        <w:t>2、定义</w:t>
      </w:r>
      <w:bookmarkEnd w:id="56"/>
      <w:bookmarkEnd w:id="57"/>
      <w:bookmarkEnd w:id="58"/>
      <w:bookmarkEnd w:id="59"/>
      <w:bookmarkEnd w:id="60"/>
      <w:bookmarkEnd w:id="61"/>
      <w:bookmarkEnd w:id="62"/>
    </w:p>
    <w:p w14:paraId="5DF2E0B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2.1、采购人：是指依法开展政府采购活动的国家机关、事业单位、团体组织。本项目的采购人见谈判须知前附表。</w:t>
      </w:r>
    </w:p>
    <w:p w14:paraId="591022A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2.2、采购代理机构：是指集中采购机构或从事采购代理业务的社会中介机构。本项目的采购代理机构见谈判须知前附表。</w:t>
      </w:r>
    </w:p>
    <w:p w14:paraId="4D96A35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2.3、响应人：是指向采购人提供货物、工程或者服务的法人、非法人组织或者自然人。分支机构不得参加政府采购活动，但银行、保险、石油石化、电力、电信等特殊行业除外。若银行、保险、石油化工、电力、电信等特殊行业的分公司参与谈判 ，须取得总公司的相关授权或出具总公司的有关文件、制度等能够证明总公司授权其独立开展业务的证明（响应文件中须提供），响应文件中关于法定代表人的要求事项可由分公司负责人代理。</w:t>
      </w:r>
    </w:p>
    <w:p w14:paraId="523C6C3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default"/>
          <w:color w:val="auto"/>
          <w:highlight w:val="none"/>
          <w:lang w:val="en-US"/>
        </w:rPr>
      </w:pPr>
      <w:r>
        <w:rPr>
          <w:rFonts w:hint="eastAsia" w:asciiTheme="minorEastAsia" w:hAnsiTheme="minorEastAsia" w:eastAsiaTheme="minorEastAsia" w:cstheme="minorEastAsia"/>
          <w:color w:val="auto"/>
          <w:sz w:val="24"/>
          <w:szCs w:val="24"/>
          <w:highlight w:val="none"/>
          <w:lang w:val="en-US" w:eastAsia="zh-CN"/>
        </w:rPr>
        <w:t>2.4、政府采购监督管理部门：各级人民政府指定的有关部门依法履行与政府采购活动有关的监督管理职责。本项目的政府采购监督管理部门见谈判须知前附表。</w:t>
      </w:r>
    </w:p>
    <w:p w14:paraId="0FF9178E">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3、</w:t>
      </w:r>
      <w:r>
        <w:rPr>
          <w:rFonts w:hint="eastAsia" w:asciiTheme="minorEastAsia" w:hAnsiTheme="minorEastAsia" w:eastAsiaTheme="minorEastAsia" w:cstheme="minorEastAsia"/>
          <w:b/>
          <w:color w:val="auto"/>
          <w:sz w:val="24"/>
          <w:szCs w:val="24"/>
          <w:highlight w:val="none"/>
          <w:lang w:eastAsia="zh-CN"/>
        </w:rPr>
        <w:t>响应人</w:t>
      </w:r>
      <w:r>
        <w:rPr>
          <w:rFonts w:hint="eastAsia" w:asciiTheme="minorEastAsia" w:hAnsiTheme="minorEastAsia" w:eastAsiaTheme="minorEastAsia" w:cstheme="minorEastAsia"/>
          <w:b/>
          <w:color w:val="auto"/>
          <w:sz w:val="24"/>
          <w:szCs w:val="24"/>
          <w:highlight w:val="none"/>
        </w:rPr>
        <w:t>资格要求</w:t>
      </w:r>
    </w:p>
    <w:p w14:paraId="468FCC8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3.1、参与本项目的</w:t>
      </w:r>
      <w:r>
        <w:rPr>
          <w:rFonts w:hint="eastAsia" w:asciiTheme="minorEastAsia" w:hAnsiTheme="minorEastAsia" w:eastAsiaTheme="minorEastAsia" w:cstheme="minorEastAsia"/>
          <w:color w:val="auto"/>
          <w:sz w:val="24"/>
          <w:szCs w:val="24"/>
          <w:highlight w:val="none"/>
          <w:lang w:val="en-US" w:eastAsia="zh-CN"/>
        </w:rPr>
        <w:t>响应人或服务</w:t>
      </w:r>
      <w:r>
        <w:rPr>
          <w:rFonts w:hint="eastAsia" w:asciiTheme="minorEastAsia" w:hAnsiTheme="minorEastAsia" w:eastAsiaTheme="minorEastAsia" w:cstheme="minorEastAsia"/>
          <w:color w:val="auto"/>
          <w:sz w:val="24"/>
          <w:szCs w:val="24"/>
          <w:highlight w:val="none"/>
        </w:rPr>
        <w:t>必须满足的要求：</w:t>
      </w:r>
    </w:p>
    <w:p w14:paraId="7DEFA48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3.1.1 在中华人民共和国境内注册，能够独立承担民事责任，有生产或供应能力的本国供应商。 </w:t>
      </w:r>
    </w:p>
    <w:p w14:paraId="7BB33A6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3.1.2 具备《中华人民共和国政府采购法》第二十二条关于供应商条件的规定，遵守本项目采购人本级和上级财政部门政府采购的有关规定。 </w:t>
      </w:r>
    </w:p>
    <w:p w14:paraId="7505EFD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3.1.3 以谈判公告中约定的方式获得了本项目的谈判文件。 </w:t>
      </w:r>
    </w:p>
    <w:p w14:paraId="0F3B34B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3.1.4 若谈判须知前附表中写明专门面向中小企业采购的，如响应人提供的服务非中小企业承接的，其</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47FC17B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 若竞争性谈判公告中接受联合体谈判 ，对联合体规定如下： </w:t>
      </w:r>
    </w:p>
    <w:p w14:paraId="31545F8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3.2.1 两个以上供应商可以组成一个</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联合体，以一个响应人的身份谈判 。 </w:t>
      </w:r>
    </w:p>
    <w:p w14:paraId="35AF78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3.2.2 联合体各方均应符合《中华人民共和国政府采购法》第二十二条规定的条件。 </w:t>
      </w:r>
    </w:p>
    <w:p w14:paraId="3174EAF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3.2.3 采购人根据采购项目对响应人的特殊要求，联合体中至少应当有一方符合相关规定。 </w:t>
      </w:r>
    </w:p>
    <w:p w14:paraId="4CDA3FB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3.2.4 联合体各方应签订联合协议，明确约定联合体各方承担的工作和相应的责任，并将联合协议作为响应文件的一部分提交。 </w:t>
      </w:r>
    </w:p>
    <w:p w14:paraId="2AB13C8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3.2.5 大中型企业、其他自然人、法人或者非法人组织与小型、微型企业组成联合体共同参加谈判 ，联合协议中应写明小型、微型企业的协议合同金额占到联合协议</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总金额的比例。 </w:t>
      </w:r>
    </w:p>
    <w:p w14:paraId="4E92C76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3.2.6 联合体中有同类资质的供应商按照联合体分工承担相同工作的，应当按照资质等级较低的供应商确定资质等级。 </w:t>
      </w:r>
    </w:p>
    <w:p w14:paraId="1E63680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3.2.7 以联合体形式参加政府采购活动的，联合体各方不得再单独参加或者与其他供应商另外组成联合体参加本项目谈判 ，否则相关</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5599C3A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3.2.8 对联合体谈判的其他资格要求见响应人资格。</w:t>
      </w:r>
    </w:p>
    <w:p w14:paraId="40274BB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strike w:val="0"/>
          <w:dstrike w:val="0"/>
          <w:color w:val="auto"/>
          <w:sz w:val="24"/>
          <w:szCs w:val="24"/>
          <w:highlight w:val="none"/>
          <w:lang w:val="en-US" w:eastAsia="zh-CN"/>
        </w:rPr>
      </w:pPr>
      <w:r>
        <w:rPr>
          <w:rFonts w:hint="eastAsia" w:asciiTheme="minorEastAsia" w:hAnsiTheme="minorEastAsia" w:eastAsiaTheme="minorEastAsia" w:cstheme="minorEastAsia"/>
          <w:strike w:val="0"/>
          <w:dstrike w:val="0"/>
          <w:color w:val="auto"/>
          <w:sz w:val="24"/>
          <w:szCs w:val="24"/>
          <w:highlight w:val="none"/>
          <w:lang w:val="en-US" w:eastAsia="zh-CN"/>
        </w:rPr>
        <w:t xml:space="preserve">3.3 单位负责人为同一人或者存在直接控股、管理关系的不同供应商，不得参加同一合同项下的政府采购活动。否则其响应文件将被认定为响应无效。 </w:t>
      </w:r>
    </w:p>
    <w:p w14:paraId="1E33C51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strike w:val="0"/>
          <w:color w:val="auto"/>
          <w:sz w:val="24"/>
          <w:szCs w:val="24"/>
          <w:highlight w:val="none"/>
        </w:rPr>
      </w:pPr>
      <w:r>
        <w:rPr>
          <w:rFonts w:hint="eastAsia" w:asciiTheme="minorEastAsia" w:hAnsiTheme="minorEastAsia" w:eastAsiaTheme="minorEastAsia" w:cstheme="minorEastAsia"/>
          <w:strike w:val="0"/>
          <w:dstrike w:val="0"/>
          <w:color w:val="auto"/>
          <w:sz w:val="24"/>
          <w:szCs w:val="24"/>
          <w:highlight w:val="none"/>
          <w:lang w:val="en-US" w:eastAsia="zh-CN"/>
        </w:rPr>
        <w:t>3.4 除单一来源采购项目外，为采购项目提供整体设计、规范编制或者项目管理、监理、检测等服务的供应商，不得再参加该采购项目的其他采购活动。</w:t>
      </w:r>
      <w:r>
        <w:rPr>
          <w:rFonts w:hint="eastAsia" w:asciiTheme="minorEastAsia" w:hAnsiTheme="minorEastAsia" w:eastAsiaTheme="minorEastAsia" w:cstheme="minorEastAsia"/>
          <w:strike w:val="0"/>
          <w:color w:val="auto"/>
          <w:sz w:val="24"/>
          <w:szCs w:val="24"/>
          <w:highlight w:val="none"/>
          <w:lang w:val="en-US" w:eastAsia="zh-CN"/>
        </w:rPr>
        <w:t xml:space="preserve"> </w:t>
      </w:r>
    </w:p>
    <w:p w14:paraId="314B105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、供应商必须确保自己信息真实、准确，否则，供应商因此蒙受损失，采购单位概不负责。</w:t>
      </w:r>
    </w:p>
    <w:p w14:paraId="35448F84">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4、</w:t>
      </w:r>
      <w:r>
        <w:rPr>
          <w:rFonts w:hint="eastAsia" w:asciiTheme="minorEastAsia" w:hAnsiTheme="minorEastAsia" w:eastAsiaTheme="minorEastAsia" w:cstheme="minorEastAsia"/>
          <w:b/>
          <w:bCs/>
          <w:color w:val="auto"/>
          <w:sz w:val="24"/>
          <w:szCs w:val="24"/>
          <w:highlight w:val="none"/>
          <w:lang w:eastAsia="zh-CN"/>
        </w:rPr>
        <w:t>现场考察</w:t>
      </w:r>
      <w:r>
        <w:rPr>
          <w:rFonts w:hint="eastAsia" w:asciiTheme="minorEastAsia" w:hAnsiTheme="minorEastAsia" w:eastAsiaTheme="minorEastAsia" w:cstheme="minorEastAsia"/>
          <w:b/>
          <w:bCs/>
          <w:color w:val="auto"/>
          <w:sz w:val="24"/>
          <w:szCs w:val="24"/>
          <w:highlight w:val="none"/>
        </w:rPr>
        <w:t>：</w:t>
      </w:r>
      <w:bookmarkStart w:id="63" w:name="_Toc439316875"/>
      <w:bookmarkStart w:id="64" w:name="_Toc439316921"/>
      <w:r>
        <w:rPr>
          <w:rFonts w:hint="eastAsia" w:asciiTheme="minorEastAsia" w:hAnsiTheme="minorEastAsia" w:eastAsiaTheme="minorEastAsia" w:cstheme="minorEastAsia"/>
          <w:color w:val="auto"/>
          <w:sz w:val="24"/>
          <w:szCs w:val="24"/>
          <w:highlight w:val="none"/>
        </w:rPr>
        <w:t>供应商自行现场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。供应商应认真对现场环境进行现场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，对项目环境和影响等</w:t>
      </w:r>
      <w:r>
        <w:rPr>
          <w:rFonts w:hint="eastAsia" w:asciiTheme="minorEastAsia" w:hAnsiTheme="minorEastAsia" w:eastAsiaTheme="minorEastAsia" w:cstheme="minorEastAsia"/>
          <w:color w:val="auto"/>
          <w:sz w:val="24"/>
          <w:szCs w:val="24"/>
          <w:highlight w:val="none"/>
          <w:lang w:val="en-US" w:eastAsia="zh-CN"/>
        </w:rPr>
        <w:t>因</w:t>
      </w:r>
      <w:r>
        <w:rPr>
          <w:rFonts w:hint="eastAsia" w:asciiTheme="minorEastAsia" w:hAnsiTheme="minorEastAsia" w:eastAsiaTheme="minorEastAsia" w:cstheme="minorEastAsia"/>
          <w:color w:val="auto"/>
          <w:sz w:val="24"/>
          <w:szCs w:val="24"/>
          <w:highlight w:val="none"/>
        </w:rPr>
        <w:t>素，做出理性的判断和估价。成交后签订合同时和供货安装过程中，供应商不得以不完全了解或不了解现场情况为由，提出任何形式的增加费用或索赔的要求。</w:t>
      </w:r>
    </w:p>
    <w:p w14:paraId="11369170">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b/>
          <w:bCs/>
          <w:color w:val="auto"/>
          <w:sz w:val="24"/>
          <w:szCs w:val="24"/>
          <w:highlight w:val="none"/>
          <w:lang w:val="en-US" w:eastAsia="zh-CN"/>
        </w:rPr>
        <w:t>5</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zh-CN"/>
        </w:rPr>
        <w:t>谈判费用</w:t>
      </w:r>
      <w:r>
        <w:rPr>
          <w:rFonts w:hint="eastAsia" w:asciiTheme="minorEastAsia" w:hAnsiTheme="minorEastAsia" w:eastAsiaTheme="minorEastAsia" w:cstheme="minorEastAsia"/>
          <w:color w:val="auto"/>
          <w:sz w:val="24"/>
          <w:szCs w:val="24"/>
          <w:highlight w:val="none"/>
          <w:lang w:val="zh-CN"/>
        </w:rPr>
        <w:t>：供应商必须自行承担参加谈判所有费用。</w:t>
      </w:r>
      <w:bookmarkEnd w:id="63"/>
      <w:bookmarkEnd w:id="64"/>
    </w:p>
    <w:p w14:paraId="3F41F0CA">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2" w:firstLineChars="200"/>
        <w:textAlignment w:val="auto"/>
        <w:outlineLvl w:val="2"/>
        <w:rPr>
          <w:rFonts w:hint="eastAsia" w:asciiTheme="minorEastAsia" w:hAnsiTheme="minorEastAsia" w:eastAsiaTheme="minorEastAsia" w:cstheme="minorEastAsia"/>
          <w:b/>
          <w:bCs/>
          <w:color w:val="auto"/>
          <w:sz w:val="24"/>
          <w:szCs w:val="24"/>
          <w:highlight w:val="none"/>
          <w:lang w:val="zh-CN"/>
        </w:rPr>
      </w:pPr>
      <w:bookmarkStart w:id="65" w:name="_Toc54941333"/>
      <w:r>
        <w:rPr>
          <w:rFonts w:hint="eastAsia" w:asciiTheme="minorEastAsia" w:hAnsiTheme="minorEastAsia" w:eastAsiaTheme="minorEastAsia" w:cstheme="minorEastAsia"/>
          <w:b/>
          <w:bCs/>
          <w:color w:val="auto"/>
          <w:sz w:val="24"/>
          <w:szCs w:val="24"/>
          <w:highlight w:val="none"/>
          <w:lang w:val="zh-CN"/>
        </w:rPr>
        <w:t>二、</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bookmarkEnd w:id="65"/>
    </w:p>
    <w:p w14:paraId="484A47A7">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2" w:firstLineChars="20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rPr>
        <w:t>的构成</w:t>
      </w:r>
    </w:p>
    <w:p w14:paraId="2B1045FA">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0" w:firstLineChars="200"/>
        <w:textAlignment w:val="auto"/>
        <w:outlineLvl w:val="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lang w:val="en-US" w:eastAsia="zh-CN"/>
        </w:rPr>
        <w:t>包括：</w:t>
      </w:r>
    </w:p>
    <w:p w14:paraId="6E6D127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第一章</w:t>
      </w:r>
      <w:r>
        <w:rPr>
          <w:rFonts w:hint="eastAsia" w:asciiTheme="minorEastAsia" w:hAnsiTheme="minorEastAsia" w:eastAsiaTheme="minorEastAsia" w:cstheme="minorEastAsia"/>
          <w:color w:val="auto"/>
          <w:sz w:val="24"/>
          <w:szCs w:val="24"/>
          <w:highlight w:val="none"/>
          <w:lang w:val="en-US" w:eastAsia="zh-CN"/>
        </w:rPr>
        <w:t xml:space="preserve"> 谈判</w:t>
      </w:r>
      <w:r>
        <w:rPr>
          <w:rFonts w:hint="eastAsia" w:asciiTheme="minorEastAsia" w:hAnsiTheme="minorEastAsia" w:eastAsiaTheme="minorEastAsia" w:cstheme="minorEastAsia"/>
          <w:color w:val="auto"/>
          <w:sz w:val="24"/>
          <w:szCs w:val="24"/>
          <w:highlight w:val="none"/>
        </w:rPr>
        <w:t>公告</w:t>
      </w:r>
    </w:p>
    <w:p w14:paraId="6DD6397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第二章 </w:t>
      </w:r>
      <w:r>
        <w:rPr>
          <w:rFonts w:hint="eastAsia" w:asciiTheme="minorEastAsia" w:hAnsiTheme="minorEastAsia" w:eastAsiaTheme="minorEastAsia" w:cstheme="minorEastAsia"/>
          <w:color w:val="auto"/>
          <w:sz w:val="24"/>
          <w:szCs w:val="24"/>
          <w:highlight w:val="none"/>
          <w:lang w:val="en-US" w:eastAsia="zh-CN"/>
        </w:rPr>
        <w:t>竞争性谈判</w:t>
      </w:r>
      <w:r>
        <w:rPr>
          <w:rFonts w:hint="eastAsia" w:asciiTheme="minorEastAsia" w:hAnsiTheme="minorEastAsia" w:eastAsiaTheme="minorEastAsia" w:cstheme="minorEastAsia"/>
          <w:color w:val="auto"/>
          <w:sz w:val="24"/>
          <w:szCs w:val="24"/>
          <w:highlight w:val="none"/>
        </w:rPr>
        <w:t>须知</w:t>
      </w:r>
      <w:r>
        <w:rPr>
          <w:rFonts w:hint="eastAsia" w:asciiTheme="minorEastAsia" w:hAnsiTheme="minorEastAsia" w:eastAsiaTheme="minorEastAsia" w:cstheme="minorEastAsia"/>
          <w:color w:val="auto"/>
          <w:sz w:val="24"/>
          <w:szCs w:val="24"/>
          <w:highlight w:val="none"/>
        </w:rPr>
        <w:tab/>
      </w:r>
    </w:p>
    <w:p w14:paraId="5E27D1C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 xml:space="preserve">第三章 </w:t>
      </w:r>
      <w:r>
        <w:rPr>
          <w:rFonts w:hint="eastAsia" w:asciiTheme="minorEastAsia" w:hAnsiTheme="minorEastAsia" w:eastAsiaTheme="minorEastAsia" w:cstheme="minorEastAsia"/>
          <w:color w:val="auto"/>
          <w:sz w:val="24"/>
          <w:szCs w:val="24"/>
          <w:highlight w:val="none"/>
          <w:lang w:val="en-US" w:eastAsia="zh-CN"/>
        </w:rPr>
        <w:t>采购需求</w:t>
      </w:r>
    </w:p>
    <w:p w14:paraId="36B4CAA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第四章 </w:t>
      </w:r>
      <w:r>
        <w:rPr>
          <w:rFonts w:hint="eastAsia" w:asciiTheme="minorEastAsia" w:hAnsiTheme="minorEastAsia" w:eastAsiaTheme="minorEastAsia" w:cstheme="minorEastAsia"/>
          <w:color w:val="auto"/>
          <w:sz w:val="24"/>
          <w:szCs w:val="24"/>
          <w:highlight w:val="none"/>
          <w:lang w:eastAsia="zh-CN"/>
        </w:rPr>
        <w:t>评审</w:t>
      </w:r>
      <w:r>
        <w:rPr>
          <w:rFonts w:hint="eastAsia" w:asciiTheme="minorEastAsia" w:hAnsiTheme="minorEastAsia" w:eastAsiaTheme="minorEastAsia" w:cstheme="minorEastAsia"/>
          <w:color w:val="auto"/>
          <w:sz w:val="24"/>
          <w:szCs w:val="24"/>
          <w:highlight w:val="none"/>
        </w:rPr>
        <w:t>方法和标准</w:t>
      </w:r>
      <w:r>
        <w:rPr>
          <w:rFonts w:hint="eastAsia" w:asciiTheme="minorEastAsia" w:hAnsiTheme="minorEastAsia" w:eastAsiaTheme="minorEastAsia" w:cstheme="minorEastAsia"/>
          <w:color w:val="auto"/>
          <w:sz w:val="24"/>
          <w:szCs w:val="24"/>
          <w:highlight w:val="none"/>
        </w:rPr>
        <w:tab/>
      </w:r>
    </w:p>
    <w:p w14:paraId="7DBBD5E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第五章 政府采购合同</w:t>
      </w:r>
      <w:r>
        <w:rPr>
          <w:rFonts w:hint="eastAsia" w:asciiTheme="minorEastAsia" w:hAnsiTheme="minorEastAsia" w:eastAsiaTheme="minorEastAsia" w:cstheme="minorEastAsia"/>
          <w:color w:val="auto"/>
          <w:sz w:val="24"/>
          <w:szCs w:val="24"/>
          <w:highlight w:val="none"/>
          <w:lang w:val="en-US" w:eastAsia="zh-CN"/>
        </w:rPr>
        <w:t>主要条款</w:t>
      </w:r>
      <w:r>
        <w:rPr>
          <w:rFonts w:hint="eastAsia" w:asciiTheme="minorEastAsia" w:hAnsiTheme="minorEastAsia" w:eastAsiaTheme="minorEastAsia" w:cstheme="minorEastAsia"/>
          <w:color w:val="auto"/>
          <w:sz w:val="24"/>
          <w:szCs w:val="24"/>
          <w:highlight w:val="none"/>
        </w:rPr>
        <w:tab/>
      </w:r>
    </w:p>
    <w:p w14:paraId="5F53833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第六章 </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文件格式</w:t>
      </w:r>
      <w:r>
        <w:rPr>
          <w:rFonts w:hint="eastAsia" w:asciiTheme="minorEastAsia" w:hAnsiTheme="minorEastAsia" w:eastAsiaTheme="minorEastAsia" w:cstheme="minorEastAsia"/>
          <w:color w:val="auto"/>
          <w:sz w:val="24"/>
          <w:szCs w:val="24"/>
          <w:highlight w:val="none"/>
        </w:rPr>
        <w:tab/>
      </w:r>
    </w:p>
    <w:p w14:paraId="31A8A44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第七章 政府采购供应商质疑函范本    </w:t>
      </w:r>
    </w:p>
    <w:p w14:paraId="0FDA3D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.2、供应商应认真阅读和充分理解</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文件中所有的内容。如果供应商没有满足</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文件的有关要求，其风险由供应商自行承担。</w:t>
      </w:r>
    </w:p>
    <w:p w14:paraId="4B91823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.3、供应商获取</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文件后，应仔细检查</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文件的所有内容，如有残缺、文本不清晰、表述不一致等问题</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应在获得</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eastAsia="zh-CN"/>
        </w:rPr>
        <w:t>后及时</w:t>
      </w:r>
      <w:r>
        <w:rPr>
          <w:rFonts w:hint="eastAsia" w:asciiTheme="minorEastAsia" w:hAnsiTheme="minorEastAsia" w:eastAsiaTheme="minorEastAsia" w:cstheme="minorEastAsia"/>
          <w:color w:val="auto"/>
          <w:sz w:val="24"/>
          <w:szCs w:val="24"/>
          <w:highlight w:val="none"/>
        </w:rPr>
        <w:t>向采购单位提出，否则，由此引起的损失由供应商自己承担。供应商同时应认真审阅</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文件中所有的事项、格式、条款和规范要求等，若供应商的响应文件没有按</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文件要求提交全部资料及自己理解产生的误差，或响应文件没有对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文件做出实质性响应，其风险由供应商自行承担，并根据有关条款约定，该响应有可能被拒绝。</w:t>
      </w:r>
    </w:p>
    <w:p w14:paraId="2CB6414A">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竞争性</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文件的澄清与修改</w:t>
      </w:r>
    </w:p>
    <w:p w14:paraId="741F769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采购人可主动地或在解答</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提出的问题时对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文件进行澄清与修改。采购代理机构将在</w:t>
      </w:r>
      <w:r>
        <w:rPr>
          <w:rFonts w:hint="eastAsia" w:asciiTheme="minorEastAsia" w:hAnsiTheme="minorEastAsia" w:eastAsiaTheme="minorEastAsia" w:cstheme="minorEastAsia"/>
          <w:color w:val="auto"/>
          <w:sz w:val="24"/>
          <w:szCs w:val="24"/>
          <w:highlight w:val="none"/>
          <w:lang w:val="en-US" w:eastAsia="zh-CN"/>
        </w:rPr>
        <w:t>桐城师范高等专科学校官网</w:t>
      </w:r>
      <w:r>
        <w:rPr>
          <w:rFonts w:hint="eastAsia" w:asciiTheme="minorEastAsia" w:hAnsiTheme="minorEastAsia" w:eastAsiaTheme="minorEastAsia" w:cstheme="minorEastAsia"/>
          <w:color w:val="auto"/>
          <w:sz w:val="24"/>
          <w:szCs w:val="24"/>
          <w:highlight w:val="none"/>
        </w:rPr>
        <w:t>以发布更正公告的方式澄清或修改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文件，澄清或修改的内容作为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起约束作用。</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应主动上网查询。采购代理机构不承担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未及时关注相关信息引发的相关责任。</w:t>
      </w:r>
    </w:p>
    <w:p w14:paraId="46C0ED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任何人或任何组织向</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提供的任何书面或口头资料，未经采购代理机构在网上发布或书面通知，均作无效处理，不得作为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文件的组成部分。采购代理机构对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由此而做出的推论、理解和结论概不负责。</w:t>
      </w:r>
    </w:p>
    <w:p w14:paraId="36F3884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对于没有提出疑问又参与了本项目</w:t>
      </w:r>
      <w:r>
        <w:rPr>
          <w:rFonts w:hint="eastAsia" w:asciiTheme="minorEastAsia" w:hAnsiTheme="minorEastAsia" w:eastAsiaTheme="minorEastAsia" w:cstheme="minorEastAsia"/>
          <w:color w:val="auto"/>
          <w:sz w:val="24"/>
          <w:szCs w:val="24"/>
          <w:highlight w:val="none"/>
          <w:lang w:val="en-US" w:eastAsia="zh-CN"/>
        </w:rPr>
        <w:t>的</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将被视为完全认同本</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文件（含澄清或修改的内容）。</w:t>
      </w:r>
    </w:p>
    <w:p w14:paraId="67DCA15F">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b/>
          <w:color w:val="auto"/>
          <w:sz w:val="24"/>
          <w:highlight w:val="none"/>
          <w:lang w:val="en-US" w:eastAsia="zh-CN"/>
        </w:rPr>
        <w:t>8、</w:t>
      </w:r>
      <w:r>
        <w:rPr>
          <w:rFonts w:hint="eastAsia" w:asciiTheme="minorEastAsia" w:hAnsiTheme="minorEastAsia" w:eastAsiaTheme="minorEastAsia"/>
          <w:b/>
          <w:color w:val="auto"/>
          <w:sz w:val="24"/>
          <w:highlight w:val="none"/>
        </w:rPr>
        <w:t>谈判范围及响应文件中标准和计量单位的使用</w:t>
      </w:r>
    </w:p>
    <w:p w14:paraId="1ADDA92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8.1、无论竞争性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中是否要求，供应商所投的服务及所伴随的货物和工程均应符合国家强制性标准。</w:t>
      </w:r>
    </w:p>
    <w:p w14:paraId="410DBBF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8.2 供应商与采购代理机构之间与谈判有关的所有往来通知、函件和响应文件均用中文表述。供应商随响应文件提供的证明文件和资料可以为其它语言，但必须附中文译文。翻译的中文资料与外文资料如果出现差异时，以中文为准。 </w:t>
      </w:r>
    </w:p>
    <w:p w14:paraId="11AF3D9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8.3除竞争性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中有特殊要求外，响应文件中所使用的计量单位，应采用中华人民共和国法定计量单位。</w:t>
      </w:r>
    </w:p>
    <w:p w14:paraId="4F6C5207">
      <w:pPr>
        <w:pageBreakBefore w:val="0"/>
        <w:numPr>
          <w:ilvl w:val="0"/>
          <w:numId w:val="0"/>
        </w:numPr>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9、</w:t>
      </w:r>
      <w:r>
        <w:rPr>
          <w:rFonts w:hint="eastAsia" w:asciiTheme="minorEastAsia" w:hAnsiTheme="minorEastAsia" w:eastAsiaTheme="minorEastAsia" w:cstheme="minorEastAsia"/>
          <w:b/>
          <w:color w:val="auto"/>
          <w:sz w:val="24"/>
          <w:szCs w:val="24"/>
          <w:highlight w:val="none"/>
        </w:rPr>
        <w:t xml:space="preserve"> 响应文件的</w:t>
      </w:r>
      <w:r>
        <w:rPr>
          <w:rFonts w:hint="eastAsia" w:asciiTheme="minorEastAsia" w:hAnsiTheme="minorEastAsia" w:eastAsiaTheme="minorEastAsia" w:cstheme="minorEastAsia"/>
          <w:b/>
          <w:color w:val="auto"/>
          <w:sz w:val="24"/>
          <w:szCs w:val="24"/>
          <w:highlight w:val="none"/>
          <w:lang w:val="en-US" w:eastAsia="zh-CN"/>
        </w:rPr>
        <w:t>编制</w:t>
      </w:r>
    </w:p>
    <w:p w14:paraId="7A78A25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9.1 供应商应完整地按竞争性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提供的响应文件格式及要求编写响应文件。</w:t>
      </w:r>
    </w:p>
    <w:p w14:paraId="278240D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9.2 在第六章“响应文件格式”中要求加盖供应商签章处，供应商均应加盖供应商公章。联合体参加谈判的，除联合体协议及竞争性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 xml:space="preserve">规定须联合体各成员单位各自盖章的证明材料外，响应文件由联合体牵头人按上述规定加盖联合体牵头人单位公章。 </w:t>
      </w:r>
    </w:p>
    <w:p w14:paraId="0436F7E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9.3 响应文件不得行间插字、涂改或增删。</w:t>
      </w:r>
    </w:p>
    <w:p w14:paraId="187F009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9.4</w:t>
      </w:r>
      <w:r>
        <w:rPr>
          <w:rFonts w:hint="eastAsia" w:asciiTheme="minorEastAsia" w:hAnsiTheme="minorEastAsia" w:eastAsiaTheme="minorEastAsia" w:cstheme="minorEastAsia"/>
          <w:color w:val="auto"/>
          <w:sz w:val="24"/>
          <w:szCs w:val="24"/>
          <w:highlight w:val="none"/>
        </w:rPr>
        <w:t>供应商必须对其响应文件的真实性与准确性负责。供应商一旦成交，其响应文件将作为合同的重要组成部分。</w:t>
      </w:r>
    </w:p>
    <w:p w14:paraId="0595B4B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供应商提供的</w:t>
      </w:r>
      <w:r>
        <w:rPr>
          <w:rFonts w:hint="eastAsia" w:asciiTheme="minorEastAsia" w:hAnsiTheme="minorEastAsia" w:eastAsiaTheme="minorEastAsia" w:cstheme="minorEastAsia"/>
          <w:color w:val="auto"/>
          <w:sz w:val="24"/>
          <w:szCs w:val="24"/>
          <w:highlight w:val="none"/>
          <w:lang w:val="en-US" w:eastAsia="zh-CN"/>
        </w:rPr>
        <w:t>货物</w:t>
      </w:r>
      <w:r>
        <w:rPr>
          <w:rFonts w:hint="eastAsia" w:asciiTheme="minorEastAsia" w:hAnsiTheme="minorEastAsia" w:eastAsiaTheme="minorEastAsia" w:cstheme="minorEastAsia"/>
          <w:color w:val="auto"/>
          <w:sz w:val="24"/>
          <w:szCs w:val="24"/>
          <w:highlight w:val="none"/>
        </w:rPr>
        <w:t>能满足</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文件约定的实质性要求。否则，其响应文件在评审时有可能被认为是对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文件未做出实质性的响应，而终止对其作进一步的评审。</w:t>
      </w:r>
    </w:p>
    <w:p w14:paraId="3D6AC1F3">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10</w:t>
      </w:r>
      <w:r>
        <w:rPr>
          <w:rFonts w:hint="eastAsia" w:asciiTheme="minorEastAsia" w:hAnsiTheme="minorEastAsia" w:eastAsiaTheme="minorEastAsia" w:cstheme="minorEastAsia"/>
          <w:b/>
          <w:color w:val="auto"/>
          <w:sz w:val="24"/>
          <w:szCs w:val="24"/>
          <w:highlight w:val="none"/>
        </w:rPr>
        <w:t>、报价</w:t>
      </w:r>
    </w:p>
    <w:p w14:paraId="3835EC9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.1、供应商应在</w:t>
      </w:r>
      <w:r>
        <w:rPr>
          <w:rFonts w:hint="eastAsia" w:asciiTheme="minorEastAsia" w:hAnsiTheme="minorEastAsia" w:eastAsiaTheme="minorEastAsia" w:cstheme="minorEastAsia"/>
          <w:color w:val="auto"/>
          <w:sz w:val="24"/>
          <w:szCs w:val="24"/>
          <w:highlight w:val="none"/>
          <w:lang w:eastAsia="zh-CN"/>
        </w:rPr>
        <w:t>分项</w:t>
      </w:r>
      <w:r>
        <w:rPr>
          <w:rFonts w:hint="eastAsia" w:asciiTheme="minorEastAsia" w:hAnsiTheme="minorEastAsia" w:eastAsiaTheme="minorEastAsia" w:cstheme="minorEastAsia"/>
          <w:color w:val="auto"/>
          <w:sz w:val="24"/>
          <w:szCs w:val="24"/>
          <w:highlight w:val="none"/>
        </w:rPr>
        <w:t>报价</w:t>
      </w:r>
      <w:r>
        <w:rPr>
          <w:rFonts w:hint="eastAsia" w:asciiTheme="minorEastAsia" w:hAnsiTheme="minorEastAsia" w:eastAsiaTheme="minorEastAsia" w:cstheme="minorEastAsia"/>
          <w:color w:val="auto"/>
          <w:sz w:val="24"/>
          <w:szCs w:val="24"/>
          <w:highlight w:val="none"/>
          <w:lang w:eastAsia="zh-CN"/>
        </w:rPr>
        <w:t>明细</w:t>
      </w:r>
      <w:r>
        <w:rPr>
          <w:rFonts w:hint="eastAsia" w:asciiTheme="minorEastAsia" w:hAnsiTheme="minorEastAsia" w:eastAsiaTheme="minorEastAsia" w:cstheme="minorEastAsia"/>
          <w:color w:val="auto"/>
          <w:sz w:val="24"/>
          <w:szCs w:val="24"/>
          <w:highlight w:val="none"/>
        </w:rPr>
        <w:t>表上标明分项服务、伴随的货物和工程的价格（如适用）和总价，未标明的视同包含在谈判报价中。</w:t>
      </w:r>
    </w:p>
    <w:p w14:paraId="5ABFE67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.2、除非特别要求，每个项目（或每个包）只允许有一个方案、一个报价。多方案、多报价的响应文件将视为响应无效。</w:t>
      </w:r>
    </w:p>
    <w:p w14:paraId="2F5736F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本项目采用总价包干，谈判报价应当包括满足本次谈判全部采购需求所应提供的服务，以及伴随的货物和工程。所有内容均应以人民币报价，供应商的谈判报价应遵守《中华人民共和国价格法》。</w:t>
      </w:r>
    </w:p>
    <w:p w14:paraId="28D89E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10.4 报价在合同履行过程中是固定不变的，不得以任何理由予以变更。任何包含价格调整要求的谈判 ，其响应文件将被认定为响应无效。</w:t>
      </w:r>
    </w:p>
    <w:p w14:paraId="6DD39E7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10.5采购人不接受具有附加条件的报价。 </w:t>
      </w:r>
    </w:p>
    <w:p w14:paraId="219506C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10.6 报价其他情况：</w:t>
      </w:r>
    </w:p>
    <w:p w14:paraId="78F8979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.1、响应文件中</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与响应文件中相应内容不一致的,以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w:t>
      </w:r>
      <w:r>
        <w:rPr>
          <w:rFonts w:hint="eastAsia" w:asciiTheme="minorEastAsia" w:hAnsiTheme="minorEastAsia" w:eastAsiaTheme="minorEastAsia" w:cstheme="minorEastAsia"/>
          <w:color w:val="auto"/>
          <w:sz w:val="24"/>
          <w:szCs w:val="24"/>
          <w:highlight w:val="none"/>
          <w:lang w:eastAsia="zh-CN"/>
        </w:rPr>
        <w:t>；</w:t>
      </w:r>
    </w:p>
    <w:p w14:paraId="210D0D3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.2、若大写金额和小写金额不一致的，以大写金额为准</w:t>
      </w:r>
      <w:r>
        <w:rPr>
          <w:rFonts w:hint="eastAsia" w:asciiTheme="minorEastAsia" w:hAnsiTheme="minorEastAsia" w:eastAsiaTheme="minorEastAsia" w:cstheme="minorEastAsia"/>
          <w:color w:val="auto"/>
          <w:sz w:val="24"/>
          <w:szCs w:val="24"/>
          <w:highlight w:val="none"/>
          <w:lang w:eastAsia="zh-CN"/>
        </w:rPr>
        <w:t>；</w:t>
      </w:r>
    </w:p>
    <w:p w14:paraId="34453F1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.3、单价金额小数点或者百分比有明显错位的，应以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为准，并修正单价。</w:t>
      </w:r>
    </w:p>
    <w:p w14:paraId="462F8CB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.4、总价金额与按单价汇总金额不一致的，以单价金额计算结果为准。</w:t>
      </w:r>
    </w:p>
    <w:p w14:paraId="1AF546D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同时出现两种以上不一致的，按照以上规定的顺序修正</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但不得超出响应文件的范围或者改变</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响应文件的实质性内容。经供应商确认后产生约束力，供应商不确认的，其</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响应无效。</w:t>
      </w:r>
    </w:p>
    <w:p w14:paraId="758623D1">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11</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响应货币：</w:t>
      </w:r>
      <w:r>
        <w:rPr>
          <w:rFonts w:hint="eastAsia" w:asciiTheme="minorEastAsia" w:hAnsiTheme="minorEastAsia" w:eastAsiaTheme="minorEastAsia" w:cstheme="minorEastAsia"/>
          <w:color w:val="auto"/>
          <w:sz w:val="24"/>
          <w:szCs w:val="24"/>
          <w:highlight w:val="none"/>
        </w:rPr>
        <w:t>人民币。</w:t>
      </w:r>
    </w:p>
    <w:p w14:paraId="6C3DC191">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2</w:t>
      </w:r>
      <w:r>
        <w:rPr>
          <w:rFonts w:hint="eastAsia" w:asciiTheme="minorEastAsia" w:hAnsiTheme="minorEastAsia" w:eastAsiaTheme="minorEastAsia" w:cstheme="minorEastAsia"/>
          <w:b/>
          <w:color w:val="auto"/>
          <w:sz w:val="24"/>
          <w:szCs w:val="24"/>
          <w:highlight w:val="none"/>
        </w:rPr>
        <w:t>、有以下情形之一的处理：</w:t>
      </w:r>
    </w:p>
    <w:p w14:paraId="3480167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 xml:space="preserve">12.1 </w:t>
      </w:r>
      <w:r>
        <w:rPr>
          <w:rFonts w:hint="eastAsia" w:asciiTheme="minorEastAsia" w:hAnsiTheme="minorEastAsia" w:eastAsiaTheme="minorEastAsia" w:cstheme="minorEastAsia"/>
          <w:color w:val="auto"/>
          <w:sz w:val="24"/>
          <w:szCs w:val="24"/>
          <w:highlight w:val="none"/>
          <w:lang w:val="en-US" w:eastAsia="zh-CN"/>
        </w:rPr>
        <w:t>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4A09B4E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）提供虚假材料谋取中标、成交的；</w:t>
      </w:r>
    </w:p>
    <w:p w14:paraId="235555F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val="en-US" w:eastAsia="zh-CN"/>
        </w:rPr>
        <w:t>）采取不正当手段诋毁、排挤其他供应商的；</w:t>
      </w:r>
    </w:p>
    <w:p w14:paraId="00034EF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val="en-US" w:eastAsia="zh-CN"/>
        </w:rPr>
        <w:t>）与采购人、其他供应商或者采购代理机构恶意串通的；</w:t>
      </w:r>
    </w:p>
    <w:p w14:paraId="5A9E3E8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val="en-US" w:eastAsia="zh-CN"/>
        </w:rPr>
        <w:t>）向采购人、采购代理机构行贿或者提供其他不正当利益的；</w:t>
      </w:r>
    </w:p>
    <w:p w14:paraId="575CDC7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）在招标采购过程中与采购人进行协商谈判的；</w:t>
      </w:r>
    </w:p>
    <w:p w14:paraId="5CAE11C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lang w:val="en-US" w:eastAsia="zh-CN"/>
        </w:rPr>
        <w:t>）拒绝有关部门监督检查或者提供虚假情况的。</w:t>
      </w:r>
    </w:p>
    <w:p w14:paraId="1D4450A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供应商有前款第（</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）至（</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）项情形之一的，中标、成交无效。</w:t>
      </w:r>
    </w:p>
    <w:p w14:paraId="263E738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12</w:t>
      </w:r>
      <w:r>
        <w:rPr>
          <w:rFonts w:hint="eastAsia" w:asciiTheme="minorEastAsia" w:hAnsiTheme="minorEastAsia" w:eastAsiaTheme="minorEastAsia" w:cstheme="minorEastAsia"/>
          <w:color w:val="auto"/>
          <w:sz w:val="24"/>
          <w:szCs w:val="24"/>
          <w:highlight w:val="none"/>
        </w:rPr>
        <w:t>.2、有下列情形之一的，其响应无效：</w:t>
      </w:r>
    </w:p>
    <w:p w14:paraId="0F6FC80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（1）不同供应商的</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响应文件由同一单位或者个人编制；</w:t>
      </w:r>
    </w:p>
    <w:p w14:paraId="25D5383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（2）不同供应商委托同一单位或者个人办理</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事宜；</w:t>
      </w:r>
    </w:p>
    <w:p w14:paraId="3240AA5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（3）不同供应商的响应文件载明的项目管理成员或联系人员为同一人；</w:t>
      </w:r>
    </w:p>
    <w:p w14:paraId="754C112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（4）不同供应商的响应文件异常一致或者</w:t>
      </w:r>
      <w:r>
        <w:rPr>
          <w:rFonts w:hint="eastAsia" w:asciiTheme="minorEastAsia" w:hAnsiTheme="minorEastAsia" w:eastAsiaTheme="minorEastAsia" w:cstheme="minorEastAsia"/>
          <w:color w:val="auto"/>
          <w:sz w:val="24"/>
          <w:szCs w:val="24"/>
          <w:highlight w:val="none"/>
          <w:lang w:eastAsia="zh-CN"/>
        </w:rPr>
        <w:t xml:space="preserve">谈判 </w:t>
      </w:r>
      <w:r>
        <w:rPr>
          <w:rFonts w:hint="eastAsia" w:asciiTheme="minorEastAsia" w:hAnsiTheme="minorEastAsia" w:eastAsiaTheme="minorEastAsia" w:cstheme="minorEastAsia"/>
          <w:color w:val="auto"/>
          <w:sz w:val="24"/>
          <w:szCs w:val="24"/>
          <w:highlight w:val="none"/>
        </w:rPr>
        <w:t>响应报价呈规律性差异；</w:t>
      </w:r>
    </w:p>
    <w:p w14:paraId="579E298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（5）不同供应商的响应文件相互混装；</w:t>
      </w:r>
    </w:p>
    <w:p w14:paraId="6F7393EC">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13</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有效期</w:t>
      </w:r>
    </w:p>
    <w:p w14:paraId="5752FF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13</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 xml:space="preserve">谈判有效期为从响应文件提交截止之日算起的日历天数，谈判有效期详见谈判须知前附表。 </w:t>
      </w:r>
    </w:p>
    <w:p w14:paraId="1675E4B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在谈判有效期内，供应商的谈判保持有效，供应商不得要求撤销或修改其响应文件。谈判有效期不满足要求的响应，其响应文件将被认定为响应无效。</w:t>
      </w:r>
    </w:p>
    <w:p w14:paraId="38675682">
      <w:pPr>
        <w:pStyle w:val="8"/>
        <w:pageBreakBefore w:val="0"/>
        <w:tabs>
          <w:tab w:val="left" w:pos="2730"/>
        </w:tabs>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bookmarkStart w:id="66" w:name="_Toc476584424"/>
      <w:bookmarkStart w:id="67" w:name="_Toc54941335"/>
      <w:r>
        <w:rPr>
          <w:rFonts w:hint="eastAsia" w:asciiTheme="minorEastAsia" w:hAnsiTheme="minorEastAsia" w:eastAsiaTheme="minorEastAsia" w:cstheme="minorEastAsia"/>
          <w:color w:val="auto"/>
          <w:sz w:val="24"/>
          <w:szCs w:val="24"/>
          <w:highlight w:val="none"/>
          <w:lang w:val="en-US" w:eastAsia="zh-CN"/>
        </w:rPr>
        <w:t>14</w:t>
      </w:r>
      <w:r>
        <w:rPr>
          <w:rFonts w:hint="eastAsia" w:asciiTheme="minorEastAsia" w:hAnsiTheme="minorEastAsia" w:eastAsiaTheme="minorEastAsia" w:cstheme="minorEastAsia"/>
          <w:color w:val="auto"/>
          <w:sz w:val="24"/>
          <w:szCs w:val="24"/>
          <w:highlight w:val="none"/>
        </w:rPr>
        <w:t>、响应文件</w:t>
      </w:r>
      <w:bookmarkEnd w:id="66"/>
      <w:r>
        <w:rPr>
          <w:rFonts w:hint="eastAsia" w:asciiTheme="minorEastAsia" w:hAnsiTheme="minorEastAsia" w:eastAsiaTheme="minorEastAsia" w:cstheme="minorEastAsia"/>
          <w:color w:val="auto"/>
          <w:sz w:val="24"/>
          <w:szCs w:val="24"/>
          <w:highlight w:val="none"/>
        </w:rPr>
        <w:t>提交</w:t>
      </w:r>
      <w:bookmarkEnd w:id="67"/>
      <w:r>
        <w:rPr>
          <w:rFonts w:hint="eastAsia" w:asciiTheme="minorEastAsia" w:hAnsiTheme="minorEastAsia" w:eastAsiaTheme="minorEastAsia" w:cstheme="minorEastAsia"/>
          <w:color w:val="auto"/>
          <w:sz w:val="24"/>
          <w:szCs w:val="24"/>
          <w:highlight w:val="none"/>
          <w:lang w:val="en-US" w:eastAsia="zh-CN"/>
        </w:rPr>
        <w:t>说明</w:t>
      </w:r>
    </w:p>
    <w:p w14:paraId="74E9FD1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须按</w:t>
      </w:r>
      <w:r>
        <w:rPr>
          <w:rFonts w:hint="eastAsia" w:asciiTheme="minorEastAsia" w:hAnsiTheme="minorEastAsia" w:eastAsiaTheme="minorEastAsia" w:cstheme="minorEastAsia"/>
          <w:b w:val="0"/>
          <w:bCs/>
          <w:color w:val="auto"/>
          <w:sz w:val="24"/>
          <w:szCs w:val="24"/>
          <w:highlight w:val="none"/>
          <w:lang w:eastAsia="zh-CN"/>
        </w:rPr>
        <w:t>谈判须知前附表</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递交响应</w:t>
      </w:r>
      <w:r>
        <w:rPr>
          <w:rFonts w:hint="eastAsia" w:asciiTheme="minorEastAsia" w:hAnsiTheme="minorEastAsia" w:eastAsiaTheme="minorEastAsia" w:cstheme="minorEastAsia"/>
          <w:b w:val="0"/>
          <w:bCs/>
          <w:color w:val="auto"/>
          <w:sz w:val="24"/>
          <w:szCs w:val="24"/>
          <w:highlight w:val="none"/>
        </w:rPr>
        <w:t>文件。</w:t>
      </w:r>
    </w:p>
    <w:p w14:paraId="18E5010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rPr>
        <w:t>.2、未按</w:t>
      </w:r>
      <w:r>
        <w:rPr>
          <w:rFonts w:hint="eastAsia" w:asciiTheme="minorEastAsia" w:hAnsiTheme="minorEastAsia" w:eastAsiaTheme="minorEastAsia" w:cstheme="minorEastAsia"/>
          <w:b w:val="0"/>
          <w:bCs/>
          <w:color w:val="auto"/>
          <w:sz w:val="24"/>
          <w:szCs w:val="24"/>
          <w:highlight w:val="none"/>
          <w:lang w:eastAsia="zh-CN"/>
        </w:rPr>
        <w:t>竞争性谈判须知</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w:t>
      </w:r>
      <w:r>
        <w:rPr>
          <w:rFonts w:hint="eastAsia" w:asciiTheme="minorEastAsia" w:hAnsiTheme="minorEastAsia" w:eastAsiaTheme="minorEastAsia" w:cstheme="minorEastAsia"/>
          <w:b w:val="0"/>
          <w:bCs/>
          <w:color w:val="auto"/>
          <w:sz w:val="24"/>
          <w:szCs w:val="24"/>
          <w:highlight w:val="none"/>
        </w:rPr>
        <w:t>的</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文件，将不被接受。</w:t>
      </w:r>
    </w:p>
    <w:p w14:paraId="6CB597B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.3</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应当在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前完成</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现场递交</w:t>
      </w:r>
      <w:r>
        <w:rPr>
          <w:rFonts w:hint="eastAsia" w:asciiTheme="minorEastAsia" w:hAnsiTheme="minorEastAsia" w:eastAsiaTheme="minorEastAsia" w:cstheme="minorEastAsia"/>
          <w:b w:val="0"/>
          <w:bCs/>
          <w:color w:val="auto"/>
          <w:sz w:val="24"/>
          <w:szCs w:val="24"/>
          <w:highlight w:val="none"/>
        </w:rPr>
        <w:t>，未在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前提交有效</w:t>
      </w:r>
      <w:r>
        <w:rPr>
          <w:rFonts w:hint="eastAsia" w:asciiTheme="minorEastAsia" w:hAnsiTheme="minorEastAsia" w:eastAsiaTheme="minorEastAsia" w:cstheme="minorEastAsia"/>
          <w:b w:val="0"/>
          <w:bCs/>
          <w:color w:val="auto"/>
          <w:sz w:val="24"/>
          <w:szCs w:val="24"/>
          <w:highlight w:val="none"/>
          <w:lang w:val="en-US" w:eastAsia="zh-CN"/>
        </w:rPr>
        <w:t>纸质响应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代理机构</w:t>
      </w:r>
      <w:r>
        <w:rPr>
          <w:rFonts w:hint="eastAsia" w:asciiTheme="minorEastAsia" w:hAnsiTheme="minorEastAsia" w:eastAsiaTheme="minorEastAsia" w:cstheme="minorEastAsia"/>
          <w:b w:val="0"/>
          <w:bCs/>
          <w:color w:val="auto"/>
          <w:sz w:val="24"/>
          <w:szCs w:val="24"/>
          <w:highlight w:val="none"/>
        </w:rPr>
        <w:t>不予接收，视为未提交</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w:t>
      </w:r>
    </w:p>
    <w:p w14:paraId="20A7FE59">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bookmarkStart w:id="68" w:name="_Toc54941336"/>
      <w:bookmarkStart w:id="69" w:name="_Toc476584425"/>
      <w:r>
        <w:rPr>
          <w:rFonts w:hint="eastAsia" w:asciiTheme="minorEastAsia" w:hAnsiTheme="minorEastAsia" w:eastAsiaTheme="minorEastAsia" w:cstheme="minorEastAsia"/>
          <w:b/>
          <w:color w:val="auto"/>
          <w:sz w:val="24"/>
          <w:szCs w:val="24"/>
          <w:highlight w:val="none"/>
          <w:lang w:val="en-US" w:eastAsia="zh-CN"/>
        </w:rPr>
        <w:t>15</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响应文件提交截止时间</w:t>
      </w:r>
    </w:p>
    <w:p w14:paraId="3BB76008">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应在</w:t>
      </w:r>
      <w:r>
        <w:rPr>
          <w:rFonts w:hint="eastAsia" w:asciiTheme="minorEastAsia" w:hAnsiTheme="minorEastAsia" w:eastAsiaTheme="minorEastAsia" w:cstheme="minorEastAsia"/>
          <w:color w:val="auto"/>
          <w:sz w:val="24"/>
          <w:szCs w:val="24"/>
          <w:highlight w:val="none"/>
          <w:lang w:eastAsia="zh-CN"/>
        </w:rPr>
        <w:t>谈判须知前附表</w:t>
      </w:r>
      <w:r>
        <w:rPr>
          <w:rFonts w:hint="eastAsia" w:asciiTheme="minorEastAsia" w:hAnsiTheme="minorEastAsia" w:eastAsiaTheme="minorEastAsia" w:cstheme="minorEastAsia"/>
          <w:color w:val="auto"/>
          <w:sz w:val="24"/>
          <w:szCs w:val="24"/>
          <w:highlight w:val="none"/>
        </w:rPr>
        <w:t>中约定的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前将</w:t>
      </w:r>
      <w:r>
        <w:rPr>
          <w:rFonts w:hint="eastAsia" w:asciiTheme="minorEastAsia" w:hAnsiTheme="minorEastAsia" w:eastAsiaTheme="minorEastAsia" w:cstheme="minorEastAsia"/>
          <w:color w:val="auto"/>
          <w:sz w:val="24"/>
          <w:szCs w:val="24"/>
          <w:highlight w:val="none"/>
          <w:lang w:val="en-US" w:eastAsia="zh-CN"/>
        </w:rPr>
        <w:t>密封完好的响应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。逾期</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将</w:t>
      </w:r>
      <w:r>
        <w:rPr>
          <w:rFonts w:hint="eastAsia" w:asciiTheme="minorEastAsia" w:hAnsiTheme="minorEastAsia" w:eastAsiaTheme="minorEastAsia" w:cstheme="minorEastAsia"/>
          <w:color w:val="auto"/>
          <w:sz w:val="24"/>
          <w:szCs w:val="24"/>
          <w:highlight w:val="none"/>
        </w:rPr>
        <w:t>不予受理。</w:t>
      </w:r>
    </w:p>
    <w:p w14:paraId="7C1463B0">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.2、采购人有权按本须知的约定，通过修改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w:t>
      </w:r>
      <w:r>
        <w:rPr>
          <w:rFonts w:hint="eastAsia" w:asciiTheme="minorEastAsia" w:hAnsiTheme="minorEastAsia" w:eastAsiaTheme="minorEastAsia" w:cstheme="minorEastAsia"/>
          <w:color w:val="auto"/>
          <w:sz w:val="24"/>
          <w:szCs w:val="24"/>
          <w:highlight w:val="none"/>
        </w:rPr>
        <w:t>相关条款以延长</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。在此情况下，采购人和</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受</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制约的所有权利和义务均应延长至新的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w:t>
      </w:r>
    </w:p>
    <w:p w14:paraId="00241FB3">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w:t>
      </w:r>
      <w:r>
        <w:rPr>
          <w:rFonts w:hint="eastAsia" w:asciiTheme="minorEastAsia" w:hAnsiTheme="minorEastAsia" w:eastAsiaTheme="minorEastAsia" w:cstheme="minorEastAsia"/>
          <w:b/>
          <w:color w:val="auto"/>
          <w:sz w:val="24"/>
          <w:szCs w:val="24"/>
          <w:highlight w:val="none"/>
        </w:rPr>
        <w:t>文件的修改与撤回</w:t>
      </w:r>
    </w:p>
    <w:p w14:paraId="01133DEF">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提交</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文件以后，在约定的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之前，可以撤回已提交的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文件，补充修改后重新</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w:t>
      </w:r>
    </w:p>
    <w:p w14:paraId="733B342E">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.2、在</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之后，</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不得对其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文件做任何修改。</w:t>
      </w:r>
      <w:r>
        <w:rPr>
          <w:rFonts w:hint="eastAsia" w:asciiTheme="minorEastAsia" w:hAnsiTheme="minorEastAsia" w:eastAsiaTheme="minorEastAsia" w:cstheme="minorEastAsia"/>
          <w:color w:val="auto"/>
          <w:sz w:val="24"/>
          <w:szCs w:val="24"/>
          <w:highlight w:val="none"/>
          <w:lang w:eastAsia="zh-CN"/>
        </w:rPr>
        <w:t>但属于谈判小组在评审过程中发现的计算错误并进行核实的修改、按照</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谈判文件和谈判小组的要求重新提交响应文件的，不在此列。</w:t>
      </w:r>
    </w:p>
    <w:p w14:paraId="0E059F02">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.3、在规定的</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有效期内，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不得撤回其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p>
    <w:bookmarkEnd w:id="68"/>
    <w:bookmarkEnd w:id="69"/>
    <w:p w14:paraId="0C8AEA60">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时间和地点：</w:t>
      </w:r>
      <w:r>
        <w:rPr>
          <w:rFonts w:hint="eastAsia" w:asciiTheme="minorEastAsia" w:hAnsiTheme="minorEastAsia" w:eastAsiaTheme="minorEastAsia" w:cstheme="minorEastAsia"/>
          <w:color w:val="auto"/>
          <w:sz w:val="24"/>
          <w:szCs w:val="24"/>
          <w:highlight w:val="none"/>
        </w:rPr>
        <w:t>采购单位将在“</w:t>
      </w:r>
      <w:r>
        <w:rPr>
          <w:rFonts w:hint="eastAsia" w:asciiTheme="minorEastAsia" w:hAnsiTheme="minorEastAsia" w:eastAsiaTheme="minorEastAsia" w:cstheme="minorEastAsia"/>
          <w:color w:val="auto"/>
          <w:sz w:val="24"/>
          <w:szCs w:val="24"/>
          <w:highlight w:val="none"/>
          <w:lang w:val="en-US" w:eastAsia="zh-CN"/>
        </w:rPr>
        <w:t>谈判公告</w:t>
      </w:r>
      <w:r>
        <w:rPr>
          <w:rFonts w:hint="eastAsia" w:asciiTheme="minorEastAsia" w:hAnsiTheme="minorEastAsia" w:eastAsiaTheme="minorEastAsia" w:cstheme="minorEastAsia"/>
          <w:color w:val="auto"/>
          <w:sz w:val="24"/>
          <w:szCs w:val="24"/>
          <w:highlight w:val="none"/>
        </w:rPr>
        <w:t>”约定的时间，</w:t>
      </w:r>
      <w:r>
        <w:rPr>
          <w:rFonts w:hint="eastAsia" w:asciiTheme="minorEastAsia" w:hAnsiTheme="minorEastAsia" w:eastAsiaTheme="minorEastAsia" w:cstheme="minorEastAsia"/>
          <w:color w:val="auto"/>
          <w:sz w:val="24"/>
          <w:szCs w:val="24"/>
          <w:highlight w:val="none"/>
          <w:lang w:eastAsia="zh-CN"/>
        </w:rPr>
        <w:t xml:space="preserve">地点谈判 </w:t>
      </w:r>
      <w:r>
        <w:rPr>
          <w:rFonts w:hint="eastAsia" w:asciiTheme="minorEastAsia" w:hAnsiTheme="minorEastAsia" w:eastAsiaTheme="minorEastAsia" w:cstheme="minorEastAsia"/>
          <w:color w:val="auto"/>
          <w:sz w:val="24"/>
          <w:szCs w:val="24"/>
          <w:highlight w:val="none"/>
        </w:rPr>
        <w:t>，项目监督人员、所有</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的法定代表人或其委托代理人必须准时参加。</w:t>
      </w:r>
    </w:p>
    <w:p w14:paraId="6E1CC9C0">
      <w:pPr>
        <w:pageBreakBefore w:val="0"/>
        <w:widowControl/>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val="en-US" w:eastAsia="zh-CN"/>
        </w:rPr>
        <w:t>18</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eastAsia="zh-CN"/>
        </w:rPr>
        <w:t>响应文件的开启</w:t>
      </w:r>
    </w:p>
    <w:p w14:paraId="45408B59">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本项目要求</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对</w:t>
      </w:r>
      <w:r>
        <w:rPr>
          <w:rFonts w:hint="eastAsia" w:asciiTheme="minorEastAsia" w:hAnsiTheme="minorEastAsia" w:eastAsiaTheme="minorEastAsia" w:cstheme="minorEastAsia"/>
          <w:color w:val="auto"/>
          <w:sz w:val="24"/>
          <w:szCs w:val="24"/>
          <w:highlight w:val="none"/>
          <w:lang w:val="en-US" w:eastAsia="zh-CN"/>
        </w:rPr>
        <w:t>纸质响应</w:t>
      </w:r>
      <w:r>
        <w:rPr>
          <w:rFonts w:hint="eastAsia" w:asciiTheme="minorEastAsia" w:hAnsiTheme="minorEastAsia" w:eastAsiaTheme="minorEastAsia" w:cstheme="minorEastAsia"/>
          <w:color w:val="auto"/>
          <w:sz w:val="24"/>
          <w:szCs w:val="24"/>
          <w:highlight w:val="none"/>
        </w:rPr>
        <w:t>文件实施</w:t>
      </w:r>
      <w:r>
        <w:rPr>
          <w:rFonts w:hint="eastAsia" w:asciiTheme="minorEastAsia" w:hAnsiTheme="minorEastAsia" w:eastAsiaTheme="minorEastAsia" w:cstheme="minorEastAsia"/>
          <w:color w:val="auto"/>
          <w:sz w:val="24"/>
          <w:szCs w:val="24"/>
          <w:highlight w:val="none"/>
          <w:lang w:val="en-US" w:eastAsia="zh-CN"/>
        </w:rPr>
        <w:t>现场递交</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lang w:val="en-US" w:eastAsia="zh-CN"/>
        </w:rPr>
        <w:t>需</w:t>
      </w:r>
      <w:r>
        <w:rPr>
          <w:rFonts w:hint="eastAsia" w:asciiTheme="minorEastAsia" w:hAnsiTheme="minorEastAsia" w:eastAsiaTheme="minorEastAsia" w:cstheme="minorEastAsia"/>
          <w:color w:val="auto"/>
          <w:sz w:val="24"/>
          <w:szCs w:val="24"/>
          <w:highlight w:val="none"/>
        </w:rPr>
        <w:t>到现场参加</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活动。</w:t>
      </w:r>
    </w:p>
    <w:p w14:paraId="09B92991">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18.1 采购人和采购代理机构将按谈判须知前附表中规定的谈判时间和地点组织谈判 。 </w:t>
      </w:r>
    </w:p>
    <w:p w14:paraId="7BA39337">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18.2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时，各响应人应在规定时间前对本单位的响应文件进行解密。 </w:t>
      </w:r>
    </w:p>
    <w:p w14:paraId="5855D8E8">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18.3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时，采购人或采购代理机构将通过现场</w:t>
      </w:r>
      <w:r>
        <w:rPr>
          <w:rFonts w:hint="eastAsia" w:asciiTheme="minorEastAsia" w:hAnsiTheme="minorEastAsia" w:eastAsiaTheme="minorEastAsia" w:cstheme="minorEastAsia"/>
          <w:strike w:val="0"/>
          <w:dstrike w:val="0"/>
          <w:color w:val="auto"/>
          <w:sz w:val="24"/>
          <w:szCs w:val="24"/>
          <w:highlight w:val="none"/>
          <w:lang w:val="en-US" w:eastAsia="zh-CN"/>
        </w:rPr>
        <w:t>进行。</w:t>
      </w:r>
      <w:r>
        <w:rPr>
          <w:rFonts w:hint="eastAsia" w:asciiTheme="minorEastAsia" w:hAnsiTheme="minorEastAsia" w:eastAsiaTheme="minorEastAsia" w:cstheme="minorEastAsia"/>
          <w:color w:val="auto"/>
          <w:sz w:val="24"/>
          <w:szCs w:val="24"/>
          <w:highlight w:val="none"/>
          <w:lang w:val="en-US" w:eastAsia="zh-CN"/>
        </w:rPr>
        <w:t xml:space="preserve"> </w:t>
      </w:r>
    </w:p>
    <w:p w14:paraId="2A0829C2">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18.4 采购人或采购代理机构将对</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过程进行记录，并存档备查。 </w:t>
      </w:r>
    </w:p>
    <w:p w14:paraId="090D41C7">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19</w:t>
      </w:r>
      <w:r>
        <w:rPr>
          <w:rFonts w:hint="eastAsia" w:asciiTheme="minorEastAsia" w:hAnsiTheme="minorEastAsia" w:eastAsiaTheme="minorEastAsia" w:cstheme="minorEastAsia"/>
          <w:b/>
          <w:color w:val="auto"/>
          <w:sz w:val="24"/>
          <w:szCs w:val="24"/>
          <w:highlight w:val="none"/>
        </w:rPr>
        <w:t>、响应文件的有效性</w:t>
      </w:r>
    </w:p>
    <w:p w14:paraId="5779C26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过程中发现有下列情况的，由</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0172CA83">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（1）响应文件未按照竞争性谈判文件规定的格式进行编制或未按照竞争性谈判文件规定的要求进行签署、盖章的；</w:t>
      </w:r>
    </w:p>
    <w:p w14:paraId="6ECAEEF3">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（2）不具备竞争性谈判文件中规定的资格要求的； </w:t>
      </w:r>
    </w:p>
    <w:p w14:paraId="331E4B03">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（3）报价超过竞争性谈判文件中规定的预算金额或者最高限价的； </w:t>
      </w:r>
    </w:p>
    <w:p w14:paraId="7F8C54CD">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（4）响应文件含有采购人不能接受的附加条件的； </w:t>
      </w:r>
    </w:p>
    <w:p w14:paraId="1882FAAC">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（5）法律、法规和竞争性谈判文件规定的其他无效情形。</w:t>
      </w:r>
    </w:p>
    <w:p w14:paraId="70C7EA94">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、供应商存在下列情形之一，经</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062D001C">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(1)被责令停业且处于有效期内的；</w:t>
      </w:r>
    </w:p>
    <w:p w14:paraId="62A5030B">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(2)财产被接管或冻结可能影响本项目正常实施的；</w:t>
      </w:r>
    </w:p>
    <w:p w14:paraId="4A7A11E2">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)法律、法规规定及</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color w:val="auto"/>
          <w:sz w:val="24"/>
          <w:szCs w:val="24"/>
          <w:highlight w:val="none"/>
        </w:rPr>
        <w:t>约定的其他情形。</w:t>
      </w:r>
    </w:p>
    <w:p w14:paraId="0FB74B26">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bookmarkStart w:id="70" w:name="_Toc476584426"/>
      <w:bookmarkStart w:id="71" w:name="_Toc54941337"/>
      <w:r>
        <w:rPr>
          <w:rFonts w:hint="eastAsia" w:asciiTheme="minorEastAsia" w:hAnsiTheme="minorEastAsia" w:eastAsiaTheme="minorEastAsia" w:cstheme="minorEastAsia"/>
          <w:b w:val="0"/>
          <w:color w:val="auto"/>
          <w:kern w:val="2"/>
          <w:sz w:val="24"/>
          <w:szCs w:val="24"/>
          <w:highlight w:val="none"/>
          <w:lang w:val="en-US" w:eastAsia="zh-CN" w:bidi="ar-SA"/>
        </w:rPr>
        <w:t>19.3、</w:t>
      </w:r>
      <w:r>
        <w:rPr>
          <w:rFonts w:hint="eastAsia" w:asciiTheme="minorEastAsia" w:hAnsiTheme="minorEastAsia" w:eastAsiaTheme="minorEastAsia" w:cstheme="minorEastAsia"/>
          <w:color w:val="auto"/>
          <w:sz w:val="24"/>
          <w:szCs w:val="24"/>
          <w:highlight w:val="none"/>
        </w:rPr>
        <w:t>各级人民政府财政部门依法对参加政府采购活动的供应商作出的禁止参加政府采购活动等行政处罚决定在全国范围内生效。供应商受到财政部门依法作出的禁止参加政府采购活动且在有效期内的行政处罚，其响应无效。</w:t>
      </w:r>
    </w:p>
    <w:p w14:paraId="57D784D9">
      <w:pPr>
        <w:pStyle w:val="8"/>
        <w:pageBreakBefore w:val="0"/>
        <w:tabs>
          <w:tab w:val="left" w:pos="2730"/>
        </w:tabs>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w:t>
      </w:r>
      <w:r>
        <w:rPr>
          <w:rFonts w:hint="eastAsia" w:asciiTheme="minorEastAsia" w:hAnsiTheme="minorEastAsia" w:eastAsiaTheme="minorEastAsia" w:cstheme="minorEastAsia"/>
          <w:color w:val="auto"/>
          <w:sz w:val="24"/>
          <w:szCs w:val="24"/>
          <w:highlight w:val="none"/>
        </w:rPr>
        <w:t>、</w:t>
      </w:r>
      <w:bookmarkEnd w:id="70"/>
      <w:bookmarkEnd w:id="71"/>
      <w:r>
        <w:rPr>
          <w:rFonts w:hint="eastAsia" w:asciiTheme="minorEastAsia" w:hAnsiTheme="minorEastAsia" w:eastAsiaTheme="minorEastAsia" w:cstheme="minorEastAsia"/>
          <w:color w:val="auto"/>
          <w:sz w:val="24"/>
          <w:szCs w:val="24"/>
          <w:highlight w:val="none"/>
          <w:lang w:val="en-US" w:eastAsia="zh-CN"/>
        </w:rPr>
        <w:t>谈判小组</w:t>
      </w:r>
    </w:p>
    <w:p w14:paraId="75862CD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20.1 本项目将依法组建谈判小组，谈判小组成员由 3 人组成，谈判小组及其成员应当依照政府采购的有关规定履行相关职责和义务。 </w:t>
      </w:r>
    </w:p>
    <w:p w14:paraId="2F63BB6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20.2 谈判小组依法对响应文件进行评审，并根据</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规定的程序、评定成交的标准等事项与实质性响应</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 xml:space="preserve">要求的供应商进行谈判 。 </w:t>
      </w:r>
    </w:p>
    <w:p w14:paraId="54BF43C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20.3 谈判小组应当从质量和服务均能满足</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实质性响应要求的供应商中，按照评审方法和标准推荐成交候选供应商，并编写评审报告。</w:t>
      </w:r>
    </w:p>
    <w:p w14:paraId="2A561147">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21响应文件的评审和谈判 </w:t>
      </w:r>
    </w:p>
    <w:p w14:paraId="5391AA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21.1 采购人和采购代理机构将在谈判须知前附表规定的时间和地点组织谈判 。</w:t>
      </w:r>
    </w:p>
    <w:p w14:paraId="0AADEA9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21.2 竞争性谈判采用最低评标价法评审。</w:t>
      </w:r>
    </w:p>
    <w:p w14:paraId="05B384A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最低评标价法，是指响应文件满足竞争性谈判文件全部实质性要求且最后报价最低</w:t>
      </w:r>
    </w:p>
    <w:p w14:paraId="2F257547">
      <w:pPr>
        <w:pageBreakBefore w:val="0"/>
        <w:kinsoku/>
        <w:wordWrap/>
        <w:overflowPunct/>
        <w:topLinePunct w:val="0"/>
        <w:bidi w:val="0"/>
        <w:snapToGrid w:val="0"/>
        <w:spacing w:beforeAutospacing="0" w:afterAutospacing="0" w:line="50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的供应商为成交候选人的评审方法。</w:t>
      </w:r>
    </w:p>
    <w:p w14:paraId="151F5F1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 谈判小组将按照竞争性谈判文件规定的评审方法和标准对供应商独立进行评</w:t>
      </w:r>
    </w:p>
    <w:p w14:paraId="743E0BB3">
      <w:pPr>
        <w:pageBreakBefore w:val="0"/>
        <w:kinsoku/>
        <w:wordWrap/>
        <w:overflowPunct/>
        <w:topLinePunct w:val="0"/>
        <w:bidi w:val="0"/>
        <w:snapToGrid w:val="0"/>
        <w:spacing w:beforeAutospacing="0" w:afterAutospacing="0" w:line="50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审。评审程序如下：</w:t>
      </w:r>
    </w:p>
    <w:p w14:paraId="4CD37B1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 初审。谈判小组对供应商必须满足和实质性响应的内容进行评审，供应商未实质性响应竞争性谈判文件要求导致响应无效的，谈判小组将以书面询标的方式告知有关供应商。</w:t>
      </w:r>
    </w:p>
    <w:p w14:paraId="3583066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谈判小组将在响应文件提交截止时间后至评审结束前查询供应商的信用记录。供应商存在不良信用记录的，其响应文件将被认定为响应无效。</w:t>
      </w:r>
    </w:p>
    <w:p w14:paraId="7056132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21.3.1.1 不良信用记录指：不良信用记录指：（1）供应商被人民法院列入失信被执行人；（</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）供应商被工商行政管理部门列入企业经营异常名录；（</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）供应商被税务部门列入重大税收违法失信主体；（</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供应商被政府采购监管部门列入政府采购严重违法失信行为记录名单，以及存在《中华人民共和国政府采购法实施条例》第十九条规定的行政处罚记录。以联合体形式参加谈判的，联合体任何成员存在以上不良信用记录的，联合体谈判将被认定为响应无效。  </w:t>
      </w:r>
    </w:p>
    <w:p w14:paraId="04D56B7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21.3.1.2 信用信息查询渠道：中国政府采购网（www.ccgp.gov.cn）、“信用中国 ”网站 （ www.creditchina.gov.cn ）</w:t>
      </w:r>
      <w:r>
        <w:rPr>
          <w:rFonts w:hint="eastAsia" w:asciiTheme="minorEastAsia" w:hAnsiTheme="minorEastAsia" w:eastAsiaTheme="minorEastAsia" w:cstheme="minorEastAsia"/>
          <w:color w:val="auto"/>
          <w:kern w:val="2"/>
          <w:sz w:val="24"/>
          <w:szCs w:val="24"/>
          <w:highlight w:val="none"/>
          <w:lang w:val="en-US" w:eastAsia="zh-CN" w:bidi="ar-SA"/>
        </w:rPr>
        <w:t>、</w:t>
      </w:r>
      <w:r>
        <w:rPr>
          <w:rFonts w:ascii="宋体" w:hAnsi="宋体" w:eastAsia="宋体" w:cs="宋体"/>
          <w:color w:val="auto"/>
          <w:sz w:val="24"/>
          <w:szCs w:val="24"/>
          <w:highlight w:val="none"/>
        </w:rPr>
        <w:t>国家企业信用信息公示系统（www.gsxt.gov.cn）</w:t>
      </w:r>
      <w:r>
        <w:rPr>
          <w:rFonts w:hint="eastAsia" w:asciiTheme="minorEastAsia" w:hAnsiTheme="minorEastAsia" w:eastAsiaTheme="minorEastAsia" w:cstheme="minorEastAsia"/>
          <w:b w:val="0"/>
          <w:bCs/>
          <w:color w:val="auto"/>
          <w:sz w:val="24"/>
          <w:szCs w:val="24"/>
          <w:highlight w:val="none"/>
          <w:lang w:val="en-US" w:eastAsia="zh-CN"/>
        </w:rPr>
        <w:t>。</w:t>
      </w:r>
    </w:p>
    <w:p w14:paraId="7F9DCA8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21.3.1.3 信用信息记录方式：供应商不良信用记录以谈判小组查询结果为准。 </w:t>
      </w:r>
    </w:p>
    <w:p w14:paraId="26A5B26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在本竞争性谈判文件规定的查询时间之外，网站信息发生的任何变更均不作为初审依据。 </w:t>
      </w:r>
    </w:p>
    <w:p w14:paraId="2D7D447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供应商自行提供的与网站信息不一致的其他证明材料亦不作为初审审查依据。</w:t>
      </w:r>
    </w:p>
    <w:p w14:paraId="36FB4DC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21.3.2 谈判。初审合格后，谈判小组将按响应文件提交顺序集中与单一供应商分别进行谈判 ，并给予所有参加谈判的供应商平等的谈判机会。</w:t>
      </w:r>
    </w:p>
    <w:p w14:paraId="6F8FC09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21.3.3 报价。谈判结束后，谈判小组应当要求所有实质性响应的供应商在规定时间内提交最后报价。</w:t>
      </w:r>
    </w:p>
    <w:p w14:paraId="036E3B8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 相关说明。</w:t>
      </w:r>
    </w:p>
    <w:p w14:paraId="5F65DA1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21.4.1 为保证谈判活动顺利进行，供应商可派相关技术人员进行现场答疑；</w:t>
      </w:r>
    </w:p>
    <w:p w14:paraId="0039E79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21.4.2 谈判小组根据与供应商谈判情况可能实质性变动竞争性谈判文件的内容，包括采购需求中的技术、服务要求以及合同草案条款。竞争性谈判文件有实质性变动的，经采购人代表确认作为竞争性谈判文件的有效组成部分，竞争性谈判文件将以书面形式通知所有参加谈判的供应商。 </w:t>
      </w:r>
    </w:p>
    <w:p w14:paraId="22DE8B1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21.4.3 谈判小组发现供应商的报价或者某些分项报价明显低于其他通过初审的供应商的报价，有可能影响产品质量和不能诚信履约的，应当要求其在</w:t>
      </w:r>
      <w:r>
        <w:rPr>
          <w:rFonts w:hint="eastAsia" w:asciiTheme="minorEastAsia" w:hAnsiTheme="minorEastAsia" w:eastAsiaTheme="minorEastAsia" w:cstheme="minorEastAsia"/>
          <w:b w:val="0"/>
          <w:bCs/>
          <w:strike w:val="0"/>
          <w:dstrike w:val="0"/>
          <w:color w:val="auto"/>
          <w:sz w:val="24"/>
          <w:szCs w:val="24"/>
          <w:highlight w:val="none"/>
          <w:lang w:val="en-US" w:eastAsia="zh-CN"/>
        </w:rPr>
        <w:t>谈判现场谈判小组规定的时间内（30分钟内，以询标函发出时间为准）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提供书面说明，必要时提交相关证明材料；供应商不能证明其报价合理性的，其响应文件将被认定为响应无效。</w:t>
      </w:r>
    </w:p>
    <w:p w14:paraId="311C78E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21.4.4 无论何种原因，即使供应商谈判时携带了证书材料的原件，但响应文件中未提供与之内容完全一致的扫描件的，谈判小组可以视同其未提供。</w:t>
      </w:r>
    </w:p>
    <w:p w14:paraId="544F9B0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21.4.5 谈判小组决定响应文件的响应性及符合性只根据响应文件本身的内容，而不寻求其他外部证据。</w:t>
      </w:r>
    </w:p>
    <w:p w14:paraId="7F481D2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21.5 供应商授权代表对谈判过程有疑义，以及认为采购人、采购代理机构相关工作人员有需要回避的情形的，应当场提出询问或者回避申请，并说明理由。</w:t>
      </w:r>
    </w:p>
    <w:p w14:paraId="3F0B3547">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22.终止竞争性谈判 </w:t>
      </w:r>
    </w:p>
    <w:p w14:paraId="5377917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22.1 出现下列情况之一时，采购人和采购代理机构有权宣布终止竞争性谈判采购，并将理由通知所有供应商： </w:t>
      </w:r>
    </w:p>
    <w:p w14:paraId="0F599D5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（1）有效供应商数量不足，导致本次谈判缺乏竞争的； </w:t>
      </w:r>
    </w:p>
    <w:p w14:paraId="4B5D12F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（2）出现影响采购公正的违法、违规行为的；</w:t>
      </w:r>
    </w:p>
    <w:p w14:paraId="4BF0FD5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（3）因重大变故，采购任务取消的；</w:t>
      </w:r>
    </w:p>
    <w:p w14:paraId="2F21869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（4）政府采购法律法规规定的其他情形。 </w:t>
      </w:r>
    </w:p>
    <w:p w14:paraId="1704D6F3">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23.响应文件的澄清、说明或更正 </w:t>
      </w:r>
    </w:p>
    <w:p w14:paraId="44744D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23.1 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 </w:t>
      </w:r>
    </w:p>
    <w:p w14:paraId="3FECBDB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color w:val="auto"/>
          <w:sz w:val="24"/>
          <w:szCs w:val="24"/>
          <w:highlight w:val="none"/>
          <w:lang w:val="en-US" w:eastAsia="zh-CN"/>
        </w:rPr>
        <w:t>23.2 谈判小组要求供应商澄清、说明或者更正响应文件应当在</w:t>
      </w:r>
      <w:r>
        <w:rPr>
          <w:rFonts w:hint="eastAsia" w:asciiTheme="minorEastAsia" w:hAnsiTheme="minorEastAsia" w:eastAsiaTheme="minorEastAsia" w:cstheme="minorEastAsia"/>
          <w:color w:val="auto"/>
          <w:sz w:val="24"/>
          <w:szCs w:val="24"/>
          <w:highlight w:val="none"/>
          <w:lang w:val="en-US" w:eastAsia="zh-CN"/>
        </w:rPr>
        <w:t>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以书面形式（询标）作出。供应商的澄清、说明或者更正应当由法定代表人或其授权代表签字或者加盖公章。</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060B71E4">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如有询标，授权代表（或法定代表人）现场接受询标。因授权代表联系不上、没有莅临现场等情形而无法接受谈判小组询标的，供应商自行承担相关风险。</w:t>
      </w:r>
    </w:p>
    <w:p w14:paraId="7BE396B3">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  24.最后报价 </w:t>
      </w:r>
    </w:p>
    <w:p w14:paraId="1817DE8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24.1谈判并不限定只进行二轮报价，如果谈判小组认为有必要，可以要求供应商进行多轮报价。</w:t>
      </w:r>
    </w:p>
    <w:p w14:paraId="278124DF">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 xml:space="preserve"> 最后报价是供应商响应文件的有效组成部分，最后报价也是签订合同的依据。 </w:t>
      </w:r>
    </w:p>
    <w:p w14:paraId="44E6CC84">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24.</w:t>
      </w:r>
      <w:r>
        <w:rPr>
          <w:rFonts w:hint="default" w:asciiTheme="minorEastAsia" w:hAnsiTheme="minorEastAsia" w:eastAsiaTheme="minorEastAsia" w:cstheme="minorEastAsia"/>
          <w:b/>
          <w:bCs w:val="0"/>
          <w:color w:val="auto"/>
          <w:sz w:val="24"/>
          <w:szCs w:val="24"/>
          <w:highlight w:val="none"/>
          <w:lang w:val="en-US" w:eastAsia="zh-CN"/>
        </w:rPr>
        <w:t>3</w:t>
      </w:r>
      <w:r>
        <w:rPr>
          <w:rFonts w:hint="eastAsia" w:asciiTheme="minorEastAsia" w:hAnsiTheme="minorEastAsia" w:eastAsiaTheme="minorEastAsia" w:cstheme="minorEastAsia"/>
          <w:b/>
          <w:bCs w:val="0"/>
          <w:color w:val="auto"/>
          <w:sz w:val="24"/>
          <w:szCs w:val="24"/>
          <w:highlight w:val="none"/>
          <w:lang w:val="en-US" w:eastAsia="zh-CN"/>
        </w:rPr>
        <w:t>供应商提交的最后报价表的格式、填写、盖章须符合竞争性谈判文件的要求。如供应商未在规定时间内（30分钟内）提交最后报价，则视为供应商自愿退出谈判。</w:t>
      </w:r>
    </w:p>
    <w:p w14:paraId="2CFFBEAD">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 根据《政府采购促进中小企业发展管理办法》（财库〔2020〕46 号）、《财政部司法部关于政府采购支持监狱企业发展有关问题的通知》（财库〔2014〕68号）和《三部门联合发布关于促进残疾人就业政府采购政策的通知》（财库〔2017〕141 号）的规定，对满足价格扣除条件且在响应文件中提交了《中小企业声明函》、《残疾人福利性单位声明函》或省级以上监狱管理局、戒毒管理局（含新疆生产建设兵团）出具的属于监狱企业的证明文件的供应商，其最后报价按照谈判须知前附表中规定的标准扣除后的价格参与评审。对于同时属于小微企业、监狱企业或残疾人福利性单位的，不重复进行最后报价扣除。接受大中型企业与小微企业组成联合体或者允许大中型企业向一家或者多家小微企业分包的，</w:t>
      </w:r>
      <w:r>
        <w:rPr>
          <w:rFonts w:hint="eastAsia" w:asciiTheme="minorEastAsia" w:hAnsiTheme="minorEastAsia" w:eastAsiaTheme="minorEastAsia" w:cstheme="minorEastAsia"/>
          <w:b w:val="0"/>
          <w:bCs w:val="0"/>
          <w:color w:val="auto"/>
          <w:sz w:val="24"/>
          <w:szCs w:val="24"/>
          <w:highlight w:val="none"/>
          <w:lang w:val="en-US" w:eastAsia="zh-CN"/>
        </w:rPr>
        <w:t>对于联合协议或者分包意向协议约定小微企业的合同份额占到合同总金额30%以上的，对联合体或者大中型企业的报价给予4%的扣除，用扣除后的价格参加评审。</w:t>
      </w:r>
      <w:r>
        <w:rPr>
          <w:rFonts w:hint="eastAsia" w:asciiTheme="minorEastAsia" w:hAnsiTheme="minorEastAsia" w:eastAsiaTheme="minorEastAsia" w:cstheme="minorEastAsia"/>
          <w:b w:val="0"/>
          <w:bCs/>
          <w:color w:val="auto"/>
          <w:sz w:val="24"/>
          <w:szCs w:val="24"/>
          <w:highlight w:val="none"/>
          <w:lang w:val="en-US" w:eastAsia="zh-CN"/>
        </w:rPr>
        <w:t xml:space="preserve">组成联合体或者接受分包的小微企业与联合体内其他企业、分包企业之间存在直接控股、管理关系的，不享受价格扣除优惠政策。 以联合体形式参加政府采购活动，联合体各方均为中小企业的，联合体视同中小企业。其中，联合体各方均为小微企业的，联合体视同小微企业。 </w:t>
      </w:r>
    </w:p>
    <w:p w14:paraId="342BE233">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25.成交候选供应商的推荐原则及标准 </w:t>
      </w:r>
    </w:p>
    <w:p w14:paraId="6FAA4868">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25.1谈判小组依据本项目竞争性谈判文件所约定的评审方法和标准，按照最后评审报价由低到高的顺序依次推荐成交候选人。</w:t>
      </w:r>
    </w:p>
    <w:p w14:paraId="084B756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26.确定成交候选供应商和成交供应商 </w:t>
      </w:r>
    </w:p>
    <w:p w14:paraId="66AFBF5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26.1 谈判小组按照最后评审报价由低到高的顺序和谈判须知前附表中规定确定成交候选人，并标明排列顺序。若最后评审报价相同，</w:t>
      </w:r>
      <w:r>
        <w:rPr>
          <w:rFonts w:hint="eastAsia" w:asciiTheme="minorEastAsia" w:hAnsiTheme="minorEastAsia" w:eastAsiaTheme="minorEastAsia" w:cstheme="minorEastAsia"/>
          <w:b w:val="0"/>
          <w:bCs w:val="0"/>
          <w:color w:val="auto"/>
          <w:sz w:val="24"/>
          <w:szCs w:val="24"/>
          <w:highlight w:val="none"/>
          <w:lang w:val="en-US" w:eastAsia="zh-CN"/>
        </w:rPr>
        <w:t>则采取谈判小组随机抽取的方式确定成交候选顺序。</w:t>
      </w:r>
      <w:r>
        <w:rPr>
          <w:rFonts w:hint="eastAsia" w:asciiTheme="minorEastAsia" w:hAnsiTheme="minorEastAsia" w:eastAsiaTheme="minorEastAsia" w:cstheme="minorEastAsia"/>
          <w:b w:val="0"/>
          <w:bCs/>
          <w:color w:val="auto"/>
          <w:sz w:val="24"/>
          <w:szCs w:val="24"/>
          <w:highlight w:val="none"/>
          <w:lang w:val="en-US" w:eastAsia="zh-CN"/>
        </w:rPr>
        <w:t>排名第一的成交候选人经采购人或采购人授权的谈判小组确定为成交供应商后，由采购代理机构在指定媒体上予以公告。</w:t>
      </w:r>
    </w:p>
    <w:p w14:paraId="6BE69E95">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27.编写评审报告 </w:t>
      </w:r>
    </w:p>
    <w:p w14:paraId="44C0DF8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27.1 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 </w:t>
      </w:r>
    </w:p>
    <w:p w14:paraId="6F050661">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28.保密要求</w:t>
      </w:r>
    </w:p>
    <w:p w14:paraId="7D37972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28.1 评审将在严格保密的情况下进行。 </w:t>
      </w:r>
    </w:p>
    <w:p w14:paraId="5D99665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28.2 有关人员应当遵守评审工作纪律，不得泄露评审文件、评审情况和评审中获悉的国家秘密、商业秘密。</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41AA5D6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29.成交结果公告 </w:t>
      </w:r>
    </w:p>
    <w:p w14:paraId="1757702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29.1 为体现“公开、公平、公正”的原则，谈判结束后，采购代理机构将在桐城师范高等专科学校官网公告成交结果。</w:t>
      </w:r>
    </w:p>
    <w:p w14:paraId="4DB67F0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29.2 成交结果公告内容应当包括采购人及其委托的采购代理机构的名称、 地址、联系方式，项目名称和项目编号，成交供应商名称、地址和成交金额， 主要成交标的</w:t>
      </w:r>
      <w:r>
        <w:rPr>
          <w:rFonts w:hint="eastAsia" w:asciiTheme="minorEastAsia" w:hAnsiTheme="minorEastAsia" w:eastAsiaTheme="minorEastAsia" w:cstheme="minorEastAsia"/>
          <w:color w:val="auto"/>
          <w:sz w:val="24"/>
          <w:szCs w:val="24"/>
          <w:highlight w:val="none"/>
          <w:lang w:val="en-US" w:eastAsia="zh-CN"/>
        </w:rPr>
        <w:t>的名称、服务范围、服务要求、服务时间、服务标准</w:t>
      </w:r>
      <w:r>
        <w:rPr>
          <w:rFonts w:hint="eastAsia" w:asciiTheme="minorEastAsia" w:hAnsiTheme="minorEastAsia" w:eastAsiaTheme="minorEastAsia" w:cstheme="minorEastAsia"/>
          <w:b w:val="0"/>
          <w:bCs/>
          <w:color w:val="auto"/>
          <w:sz w:val="24"/>
          <w:szCs w:val="24"/>
          <w:highlight w:val="none"/>
          <w:lang w:val="en-US" w:eastAsia="zh-CN"/>
        </w:rPr>
        <w:t>， 成交结果公告期限、 评审专家名单以及谈判须知前附表中约定进行公告的内容。</w:t>
      </w:r>
    </w:p>
    <w:p w14:paraId="2EFD429A">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30.成交通知书 </w:t>
      </w:r>
    </w:p>
    <w:p w14:paraId="5E2A46A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30.1 采购代理机构发布成交结果公告的同时以谈判须知前附表规定的形式向成交供应商发出成交通知书。 </w:t>
      </w:r>
    </w:p>
    <w:p w14:paraId="3366DF3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30.2 成交通知书对采购人和成交供应商具有同等法律效力。成交通知书发出以后，采购人改变成交结果或者成交供应商放弃成交资格，应当承担相应的法律责任。</w:t>
      </w:r>
    </w:p>
    <w:p w14:paraId="1E0DCAB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30.3 成交通知书是合同的组成部分。 </w:t>
      </w:r>
    </w:p>
    <w:p w14:paraId="1375735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31.告知谈判结果 </w:t>
      </w:r>
    </w:p>
    <w:p w14:paraId="4D5A856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31.1  采购代理机构对未成交的供应商不做未成交原因的解释。 </w:t>
      </w:r>
    </w:p>
    <w:p w14:paraId="3B1F826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32.履约保证金 </w:t>
      </w:r>
    </w:p>
    <w:p w14:paraId="363C40F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成交供应商应按照谈判须知前附表规定缴纳履约保证金。</w:t>
      </w:r>
    </w:p>
    <w:p w14:paraId="10B3F51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33.成交服务费 </w:t>
      </w:r>
    </w:p>
    <w:p w14:paraId="18ECF420">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33.1 本项目成交服务费为中标价款的1.5%。 </w:t>
      </w:r>
    </w:p>
    <w:p w14:paraId="5C83CD3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34.签订合同 </w:t>
      </w:r>
    </w:p>
    <w:p w14:paraId="0B5819AF">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34.1 采购人与成交供应商应当自发出成交通知书之日起7个工作日内签订合同，采购合同签订之日起2个工作日内完成政府采购合同公开。</w:t>
      </w:r>
    </w:p>
    <w:p w14:paraId="3705E8B3">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34.2 竞争性谈判文件、成交供应商的响应文件及其澄清文件等，均为签订合同的依据。</w:t>
      </w:r>
    </w:p>
    <w:p w14:paraId="7F84A09B">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34.3 成交供应商拒绝与采购人签订合同的，采购人可以按照评审报告推荐的成交候选供应商名单排序，确定下一成交候选供应商为成交供应商，也可以重新开展采购活动。 </w:t>
      </w:r>
    </w:p>
    <w:p w14:paraId="2220EA38">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 xml:space="preserve">34.4 依据《政府采购促进中小企业发展管理办法》（财库〔2020〕46 号）规定享受扶持政策获得政府采购合同的，小微企业不得将合同分包给大中型企业， 中型企业不得将合同分包给大型企业。 </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151DB81B">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35.质疑和投诉 </w:t>
      </w:r>
    </w:p>
    <w:p w14:paraId="3F9D655B">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35.1 供应商认为竞争性谈判文件、采购过程、成交结果使自己的权益受到损害的，</w:t>
      </w:r>
      <w:r>
        <w:rPr>
          <w:rFonts w:hint="eastAsia" w:asciiTheme="minorEastAsia" w:hAnsiTheme="minorEastAsia" w:eastAsiaTheme="minorEastAsia" w:cstheme="minorEastAsia"/>
          <w:color w:val="auto"/>
          <w:sz w:val="24"/>
          <w:szCs w:val="24"/>
          <w:highlight w:val="none"/>
          <w:lang w:val="en-US" w:eastAsia="zh-CN"/>
        </w:rPr>
        <w:t xml:space="preserve">可以在知道或者应知其权益受到损害之日起七个工作日内，以书面形式向采购人或其委托的采购代理机构提出质疑。  </w:t>
      </w:r>
    </w:p>
    <w:p w14:paraId="1B770B49">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35.2 上述应知其权益受到损害之日，是指： </w:t>
      </w:r>
    </w:p>
    <w:p w14:paraId="1E286176">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（1）对</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文件提出质疑的，为获取</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文件或者</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 xml:space="preserve">公告期限届满之日； </w:t>
      </w:r>
    </w:p>
    <w:p w14:paraId="402D0CA3">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（2）对采购过程提出质疑的，为各采购程序环节结束之日； </w:t>
      </w:r>
    </w:p>
    <w:p w14:paraId="7984A09B">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（3）对成交标结果提出质疑的，为成交结果公告期限届满之日。 </w:t>
      </w:r>
    </w:p>
    <w:p w14:paraId="14098878">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35.3 质疑供应商应按照财政部制定的《政府采购质疑函范本》格式(详见谈判文件第七章) 和《政府采购质疑和投诉办法》的要求，在法定质疑期内以书面形式提出质疑，超出法定质疑期提交的质疑将被拒绝。针对同一采购程序环节的质疑应一次性提出。</w:t>
      </w:r>
    </w:p>
    <w:p w14:paraId="25409A40">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35.4 采购代理机构质疑函接收部门、联系电话和通讯地址，见谈判须知前附表。</w:t>
      </w:r>
    </w:p>
    <w:p w14:paraId="068E388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35.5质疑供应商对采购人、采购代理机构的答复不满意， 或采购人、采购代理机构未在规定时间内做出答复的，可以在答复期满后15个工作日内向谈判须知前附表列明的监管部门提起投诉。</w:t>
      </w:r>
    </w:p>
    <w:p w14:paraId="42778701">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36、未尽事宜</w:t>
      </w:r>
    </w:p>
    <w:p w14:paraId="0FA14F6B">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按《中华人民共和国政府采购法》《中华人民共和国政府采购法实施条例》及其他有关法律法规规定执行。</w:t>
      </w:r>
      <w:r>
        <w:rPr>
          <w:rFonts w:hint="eastAsia" w:asciiTheme="minorEastAsia" w:hAnsiTheme="minorEastAsia" w:eastAsiaTheme="minorEastAsia" w:cstheme="minorEastAsia"/>
          <w:color w:val="auto"/>
          <w:sz w:val="24"/>
          <w:szCs w:val="24"/>
          <w:highlight w:val="none"/>
        </w:rPr>
        <w:t>需要补充的其他内容，见</w:t>
      </w:r>
      <w:r>
        <w:rPr>
          <w:rFonts w:hint="eastAsia" w:asciiTheme="minorEastAsia" w:hAnsiTheme="minorEastAsia" w:eastAsiaTheme="minorEastAsia" w:cstheme="minorEastAsia"/>
          <w:color w:val="auto"/>
          <w:sz w:val="24"/>
          <w:szCs w:val="24"/>
          <w:highlight w:val="none"/>
          <w:u w:val="single"/>
          <w:lang w:val="en-US" w:eastAsia="zh-CN"/>
        </w:rPr>
        <w:t>谈判</w:t>
      </w:r>
      <w:r>
        <w:rPr>
          <w:rFonts w:hint="eastAsia" w:asciiTheme="minorEastAsia" w:hAnsiTheme="minorEastAsia" w:eastAsiaTheme="minorEastAsia" w:cstheme="minorEastAsia"/>
          <w:color w:val="auto"/>
          <w:sz w:val="24"/>
          <w:szCs w:val="24"/>
          <w:highlight w:val="none"/>
          <w:u w:val="single"/>
        </w:rPr>
        <w:t>须知前附表</w:t>
      </w:r>
      <w:r>
        <w:rPr>
          <w:rFonts w:hint="eastAsia" w:asciiTheme="minorEastAsia" w:hAnsiTheme="minorEastAsia" w:eastAsiaTheme="minorEastAsia" w:cstheme="minorEastAsia"/>
          <w:color w:val="auto"/>
          <w:sz w:val="24"/>
          <w:szCs w:val="24"/>
          <w:highlight w:val="none"/>
        </w:rPr>
        <w:t>。</w:t>
      </w:r>
    </w:p>
    <w:p w14:paraId="7949C772">
      <w:pPr>
        <w:pStyle w:val="47"/>
        <w:pageBreakBefore w:val="0"/>
        <w:numPr>
          <w:ilvl w:val="0"/>
          <w:numId w:val="2"/>
        </w:numPr>
        <w:kinsoku/>
        <w:wordWrap/>
        <w:overflowPunct/>
        <w:topLinePunct w:val="0"/>
        <w:bidi w:val="0"/>
        <w:spacing w:before="0" w:beforeAutospacing="0" w:after="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备注</w:t>
      </w:r>
    </w:p>
    <w:p w14:paraId="0B6366DA">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default" w:asciiTheme="minorEastAsia" w:hAnsiTheme="minorEastAsia" w:eastAsiaTheme="minorEastAsia" w:cstheme="minorEastAsia"/>
          <w:b w:val="0"/>
          <w:bCs/>
          <w:color w:val="auto"/>
          <w:sz w:val="24"/>
          <w:szCs w:val="24"/>
          <w:highlight w:val="none"/>
          <w:lang w:val="en-US" w:eastAsia="zh-CN"/>
        </w:rPr>
        <w:sectPr>
          <w:footerReference r:id="rId6" w:type="default"/>
          <w:pgSz w:w="11906" w:h="16838"/>
          <w:pgMar w:top="1418" w:right="1418" w:bottom="1276" w:left="1418" w:header="680" w:footer="680" w:gutter="0"/>
          <w:pgNumType w:fmt="decimal" w:start="3"/>
          <w:cols w:space="720" w:num="1"/>
          <w:docGrid w:type="lines" w:linePitch="312" w:charSpace="0"/>
        </w:sectPr>
      </w:pPr>
      <w:r>
        <w:rPr>
          <w:rFonts w:hint="eastAsia" w:asciiTheme="minorEastAsia" w:hAnsiTheme="minorEastAsia" w:eastAsiaTheme="minorEastAsia" w:cstheme="minorEastAsia"/>
          <w:b w:val="0"/>
          <w:bCs/>
          <w:color w:val="auto"/>
          <w:sz w:val="24"/>
          <w:szCs w:val="24"/>
          <w:highlight w:val="none"/>
          <w:lang w:val="en-US" w:eastAsia="zh-CN"/>
        </w:rPr>
        <w:t>本谈判文件第五章合同格式内容以供参考，具体合同内容以采购人与成交供应商所签订的合同为准。</w:t>
      </w:r>
    </w:p>
    <w:p w14:paraId="1C9EA266">
      <w:pPr>
        <w:pStyle w:val="2"/>
        <w:numPr>
          <w:ilvl w:val="0"/>
          <w:numId w:val="0"/>
        </w:numPr>
        <w:spacing w:beforeLines="0" w:afterLines="0"/>
        <w:jc w:val="center"/>
        <w:rPr>
          <w:rFonts w:hint="eastAsia" w:ascii="Arial" w:hAnsi="Arial"/>
          <w:color w:val="auto"/>
          <w:kern w:val="2"/>
          <w:sz w:val="32"/>
          <w:szCs w:val="32"/>
          <w:highlight w:val="none"/>
          <w:lang w:val="en-US" w:eastAsia="zh-CN"/>
        </w:rPr>
      </w:pPr>
      <w:bookmarkStart w:id="72" w:name="_Toc12353"/>
      <w:r>
        <w:rPr>
          <w:rFonts w:hint="eastAsia" w:ascii="Arial" w:hAnsi="Arial"/>
          <w:color w:val="auto"/>
          <w:kern w:val="2"/>
          <w:sz w:val="32"/>
          <w:szCs w:val="32"/>
          <w:highlight w:val="none"/>
          <w:lang w:val="en-US" w:eastAsia="zh-CN"/>
        </w:rPr>
        <w:t>第三章 采购需求</w:t>
      </w:r>
      <w:bookmarkEnd w:id="72"/>
    </w:p>
    <w:p w14:paraId="76288867">
      <w:pPr>
        <w:keepNext w:val="0"/>
        <w:keepLines w:val="0"/>
        <w:pageBreakBefore w:val="0"/>
        <w:widowControl w:val="0"/>
        <w:kinsoku/>
        <w:wordWrap/>
        <w:overflowPunct/>
        <w:topLinePunct w:val="0"/>
        <w:autoSpaceDE/>
        <w:autoSpaceDN/>
        <w:bidi w:val="0"/>
        <w:adjustRightInd w:val="0"/>
        <w:snapToGrid/>
        <w:spacing w:line="240" w:lineRule="auto"/>
        <w:ind w:firstLine="480" w:firstLineChars="200"/>
        <w:textAlignment w:val="auto"/>
        <w:rPr>
          <w:rFonts w:hint="eastAsia" w:ascii="微软雅黑" w:hAnsi="微软雅黑" w:eastAsia="微软雅黑" w:cs="微软雅黑"/>
          <w:sz w:val="24"/>
          <w:szCs w:val="24"/>
        </w:rPr>
      </w:pPr>
      <w:bookmarkStart w:id="73" w:name="_Toc16371"/>
      <w:r>
        <w:rPr>
          <w:rFonts w:hint="eastAsia" w:ascii="微软雅黑" w:hAnsi="微软雅黑" w:eastAsia="微软雅黑" w:cs="微软雅黑"/>
          <w:b/>
          <w:bCs/>
          <w:sz w:val="24"/>
          <w:szCs w:val="24"/>
        </w:rPr>
        <w:t>一、</w:t>
      </w:r>
      <w:r>
        <w:rPr>
          <w:rFonts w:hint="eastAsia" w:ascii="宋体" w:hAnsi="宋体" w:eastAsia="宋体" w:cs="宋体"/>
          <w:b/>
          <w:bCs/>
          <w:sz w:val="24"/>
          <w:szCs w:val="24"/>
        </w:rPr>
        <w:t>商务要求</w:t>
      </w:r>
    </w:p>
    <w:tbl>
      <w:tblPr>
        <w:tblStyle w:val="39"/>
        <w:tblW w:w="83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2391"/>
        <w:gridCol w:w="5170"/>
      </w:tblGrid>
      <w:tr w14:paraId="6B008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08" w:type="dxa"/>
            <w:vAlign w:val="center"/>
          </w:tcPr>
          <w:p w14:paraId="46F7E4CB">
            <w:pPr>
              <w:pStyle w:val="22"/>
              <w:jc w:val="center"/>
              <w:rPr>
                <w:rFonts w:cs="Wingdings" w:asciiTheme="minorEastAsia" w:hAnsiTheme="minorEastAsia"/>
                <w:b/>
                <w:sz w:val="24"/>
              </w:rPr>
            </w:pPr>
            <w:r>
              <w:rPr>
                <w:rFonts w:hint="eastAsia" w:cs="Wingdings" w:asciiTheme="minorEastAsia" w:hAnsiTheme="minorEastAsia"/>
                <w:b/>
                <w:color w:val="auto"/>
                <w:sz w:val="24"/>
                <w:highlight w:val="none"/>
              </w:rPr>
              <w:t>序号</w:t>
            </w:r>
          </w:p>
        </w:tc>
        <w:tc>
          <w:tcPr>
            <w:tcW w:w="2391" w:type="dxa"/>
            <w:vAlign w:val="center"/>
          </w:tcPr>
          <w:p w14:paraId="02D27D18">
            <w:pPr>
              <w:pStyle w:val="22"/>
              <w:jc w:val="center"/>
            </w:pPr>
            <w:r>
              <w:rPr>
                <w:rFonts w:hint="eastAsia" w:asciiTheme="minorEastAsia" w:hAnsiTheme="minorEastAsia"/>
                <w:b/>
                <w:bCs/>
                <w:color w:val="auto"/>
                <w:sz w:val="24"/>
                <w:szCs w:val="24"/>
                <w:highlight w:val="none"/>
              </w:rPr>
              <w:t>商务条款</w:t>
            </w:r>
          </w:p>
        </w:tc>
        <w:tc>
          <w:tcPr>
            <w:tcW w:w="5170" w:type="dxa"/>
            <w:vAlign w:val="center"/>
          </w:tcPr>
          <w:p w14:paraId="12399B78">
            <w:pPr>
              <w:pStyle w:val="22"/>
              <w:jc w:val="center"/>
              <w:rPr>
                <w:rFonts w:cs="Wingdings" w:asciiTheme="minorEastAsia" w:hAnsiTheme="minorEastAsia"/>
                <w:b/>
                <w:sz w:val="24"/>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r>
      <w:tr w14:paraId="405EE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08" w:type="dxa"/>
            <w:vAlign w:val="center"/>
          </w:tcPr>
          <w:p w14:paraId="434159D6">
            <w:pPr>
              <w:jc w:val="center"/>
              <w:rPr>
                <w:rFonts w:asciiTheme="minorEastAsia" w:hAnsiTheme="minorEastAsia" w:eastAsiaTheme="minorEastAsia"/>
                <w:sz w:val="24"/>
              </w:rPr>
            </w:pPr>
            <w:r>
              <w:rPr>
                <w:rFonts w:asciiTheme="minorEastAsia" w:hAnsiTheme="minorEastAsia" w:eastAsiaTheme="minorEastAsia"/>
                <w:color w:val="auto"/>
                <w:sz w:val="24"/>
                <w:highlight w:val="none"/>
              </w:rPr>
              <w:t>1</w:t>
            </w:r>
          </w:p>
        </w:tc>
        <w:tc>
          <w:tcPr>
            <w:tcW w:w="2391" w:type="dxa"/>
            <w:vAlign w:val="center"/>
          </w:tcPr>
          <w:p w14:paraId="0BD075D8">
            <w:pPr>
              <w:jc w:val="center"/>
              <w:rPr>
                <w:rFonts w:ascii="宋体" w:hAnsi="宋体"/>
                <w:sz w:val="24"/>
              </w:rPr>
            </w:pPr>
            <w:r>
              <w:rPr>
                <w:rFonts w:asciiTheme="minorEastAsia" w:hAnsiTheme="minorEastAsia" w:eastAsiaTheme="minorEastAsia"/>
                <w:color w:val="auto"/>
                <w:sz w:val="24"/>
                <w:highlight w:val="none"/>
              </w:rPr>
              <w:t>付款方式</w:t>
            </w:r>
          </w:p>
        </w:tc>
        <w:tc>
          <w:tcPr>
            <w:tcW w:w="5170" w:type="dxa"/>
            <w:vAlign w:val="center"/>
          </w:tcPr>
          <w:p w14:paraId="1F35E8F2">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完成本项目所有内容并验收合格后一次性支付</w:t>
            </w:r>
          </w:p>
        </w:tc>
      </w:tr>
      <w:tr w14:paraId="369AB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21A30DA7">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2</w:t>
            </w:r>
          </w:p>
        </w:tc>
        <w:tc>
          <w:tcPr>
            <w:tcW w:w="2391" w:type="dxa"/>
            <w:vAlign w:val="center"/>
          </w:tcPr>
          <w:p w14:paraId="37C5C786">
            <w:pPr>
              <w:jc w:val="center"/>
              <w:rPr>
                <w:rFonts w:ascii="宋体" w:hAnsi="宋体"/>
                <w:sz w:val="24"/>
              </w:rPr>
            </w:pPr>
            <w:r>
              <w:rPr>
                <w:rFonts w:hint="eastAsia" w:ascii="宋体" w:hAnsi="宋体"/>
                <w:color w:val="auto"/>
                <w:sz w:val="24"/>
                <w:highlight w:val="none"/>
                <w:lang w:val="en-US" w:eastAsia="zh-CN"/>
              </w:rPr>
              <w:t>服务</w:t>
            </w:r>
            <w:r>
              <w:rPr>
                <w:rFonts w:hint="eastAsia" w:ascii="宋体" w:hAnsi="宋体"/>
                <w:color w:val="auto"/>
                <w:sz w:val="24"/>
                <w:highlight w:val="none"/>
              </w:rPr>
              <w:t>地点</w:t>
            </w:r>
          </w:p>
        </w:tc>
        <w:tc>
          <w:tcPr>
            <w:tcW w:w="5170" w:type="dxa"/>
            <w:vAlign w:val="center"/>
          </w:tcPr>
          <w:p w14:paraId="59D57927">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桐城师范高等专科学校</w:t>
            </w:r>
          </w:p>
        </w:tc>
      </w:tr>
      <w:tr w14:paraId="52FF9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397436F8">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3</w:t>
            </w:r>
          </w:p>
        </w:tc>
        <w:tc>
          <w:tcPr>
            <w:tcW w:w="2391" w:type="dxa"/>
            <w:vAlign w:val="center"/>
          </w:tcPr>
          <w:p w14:paraId="73459A62">
            <w:pPr>
              <w:jc w:val="center"/>
              <w:rPr>
                <w:rFonts w:ascii="宋体" w:hAnsi="宋体"/>
                <w:sz w:val="24"/>
              </w:rPr>
            </w:pPr>
            <w:r>
              <w:rPr>
                <w:rFonts w:hint="eastAsia" w:ascii="宋体" w:hAnsi="宋体"/>
                <w:color w:val="auto"/>
                <w:sz w:val="24"/>
                <w:highlight w:val="none"/>
                <w:lang w:val="en-US" w:eastAsia="zh-CN"/>
              </w:rPr>
              <w:t>服务</w:t>
            </w:r>
            <w:r>
              <w:rPr>
                <w:rFonts w:hint="eastAsia" w:ascii="宋体" w:hAnsi="宋体"/>
                <w:color w:val="auto"/>
                <w:sz w:val="24"/>
                <w:highlight w:val="none"/>
              </w:rPr>
              <w:t>期限</w:t>
            </w:r>
          </w:p>
        </w:tc>
        <w:tc>
          <w:tcPr>
            <w:tcW w:w="5170" w:type="dxa"/>
            <w:vAlign w:val="center"/>
          </w:tcPr>
          <w:p w14:paraId="46CFC851">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15个日历天</w:t>
            </w:r>
          </w:p>
        </w:tc>
      </w:tr>
    </w:tbl>
    <w:p w14:paraId="6FA85DD2">
      <w:pPr>
        <w:ind w:firstLine="422" w:firstLineChars="200"/>
        <w:rPr>
          <w:rFonts w:ascii="宋体" w:hAnsi="宋体"/>
          <w:b/>
          <w:bCs/>
          <w:szCs w:val="21"/>
        </w:rPr>
      </w:pPr>
    </w:p>
    <w:p w14:paraId="2F149F06">
      <w:pPr>
        <w:pStyle w:val="8"/>
        <w:keepNext/>
        <w:keepLines/>
        <w:pageBreakBefore w:val="0"/>
        <w:widowControl w:val="0"/>
        <w:numPr>
          <w:ilvl w:val="0"/>
          <w:numId w:val="3"/>
        </w:numPr>
        <w:tabs>
          <w:tab w:val="left" w:pos="2730"/>
        </w:tabs>
        <w:kinsoku/>
        <w:wordWrap/>
        <w:overflowPunct/>
        <w:topLinePunct w:val="0"/>
        <w:autoSpaceDE/>
        <w:autoSpaceDN/>
        <w:bidi w:val="0"/>
        <w:adjustRightInd w:val="0"/>
        <w:snapToGrid/>
        <w:spacing w:before="157" w:beforeLines="50" w:after="157" w:afterLines="50" w:line="240" w:lineRule="auto"/>
        <w:ind w:firstLine="472" w:firstLineChars="196"/>
        <w:textAlignment w:val="auto"/>
        <w:rPr>
          <w:rFonts w:hint="eastAsia" w:ascii="宋体" w:hAnsi="宋体" w:eastAsia="宋体" w:cs="宋体"/>
          <w:bCs/>
          <w:sz w:val="24"/>
          <w:szCs w:val="24"/>
        </w:rPr>
      </w:pPr>
      <w:r>
        <w:rPr>
          <w:rFonts w:hint="eastAsia" w:ascii="宋体" w:hAnsi="宋体" w:eastAsia="宋体" w:cs="宋体"/>
          <w:bCs/>
          <w:sz w:val="24"/>
          <w:szCs w:val="24"/>
          <w:lang w:val="en-US" w:eastAsia="zh-CN"/>
        </w:rPr>
        <w:t>项目</w:t>
      </w:r>
      <w:r>
        <w:rPr>
          <w:rFonts w:hint="eastAsia" w:ascii="宋体" w:hAnsi="宋体" w:eastAsia="宋体" w:cs="宋体"/>
          <w:bCs/>
          <w:sz w:val="24"/>
          <w:szCs w:val="24"/>
        </w:rPr>
        <w:t>内容</w:t>
      </w:r>
    </w:p>
    <w:p w14:paraId="4414F2E4">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lang w:val="en-US" w:eastAsia="zh-CN"/>
        </w:rPr>
        <w:t>桐城师范高等专科学校2024-2025学年度新生卫生用品采购</w:t>
      </w:r>
      <w:r>
        <w:rPr>
          <w:rFonts w:hint="eastAsia" w:asciiTheme="minorEastAsia" w:hAnsiTheme="minorEastAsia" w:eastAsiaTheme="minorEastAsia"/>
          <w:sz w:val="24"/>
        </w:rPr>
        <w:t>。</w:t>
      </w:r>
    </w:p>
    <w:p w14:paraId="18056CA8">
      <w:pPr>
        <w:keepNext w:val="0"/>
        <w:keepLines w:val="0"/>
        <w:pageBreakBefore w:val="0"/>
        <w:widowControl w:val="0"/>
        <w:numPr>
          <w:ilvl w:val="0"/>
          <w:numId w:val="3"/>
        </w:numPr>
        <w:kinsoku/>
        <w:wordWrap/>
        <w:overflowPunct/>
        <w:topLinePunct w:val="0"/>
        <w:autoSpaceDE/>
        <w:autoSpaceDN/>
        <w:bidi w:val="0"/>
        <w:adjustRightInd w:val="0"/>
        <w:snapToGrid/>
        <w:spacing w:before="157" w:beforeLines="50" w:after="157" w:afterLines="50" w:line="360" w:lineRule="auto"/>
        <w:ind w:left="0" w:leftChars="0" w:firstLine="472" w:firstLineChars="196"/>
        <w:textAlignment w:val="auto"/>
        <w:rPr>
          <w:rFonts w:hint="eastAsia" w:asciiTheme="minorEastAsia" w:hAnsiTheme="minorEastAsia" w:eastAsiaTheme="minorEastAsia"/>
          <w:b/>
          <w:sz w:val="24"/>
        </w:rPr>
      </w:pPr>
      <w:r>
        <w:rPr>
          <w:rFonts w:hint="eastAsia" w:asciiTheme="minorEastAsia" w:hAnsiTheme="minorEastAsia" w:eastAsiaTheme="minorEastAsia"/>
          <w:b/>
          <w:sz w:val="24"/>
          <w:lang w:val="en-US" w:eastAsia="zh-CN"/>
        </w:rPr>
        <w:t>技术要求一览表</w:t>
      </w:r>
    </w:p>
    <w:tbl>
      <w:tblPr>
        <w:tblStyle w:val="39"/>
        <w:tblW w:w="945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04"/>
        <w:gridCol w:w="2150"/>
        <w:gridCol w:w="3658"/>
        <w:gridCol w:w="1399"/>
        <w:gridCol w:w="1348"/>
      </w:tblGrid>
      <w:tr w14:paraId="7DF12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1" w:hRule="atLeast"/>
        </w:trPr>
        <w:tc>
          <w:tcPr>
            <w:tcW w:w="9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41F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2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AD9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   称</w:t>
            </w:r>
          </w:p>
        </w:tc>
        <w:tc>
          <w:tcPr>
            <w:tcW w:w="3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6BB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DF5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08B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r>
      <w:tr w14:paraId="667B2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681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6B2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长柄塑料巴基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6D2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柄76CM，28CM*24.5CM*9.5CM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2AB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F5DDE">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个</w:t>
            </w:r>
          </w:p>
        </w:tc>
      </w:tr>
      <w:tr w14:paraId="575A6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BFF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AD2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塑料小条把</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BDC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长柄塑料条把</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A93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3EB59">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把</w:t>
            </w:r>
          </w:p>
        </w:tc>
      </w:tr>
      <w:tr w14:paraId="25AAB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409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42A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布条拖把</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DF3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长柄布条拖把</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08E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07A3A">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把</w:t>
            </w:r>
          </w:p>
        </w:tc>
      </w:tr>
      <w:tr w14:paraId="768AD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D41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9D4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塑料垃圾篓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793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得力9553圆形字纸篓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851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BEF12">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个</w:t>
            </w:r>
          </w:p>
        </w:tc>
      </w:tr>
      <w:tr w14:paraId="40F43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4B8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44B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垃圾袋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6D6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新料加厚 32CM*52CM (200只/包）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40A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E382B">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包</w:t>
            </w:r>
          </w:p>
        </w:tc>
      </w:tr>
    </w:tbl>
    <w:p w14:paraId="17AE07F0">
      <w:pPr>
        <w:jc w:val="left"/>
        <w:rPr>
          <w:rFonts w:hint="eastAsia" w:ascii="Times New Roman" w:hAnsi="Times New Roman" w:eastAsia="宋体" w:cs="Times New Roman"/>
          <w:b/>
          <w:bCs/>
          <w:sz w:val="28"/>
          <w:szCs w:val="28"/>
          <w:lang w:val="en-US" w:eastAsia="zh-CN"/>
        </w:rPr>
      </w:pPr>
    </w:p>
    <w:p w14:paraId="70D96D7A">
      <w:pPr>
        <w:jc w:val="left"/>
        <w:rPr>
          <w:rFonts w:hint="eastAsia" w:ascii="Times New Roman" w:hAnsi="Times New Roman" w:eastAsia="宋体" w:cs="Times New Roman"/>
          <w:b/>
          <w:bCs/>
          <w:sz w:val="28"/>
          <w:szCs w:val="28"/>
          <w:lang w:val="en-US" w:eastAsia="zh-CN"/>
        </w:rPr>
      </w:pPr>
    </w:p>
    <w:p w14:paraId="130245CA">
      <w:pPr>
        <w:jc w:val="left"/>
        <w:rPr>
          <w:rFonts w:hint="eastAsia" w:ascii="Times New Roman" w:hAnsi="Times New Roman" w:eastAsia="宋体" w:cs="Times New Roman"/>
          <w:b/>
          <w:bCs/>
          <w:sz w:val="28"/>
          <w:szCs w:val="28"/>
          <w:lang w:val="en-US" w:eastAsia="zh-CN"/>
        </w:rPr>
      </w:pPr>
    </w:p>
    <w:p w14:paraId="7CEAFB17">
      <w:pPr>
        <w:jc w:val="left"/>
        <w:rPr>
          <w:rFonts w:hint="eastAsia" w:ascii="Times New Roman" w:hAnsi="Times New Roman" w:eastAsia="宋体" w:cs="Times New Roman"/>
          <w:b/>
          <w:bCs/>
          <w:sz w:val="28"/>
          <w:szCs w:val="28"/>
          <w:lang w:val="en-US" w:eastAsia="zh-CN"/>
        </w:rPr>
      </w:pPr>
    </w:p>
    <w:p w14:paraId="28D4ED91">
      <w:pPr>
        <w:pStyle w:val="2"/>
        <w:pageBreakBefore w:val="0"/>
        <w:numPr>
          <w:ilvl w:val="0"/>
          <w:numId w:val="0"/>
        </w:numPr>
        <w:kinsoku/>
        <w:overflowPunct/>
        <w:topLinePunct w:val="0"/>
        <w:autoSpaceDE/>
        <w:autoSpaceDN/>
        <w:bidi w:val="0"/>
        <w:spacing w:beforeAutospacing="0" w:after="0" w:afterAutospacing="0" w:line="500" w:lineRule="exact"/>
        <w:ind w:left="0" w:leftChars="0" w:right="0" w:firstLine="640" w:firstLineChars="200"/>
        <w:jc w:val="center"/>
        <w:rPr>
          <w:rFonts w:hint="eastAsia" w:ascii="Arial" w:hAnsi="Arial"/>
          <w:color w:val="auto"/>
          <w:kern w:val="2"/>
          <w:sz w:val="32"/>
          <w:szCs w:val="32"/>
          <w:highlight w:val="none"/>
          <w:lang w:val="en-US" w:eastAsia="zh-CN"/>
        </w:rPr>
      </w:pPr>
      <w:r>
        <w:rPr>
          <w:rFonts w:hint="eastAsia" w:ascii="Arial" w:hAnsi="Arial"/>
          <w:color w:val="auto"/>
          <w:kern w:val="2"/>
          <w:sz w:val="32"/>
          <w:szCs w:val="32"/>
          <w:highlight w:val="none"/>
          <w:lang w:val="en-US" w:eastAsia="zh-CN"/>
        </w:rPr>
        <w:t>第四章 评</w:t>
      </w:r>
      <w:r>
        <w:rPr>
          <w:rFonts w:hint="eastAsia" w:ascii="Arial" w:hAnsi="Arial"/>
          <w:strike w:val="0"/>
          <w:dstrike w:val="0"/>
          <w:color w:val="auto"/>
          <w:kern w:val="2"/>
          <w:sz w:val="32"/>
          <w:szCs w:val="32"/>
          <w:highlight w:val="none"/>
          <w:lang w:val="en-US" w:eastAsia="zh-CN"/>
        </w:rPr>
        <w:t>审方</w:t>
      </w:r>
      <w:r>
        <w:rPr>
          <w:rFonts w:hint="eastAsia" w:ascii="Arial" w:hAnsi="Arial"/>
          <w:color w:val="auto"/>
          <w:kern w:val="2"/>
          <w:sz w:val="32"/>
          <w:szCs w:val="32"/>
          <w:highlight w:val="none"/>
          <w:lang w:val="en-US" w:eastAsia="zh-CN"/>
        </w:rPr>
        <w:t>法与标准</w:t>
      </w:r>
      <w:bookmarkEnd w:id="73"/>
    </w:p>
    <w:p w14:paraId="258DF170">
      <w:pPr>
        <w:pageBreakBefore w:val="0"/>
        <w:numPr>
          <w:ilvl w:val="0"/>
          <w:numId w:val="0"/>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14:paraId="24C5102C">
      <w:pPr>
        <w:pageBreakBefore w:val="0"/>
        <w:widowControl/>
        <w:numPr>
          <w:ilvl w:val="0"/>
          <w:numId w:val="0"/>
        </w:numPr>
        <w:kinsoku/>
        <w:overflowPunct/>
        <w:topLinePunct w:val="0"/>
        <w:autoSpaceDE/>
        <w:autoSpaceDN/>
        <w:bidi w:val="0"/>
        <w:spacing w:beforeAutospacing="0" w:afterAutospacing="0" w:line="500" w:lineRule="exact"/>
        <w:ind w:left="0" w:leftChars="0" w:right="0" w:firstLine="420" w:firstLineChars="200"/>
        <w:jc w:val="left"/>
        <w:rPr>
          <w:rFonts w:hint="eastAsia"/>
          <w:color w:val="auto"/>
          <w:highlight w:val="none"/>
          <w:lang w:val="en-US" w:eastAsia="zh-CN"/>
        </w:rPr>
      </w:pPr>
      <w:r>
        <w:rPr>
          <w:rFonts w:hint="eastAsia"/>
          <w:color w:val="auto"/>
          <w:highlight w:val="none"/>
          <w:lang w:val="en-US" w:eastAsia="zh-CN"/>
        </w:rPr>
        <w:t>本项目将按照竞争性谈判文件第二章 竞争性谈判须知的相关要求及本章的规定评</w:t>
      </w:r>
      <w:r>
        <w:rPr>
          <w:rFonts w:hint="eastAsia"/>
          <w:strike w:val="0"/>
          <w:dstrike w:val="0"/>
          <w:color w:val="auto"/>
          <w:highlight w:val="none"/>
          <w:lang w:val="en-US" w:eastAsia="zh-CN"/>
        </w:rPr>
        <w:t>审</w:t>
      </w:r>
      <w:r>
        <w:rPr>
          <w:rFonts w:hint="eastAsia"/>
          <w:color w:val="auto"/>
          <w:highlight w:val="none"/>
          <w:lang w:val="en-US" w:eastAsia="zh-CN"/>
        </w:rPr>
        <w:t>。</w:t>
      </w:r>
    </w:p>
    <w:p w14:paraId="74C86958">
      <w:pPr>
        <w:pageBreakBefore w:val="0"/>
        <w:numPr>
          <w:ilvl w:val="0"/>
          <w:numId w:val="4"/>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评审方法：</w:t>
      </w:r>
    </w:p>
    <w:p w14:paraId="51A1DD56">
      <w:pPr>
        <w:pageBreakBefore w:val="0"/>
        <w:numPr>
          <w:ilvl w:val="0"/>
          <w:numId w:val="0"/>
        </w:numPr>
        <w:kinsoku/>
        <w:overflowPunct/>
        <w:topLinePunct w:val="0"/>
        <w:autoSpaceDE/>
        <w:autoSpaceDN/>
        <w:bidi w:val="0"/>
        <w:spacing w:beforeAutospacing="0" w:afterAutospacing="0" w:line="500" w:lineRule="exact"/>
        <w:ind w:left="0" w:leftChars="0" w:right="0" w:firstLine="420" w:firstLineChars="200"/>
        <w:rPr>
          <w:rFonts w:hint="default"/>
          <w:color w:val="auto"/>
          <w:highlight w:val="none"/>
          <w:lang w:val="en-US"/>
        </w:rPr>
      </w:pPr>
      <w:r>
        <w:rPr>
          <w:rFonts w:hint="eastAsia"/>
          <w:color w:val="auto"/>
          <w:highlight w:val="none"/>
          <w:lang w:val="en-US" w:eastAsia="zh-CN"/>
        </w:rPr>
        <w:t>1、初审。谈判</w:t>
      </w:r>
      <w:r>
        <w:rPr>
          <w:rFonts w:hint="default"/>
          <w:color w:val="auto"/>
          <w:highlight w:val="none"/>
          <w:lang w:val="en-US" w:eastAsia="zh-CN"/>
        </w:rPr>
        <w:t>小组对供应商的响应文件进行初审，以确定其是否满足竞争性谈判文件的实质性要求。初审表如下</w:t>
      </w:r>
      <w:r>
        <w:rPr>
          <w:rFonts w:hint="eastAsia"/>
          <w:color w:val="auto"/>
          <w:highlight w:val="none"/>
          <w:lang w:val="en-US" w:eastAsia="zh-CN"/>
        </w:rPr>
        <w:t>：</w:t>
      </w:r>
    </w:p>
    <w:tbl>
      <w:tblPr>
        <w:tblStyle w:val="39"/>
        <w:tblW w:w="104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2"/>
        <w:gridCol w:w="1755"/>
        <w:gridCol w:w="2356"/>
        <w:gridCol w:w="5637"/>
      </w:tblGrid>
      <w:tr w14:paraId="3EF29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10440" w:type="dxa"/>
            <w:gridSpan w:val="4"/>
            <w:tcBorders>
              <w:bottom w:val="single" w:color="auto" w:sz="4" w:space="0"/>
            </w:tcBorders>
            <w:vAlign w:val="center"/>
          </w:tcPr>
          <w:p w14:paraId="7648E2D1">
            <w:pPr>
              <w:adjustRightInd w:val="0"/>
              <w:snapToGrid w:val="0"/>
              <w:spacing w:line="360" w:lineRule="auto"/>
              <w:ind w:right="-10"/>
              <w:jc w:val="center"/>
              <w:rPr>
                <w:rFonts w:hint="eastAsia" w:ascii="宋体" w:hAnsi="宋体" w:eastAsia="宋体" w:cs="宋体"/>
                <w:color w:val="auto"/>
                <w:szCs w:val="21"/>
                <w:highlight w:val="none"/>
                <w:lang w:eastAsia="zh-CN"/>
              </w:rPr>
            </w:pPr>
            <w:r>
              <w:rPr>
                <w:rFonts w:hint="eastAsia" w:ascii="宋体" w:hAnsi="宋体" w:cs="宋体"/>
                <w:b/>
                <w:color w:val="auto"/>
                <w:szCs w:val="21"/>
                <w:highlight w:val="none"/>
                <w:lang w:val="en-US" w:eastAsia="zh-CN"/>
              </w:rPr>
              <w:t>初审表</w:t>
            </w:r>
          </w:p>
        </w:tc>
      </w:tr>
      <w:tr w14:paraId="5C407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692" w:type="dxa"/>
            <w:tcBorders>
              <w:bottom w:val="single" w:color="auto" w:sz="4" w:space="0"/>
            </w:tcBorders>
            <w:vAlign w:val="center"/>
          </w:tcPr>
          <w:p w14:paraId="688F9E74">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序号</w:t>
            </w:r>
          </w:p>
        </w:tc>
        <w:tc>
          <w:tcPr>
            <w:tcW w:w="1755" w:type="dxa"/>
            <w:tcBorders>
              <w:bottom w:val="single" w:color="auto" w:sz="4" w:space="0"/>
            </w:tcBorders>
            <w:vAlign w:val="center"/>
          </w:tcPr>
          <w:p w14:paraId="6BF5C870">
            <w:pPr>
              <w:pStyle w:val="131"/>
              <w:pBdr>
                <w:bottom w:val="none" w:color="auto" w:sz="0" w:space="0"/>
              </w:pBdr>
              <w:tabs>
                <w:tab w:val="clear" w:pos="4153"/>
                <w:tab w:val="clear" w:pos="8306"/>
              </w:tabs>
              <w:snapToGrid w:val="0"/>
              <w:spacing w:line="360" w:lineRule="auto"/>
              <w:ind w:right="-10"/>
              <w:jc w:val="center"/>
              <w:textAlignment w:val="auto"/>
              <w:rPr>
                <w:rFonts w:ascii="宋体" w:hAnsi="宋体" w:cs="宋体"/>
                <w:b/>
                <w:bCs/>
                <w:color w:val="auto"/>
                <w:kern w:val="2"/>
                <w:sz w:val="21"/>
                <w:szCs w:val="21"/>
                <w:highlight w:val="none"/>
              </w:rPr>
            </w:pPr>
            <w:r>
              <w:rPr>
                <w:rFonts w:hint="eastAsia" w:ascii="宋体" w:hAnsi="宋体" w:cs="宋体"/>
                <w:b/>
                <w:bCs/>
                <w:color w:val="auto"/>
                <w:kern w:val="2"/>
                <w:sz w:val="21"/>
                <w:szCs w:val="21"/>
                <w:highlight w:val="none"/>
              </w:rPr>
              <w:t>评审指标</w:t>
            </w:r>
          </w:p>
        </w:tc>
        <w:tc>
          <w:tcPr>
            <w:tcW w:w="2356" w:type="dxa"/>
            <w:tcBorders>
              <w:bottom w:val="single" w:color="auto" w:sz="4" w:space="0"/>
            </w:tcBorders>
            <w:vAlign w:val="center"/>
          </w:tcPr>
          <w:p w14:paraId="0C64F4EA">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评审标准</w:t>
            </w:r>
          </w:p>
        </w:tc>
        <w:tc>
          <w:tcPr>
            <w:tcW w:w="5637" w:type="dxa"/>
            <w:tcBorders>
              <w:bottom w:val="single" w:color="auto" w:sz="4" w:space="0"/>
            </w:tcBorders>
            <w:vAlign w:val="center"/>
          </w:tcPr>
          <w:p w14:paraId="6DB1C69E">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格式及材料要求</w:t>
            </w:r>
          </w:p>
        </w:tc>
      </w:tr>
      <w:tr w14:paraId="1F0AF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9" w:hRule="atLeast"/>
          <w:jc w:val="center"/>
        </w:trPr>
        <w:tc>
          <w:tcPr>
            <w:tcW w:w="692" w:type="dxa"/>
            <w:tcBorders>
              <w:bottom w:val="single" w:color="auto" w:sz="4" w:space="0"/>
            </w:tcBorders>
            <w:vAlign w:val="center"/>
          </w:tcPr>
          <w:p w14:paraId="2989DB4E">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755" w:type="dxa"/>
            <w:tcBorders>
              <w:bottom w:val="single" w:color="auto" w:sz="4" w:space="0"/>
            </w:tcBorders>
            <w:vAlign w:val="center"/>
          </w:tcPr>
          <w:p w14:paraId="66A53D88">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营业执照</w:t>
            </w:r>
          </w:p>
        </w:tc>
        <w:tc>
          <w:tcPr>
            <w:tcW w:w="2356" w:type="dxa"/>
            <w:tcBorders>
              <w:bottom w:val="single" w:color="auto" w:sz="4" w:space="0"/>
            </w:tcBorders>
            <w:vAlign w:val="center"/>
          </w:tcPr>
          <w:p w14:paraId="5BBFD5F7">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5637" w:type="dxa"/>
            <w:vMerge w:val="restart"/>
            <w:vAlign w:val="center"/>
          </w:tcPr>
          <w:p w14:paraId="28C8EF5D">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提供有效的</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w:t>
            </w:r>
            <w:r>
              <w:rPr>
                <w:rFonts w:hint="eastAsia" w:ascii="宋体" w:hAnsi="宋体" w:cs="宋体"/>
                <w:color w:val="auto"/>
                <w:szCs w:val="21"/>
                <w:highlight w:val="none"/>
                <w:lang w:val="en-US" w:eastAsia="zh-CN"/>
              </w:rPr>
              <w:t>或社会团体法人登记证书或民办非企业单位登记证书</w:t>
            </w:r>
            <w:r>
              <w:rPr>
                <w:rFonts w:hint="eastAsia" w:ascii="宋体" w:hAnsi="宋体" w:eastAsia="宋体" w:cs="宋体"/>
                <w:color w:val="auto"/>
                <w:sz w:val="21"/>
                <w:szCs w:val="21"/>
                <w:highlight w:val="none"/>
              </w:rPr>
              <w:t>）和税务登记证的扫描件，应完整</w:t>
            </w:r>
            <w:r>
              <w:rPr>
                <w:rFonts w:hint="eastAsia" w:ascii="宋体" w:hAnsi="宋体" w:cs="宋体"/>
                <w:color w:val="auto"/>
                <w:sz w:val="21"/>
                <w:szCs w:val="21"/>
                <w:highlight w:val="none"/>
                <w:lang w:eastAsia="zh-CN"/>
              </w:rPr>
              <w:t>地</w:t>
            </w:r>
            <w:r>
              <w:rPr>
                <w:rFonts w:hint="eastAsia" w:ascii="宋体" w:hAnsi="宋体" w:eastAsia="宋体" w:cs="宋体"/>
                <w:color w:val="auto"/>
                <w:sz w:val="21"/>
                <w:szCs w:val="21"/>
                <w:highlight w:val="none"/>
              </w:rPr>
              <w:t>体现出营业执照（或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w:t>
            </w:r>
            <w:r>
              <w:rPr>
                <w:rFonts w:hint="eastAsia" w:ascii="宋体" w:hAnsi="宋体" w:cs="宋体"/>
                <w:color w:val="auto"/>
                <w:szCs w:val="21"/>
                <w:highlight w:val="none"/>
                <w:lang w:val="en-US" w:eastAsia="zh-CN"/>
              </w:rPr>
              <w:t>或社会团体法人登记证书或民办非企业单位登记证书</w:t>
            </w:r>
            <w:r>
              <w:rPr>
                <w:rFonts w:hint="eastAsia" w:ascii="宋体" w:hAnsi="宋体" w:eastAsia="宋体" w:cs="宋体"/>
                <w:color w:val="auto"/>
                <w:sz w:val="21"/>
                <w:szCs w:val="21"/>
                <w:highlight w:val="none"/>
              </w:rPr>
              <w:t>）和税务登记证的全部内容。已办理“三证合一”登记的，</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文件中提供营业执照（或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w:t>
            </w:r>
            <w:r>
              <w:rPr>
                <w:rFonts w:hint="eastAsia" w:ascii="宋体" w:hAnsi="宋体" w:cs="宋体"/>
                <w:color w:val="auto"/>
                <w:szCs w:val="21"/>
                <w:highlight w:val="none"/>
                <w:lang w:val="en-US" w:eastAsia="zh-CN"/>
              </w:rPr>
              <w:t>或社会团体法人登记证书或民办非企业单位登记证书</w:t>
            </w:r>
            <w:r>
              <w:rPr>
                <w:rFonts w:hint="eastAsia" w:ascii="宋体" w:hAnsi="宋体" w:eastAsia="宋体" w:cs="宋体"/>
                <w:color w:val="auto"/>
                <w:sz w:val="21"/>
                <w:szCs w:val="21"/>
                <w:highlight w:val="none"/>
              </w:rPr>
              <w:t>）扫描件即可。联合体</w:t>
            </w: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rPr>
              <w:t>的联合体各方均须提供。</w:t>
            </w:r>
          </w:p>
        </w:tc>
      </w:tr>
      <w:tr w14:paraId="6838A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9" w:hRule="atLeast"/>
          <w:jc w:val="center"/>
        </w:trPr>
        <w:tc>
          <w:tcPr>
            <w:tcW w:w="692" w:type="dxa"/>
            <w:tcBorders>
              <w:bottom w:val="single" w:color="auto" w:sz="4" w:space="0"/>
            </w:tcBorders>
            <w:vAlign w:val="center"/>
          </w:tcPr>
          <w:p w14:paraId="371DE64F">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755" w:type="dxa"/>
            <w:tcBorders>
              <w:bottom w:val="single" w:color="auto" w:sz="4" w:space="0"/>
            </w:tcBorders>
            <w:vAlign w:val="center"/>
          </w:tcPr>
          <w:p w14:paraId="4D61216E">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税务登记证</w:t>
            </w:r>
          </w:p>
        </w:tc>
        <w:tc>
          <w:tcPr>
            <w:tcW w:w="2356" w:type="dxa"/>
            <w:tcBorders>
              <w:bottom w:val="single" w:color="auto" w:sz="4" w:space="0"/>
            </w:tcBorders>
            <w:vAlign w:val="center"/>
          </w:tcPr>
          <w:p w14:paraId="0E3F753D">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5637" w:type="dxa"/>
            <w:vMerge w:val="continue"/>
            <w:tcBorders>
              <w:bottom w:val="single" w:color="auto" w:sz="4" w:space="0"/>
            </w:tcBorders>
            <w:vAlign w:val="center"/>
          </w:tcPr>
          <w:p w14:paraId="4D1FB9E4">
            <w:pPr>
              <w:adjustRightInd w:val="0"/>
              <w:snapToGrid w:val="0"/>
              <w:spacing w:line="360" w:lineRule="auto"/>
              <w:ind w:right="-10"/>
              <w:jc w:val="center"/>
              <w:rPr>
                <w:rFonts w:hint="eastAsia" w:ascii="宋体" w:hAnsi="宋体" w:eastAsia="宋体" w:cs="宋体"/>
                <w:color w:val="auto"/>
                <w:sz w:val="21"/>
                <w:szCs w:val="21"/>
                <w:highlight w:val="none"/>
              </w:rPr>
            </w:pPr>
          </w:p>
        </w:tc>
      </w:tr>
      <w:tr w14:paraId="1ADC0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4" w:hRule="atLeast"/>
          <w:jc w:val="center"/>
        </w:trPr>
        <w:tc>
          <w:tcPr>
            <w:tcW w:w="692" w:type="dxa"/>
            <w:tcBorders>
              <w:bottom w:val="single" w:color="auto" w:sz="4" w:space="0"/>
            </w:tcBorders>
            <w:vAlign w:val="center"/>
          </w:tcPr>
          <w:p w14:paraId="6888585F">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755" w:type="dxa"/>
            <w:tcBorders>
              <w:bottom w:val="single" w:color="auto" w:sz="4" w:space="0"/>
            </w:tcBorders>
            <w:vAlign w:val="center"/>
          </w:tcPr>
          <w:p w14:paraId="1C23D2DF">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不良信用记</w:t>
            </w:r>
          </w:p>
          <w:p w14:paraId="1C79A2A8">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录查询</w:t>
            </w:r>
          </w:p>
        </w:tc>
        <w:tc>
          <w:tcPr>
            <w:tcW w:w="2356" w:type="dxa"/>
            <w:tcBorders>
              <w:bottom w:val="single" w:color="auto" w:sz="4" w:space="0"/>
            </w:tcBorders>
            <w:vAlign w:val="center"/>
          </w:tcPr>
          <w:p w14:paraId="223F1970">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响应人不得存在</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 xml:space="preserve">须知正文第 </w:t>
            </w:r>
            <w:r>
              <w:rPr>
                <w:rFonts w:hint="eastAsia" w:ascii="宋体" w:hAnsi="宋体" w:cs="宋体"/>
                <w:color w:val="auto"/>
                <w:sz w:val="21"/>
                <w:szCs w:val="21"/>
                <w:highlight w:val="none"/>
                <w:lang w:val="en-US" w:eastAsia="zh-CN"/>
              </w:rPr>
              <w:t>21.3.1.1</w:t>
            </w:r>
            <w:r>
              <w:rPr>
                <w:rFonts w:hint="eastAsia" w:ascii="宋体" w:hAnsi="宋体" w:eastAsia="宋体" w:cs="宋体"/>
                <w:color w:val="auto"/>
                <w:sz w:val="21"/>
                <w:szCs w:val="21"/>
                <w:highlight w:val="none"/>
                <w:lang w:val="en-US" w:eastAsia="zh-CN"/>
              </w:rPr>
              <w:t>条中的不良信用记录情形</w:t>
            </w:r>
          </w:p>
        </w:tc>
        <w:tc>
          <w:tcPr>
            <w:tcW w:w="5637" w:type="dxa"/>
            <w:tcBorders>
              <w:bottom w:val="single" w:color="auto" w:sz="4" w:space="0"/>
            </w:tcBorders>
            <w:vAlign w:val="center"/>
          </w:tcPr>
          <w:p w14:paraId="3CE848A2">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w:t>
            </w:r>
            <w:r>
              <w:rPr>
                <w:rFonts w:hint="eastAsia" w:ascii="宋体" w:hAnsi="宋体" w:eastAsia="宋体" w:cs="宋体"/>
                <w:color w:val="auto"/>
                <w:sz w:val="21"/>
                <w:szCs w:val="21"/>
                <w:highlight w:val="none"/>
                <w:lang w:val="en-US" w:eastAsia="zh-CN"/>
              </w:rPr>
              <w:t>条要求</w:t>
            </w:r>
          </w:p>
          <w:p w14:paraId="2AF4FAA4">
            <w:pPr>
              <w:pStyle w:val="47"/>
              <w:jc w:val="center"/>
              <w:rPr>
                <w:rFonts w:hint="eastAsia"/>
              </w:rPr>
            </w:pPr>
            <w:r>
              <w:rPr>
                <w:rFonts w:hint="eastAsia" w:ascii="宋体" w:hAnsi="宋体" w:cs="宋体"/>
                <w:color w:val="auto"/>
                <w:sz w:val="21"/>
                <w:szCs w:val="21"/>
                <w:highlight w:val="none"/>
                <w:lang w:val="en-US" w:eastAsia="zh-CN"/>
              </w:rPr>
              <w:t>（提供查询截图）</w:t>
            </w:r>
          </w:p>
        </w:tc>
      </w:tr>
      <w:tr w14:paraId="11357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692" w:type="dxa"/>
            <w:tcBorders>
              <w:bottom w:val="single" w:color="auto" w:sz="4" w:space="0"/>
            </w:tcBorders>
            <w:vAlign w:val="center"/>
          </w:tcPr>
          <w:p w14:paraId="70FD8123">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1755" w:type="dxa"/>
            <w:tcBorders>
              <w:bottom w:val="single" w:color="auto" w:sz="4" w:space="0"/>
            </w:tcBorders>
            <w:vAlign w:val="center"/>
          </w:tcPr>
          <w:p w14:paraId="387B18DC">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en-US" w:eastAsia="zh-CN"/>
              </w:rPr>
              <w:t>声明函</w:t>
            </w:r>
          </w:p>
        </w:tc>
        <w:tc>
          <w:tcPr>
            <w:tcW w:w="2356" w:type="dxa"/>
            <w:tcBorders>
              <w:bottom w:val="single" w:color="auto" w:sz="4" w:space="0"/>
            </w:tcBorders>
            <w:vAlign w:val="center"/>
          </w:tcPr>
          <w:p w14:paraId="3F46112A">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格式、填写要求符合竞争性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规定并加盖响应人电子签章</w:t>
            </w:r>
          </w:p>
        </w:tc>
        <w:tc>
          <w:tcPr>
            <w:tcW w:w="5637" w:type="dxa"/>
            <w:tcBorders>
              <w:bottom w:val="single" w:color="auto" w:sz="4" w:space="0"/>
            </w:tcBorders>
            <w:vAlign w:val="center"/>
          </w:tcPr>
          <w:p w14:paraId="782B9E4C">
            <w:pPr>
              <w:spacing w:line="360" w:lineRule="auto"/>
              <w:jc w:val="center"/>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详见第六章</w:t>
            </w:r>
            <w:r>
              <w:rPr>
                <w:rFonts w:hint="eastAsia" w:ascii="宋体" w:hAnsi="宋体" w:cs="宋体"/>
                <w:color w:val="auto"/>
                <w:sz w:val="21"/>
                <w:szCs w:val="21"/>
                <w:highlight w:val="none"/>
                <w:lang w:val="en-US" w:eastAsia="zh-CN"/>
              </w:rPr>
              <w:t>响应</w:t>
            </w:r>
            <w:r>
              <w:rPr>
                <w:rFonts w:hint="eastAsia" w:ascii="宋体" w:hAnsi="宋体" w:eastAsia="宋体" w:cs="宋体"/>
                <w:color w:val="auto"/>
                <w:sz w:val="21"/>
                <w:szCs w:val="21"/>
                <w:highlight w:val="none"/>
                <w:lang w:val="en-US" w:eastAsia="zh-CN"/>
              </w:rPr>
              <w:t>文件</w:t>
            </w:r>
            <w:r>
              <w:rPr>
                <w:rFonts w:hint="eastAsia" w:ascii="宋体" w:hAnsi="宋体" w:cs="宋体"/>
                <w:color w:val="auto"/>
                <w:sz w:val="21"/>
                <w:szCs w:val="21"/>
                <w:highlight w:val="none"/>
                <w:lang w:val="en-US" w:eastAsia="zh-CN"/>
              </w:rPr>
              <w:t>格式</w:t>
            </w:r>
          </w:p>
        </w:tc>
      </w:tr>
      <w:tr w14:paraId="14B58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3" w:hRule="atLeast"/>
          <w:jc w:val="center"/>
        </w:trPr>
        <w:tc>
          <w:tcPr>
            <w:tcW w:w="692" w:type="dxa"/>
            <w:tcBorders>
              <w:bottom w:val="single" w:color="auto" w:sz="4" w:space="0"/>
            </w:tcBorders>
            <w:vAlign w:val="center"/>
          </w:tcPr>
          <w:p w14:paraId="345C5E3C">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1755" w:type="dxa"/>
            <w:tcBorders>
              <w:bottom w:val="single" w:color="auto" w:sz="4" w:space="0"/>
            </w:tcBorders>
            <w:vAlign w:val="center"/>
          </w:tcPr>
          <w:p w14:paraId="1CB3B32E">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中小企业声明函</w:t>
            </w:r>
          </w:p>
        </w:tc>
        <w:tc>
          <w:tcPr>
            <w:tcW w:w="2356" w:type="dxa"/>
            <w:tcBorders>
              <w:bottom w:val="single" w:color="auto" w:sz="4" w:space="0"/>
            </w:tcBorders>
            <w:vAlign w:val="center"/>
          </w:tcPr>
          <w:p w14:paraId="682EDD38">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资格中落实政府采购政策需满足的资格要求</w:t>
            </w:r>
          </w:p>
        </w:tc>
        <w:tc>
          <w:tcPr>
            <w:tcW w:w="5637" w:type="dxa"/>
            <w:tcBorders>
              <w:bottom w:val="single" w:color="auto" w:sz="4" w:space="0"/>
            </w:tcBorders>
            <w:vAlign w:val="center"/>
          </w:tcPr>
          <w:p w14:paraId="6965AA92">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详见第六章响应文件格式。</w:t>
            </w:r>
          </w:p>
          <w:p w14:paraId="26353B4B">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残疾人福利性单位须提供残疾人福利性单位声明函，监狱企业须提供省级以上监狱管理局、戒毒管理局（含新疆生产建设兵团）出具的属</w:t>
            </w:r>
          </w:p>
          <w:p w14:paraId="06CB8564">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于监狱企业的证明文件扫描件。</w:t>
            </w:r>
          </w:p>
        </w:tc>
      </w:tr>
      <w:tr w14:paraId="364FF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jc w:val="center"/>
        </w:trPr>
        <w:tc>
          <w:tcPr>
            <w:tcW w:w="692" w:type="dxa"/>
            <w:vAlign w:val="center"/>
          </w:tcPr>
          <w:p w14:paraId="7FF3A72D">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1755" w:type="dxa"/>
            <w:vAlign w:val="center"/>
          </w:tcPr>
          <w:p w14:paraId="6A96095B">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申请人（供应商）资格</w:t>
            </w:r>
          </w:p>
        </w:tc>
        <w:tc>
          <w:tcPr>
            <w:tcW w:w="2356" w:type="dxa"/>
            <w:vAlign w:val="center"/>
          </w:tcPr>
          <w:p w14:paraId="5E50E5FC">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符合申请人（供应商）资格要求中本项目的特定资格要求</w:t>
            </w:r>
          </w:p>
        </w:tc>
        <w:tc>
          <w:tcPr>
            <w:tcW w:w="5637" w:type="dxa"/>
            <w:vAlign w:val="center"/>
          </w:tcPr>
          <w:p w14:paraId="22A6898B">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公告</w:t>
            </w:r>
          </w:p>
        </w:tc>
      </w:tr>
      <w:tr w14:paraId="1DE8B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8" w:hRule="atLeast"/>
          <w:jc w:val="center"/>
        </w:trPr>
        <w:tc>
          <w:tcPr>
            <w:tcW w:w="692" w:type="dxa"/>
            <w:vAlign w:val="center"/>
          </w:tcPr>
          <w:p w14:paraId="763E8AF1">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1755" w:type="dxa"/>
            <w:vAlign w:val="center"/>
          </w:tcPr>
          <w:p w14:paraId="24261167">
            <w:pPr>
              <w:spacing w:after="50"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响应函</w:t>
            </w:r>
          </w:p>
        </w:tc>
        <w:tc>
          <w:tcPr>
            <w:tcW w:w="2356" w:type="dxa"/>
            <w:vAlign w:val="center"/>
          </w:tcPr>
          <w:p w14:paraId="59D2B119">
            <w:pPr>
              <w:adjustRightInd w:val="0"/>
              <w:snapToGrid w:val="0"/>
              <w:spacing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电子签章</w:t>
            </w:r>
          </w:p>
        </w:tc>
        <w:tc>
          <w:tcPr>
            <w:tcW w:w="5637" w:type="dxa"/>
            <w:vAlign w:val="center"/>
          </w:tcPr>
          <w:p w14:paraId="477C8B9B">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p>
        </w:tc>
      </w:tr>
      <w:tr w14:paraId="37115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2" w:hRule="atLeast"/>
          <w:jc w:val="center"/>
        </w:trPr>
        <w:tc>
          <w:tcPr>
            <w:tcW w:w="692" w:type="dxa"/>
            <w:vAlign w:val="center"/>
          </w:tcPr>
          <w:p w14:paraId="34EF1334">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755" w:type="dxa"/>
            <w:vAlign w:val="center"/>
          </w:tcPr>
          <w:p w14:paraId="2731EDC3">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授权书</w:t>
            </w:r>
          </w:p>
        </w:tc>
        <w:tc>
          <w:tcPr>
            <w:tcW w:w="2356" w:type="dxa"/>
            <w:vAlign w:val="center"/>
          </w:tcPr>
          <w:p w14:paraId="2ECDD6EB">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电子签章</w:t>
            </w:r>
          </w:p>
        </w:tc>
        <w:tc>
          <w:tcPr>
            <w:tcW w:w="5637" w:type="dxa"/>
            <w:vAlign w:val="center"/>
          </w:tcPr>
          <w:p w14:paraId="453527AF">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p>
        </w:tc>
      </w:tr>
      <w:tr w14:paraId="3EBD9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8" w:hRule="atLeast"/>
          <w:jc w:val="center"/>
        </w:trPr>
        <w:tc>
          <w:tcPr>
            <w:tcW w:w="692" w:type="dxa"/>
            <w:vAlign w:val="center"/>
          </w:tcPr>
          <w:p w14:paraId="4CBA1C3E">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1755" w:type="dxa"/>
            <w:vAlign w:val="center"/>
          </w:tcPr>
          <w:p w14:paraId="29E620D5">
            <w:pPr>
              <w:spacing w:after="50"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文件机器识别码查询</w:t>
            </w:r>
          </w:p>
        </w:tc>
        <w:tc>
          <w:tcPr>
            <w:tcW w:w="2356" w:type="dxa"/>
            <w:vAlign w:val="center"/>
          </w:tcPr>
          <w:p w14:paraId="73CEC134">
            <w:pPr>
              <w:adjustRightInd w:val="0"/>
              <w:snapToGrid w:val="0"/>
              <w:spacing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不同供应商响应</w:t>
            </w:r>
            <w:r>
              <w:rPr>
                <w:rFonts w:hint="eastAsia" w:ascii="宋体" w:hAnsi="宋体" w:eastAsia="宋体" w:cs="宋体"/>
                <w:color w:val="auto"/>
                <w:sz w:val="21"/>
                <w:szCs w:val="21"/>
                <w:highlight w:val="none"/>
              </w:rPr>
              <w:t>文件创建标识码、文件制作机器码任</w:t>
            </w:r>
            <w:r>
              <w:rPr>
                <w:rFonts w:hint="eastAsia" w:ascii="宋体" w:hAnsi="宋体" w:eastAsia="宋体" w:cs="宋体"/>
                <w:color w:val="auto"/>
                <w:sz w:val="21"/>
                <w:szCs w:val="21"/>
                <w:highlight w:val="none"/>
                <w:lang w:val="en-US" w:eastAsia="zh-CN"/>
              </w:rPr>
              <w:t>一项都不相同</w:t>
            </w:r>
          </w:p>
        </w:tc>
        <w:tc>
          <w:tcPr>
            <w:tcW w:w="5637" w:type="dxa"/>
            <w:vAlign w:val="center"/>
          </w:tcPr>
          <w:p w14:paraId="52780444">
            <w:pPr>
              <w:spacing w:after="50" w:line="360" w:lineRule="auto"/>
              <w:ind w:right="-10" w:rightChars="0"/>
              <w:jc w:val="center"/>
              <w:rPr>
                <w:rFonts w:hint="eastAsia" w:ascii="宋体" w:hAnsi="宋体" w:eastAsia="宋体" w:cs="宋体"/>
                <w:color w:val="auto"/>
                <w:sz w:val="21"/>
                <w:szCs w:val="21"/>
                <w:highlight w:val="none"/>
              </w:rPr>
            </w:pPr>
          </w:p>
        </w:tc>
      </w:tr>
      <w:tr w14:paraId="5214F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8" w:hRule="atLeast"/>
          <w:jc w:val="center"/>
        </w:trPr>
        <w:tc>
          <w:tcPr>
            <w:tcW w:w="692" w:type="dxa"/>
            <w:vAlign w:val="center"/>
          </w:tcPr>
          <w:p w14:paraId="4EC0D405">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755" w:type="dxa"/>
            <w:vAlign w:val="center"/>
          </w:tcPr>
          <w:p w14:paraId="6124FB5F">
            <w:pPr>
              <w:spacing w:after="50" w:line="360" w:lineRule="auto"/>
              <w:ind w:right="-10" w:rightChars="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报价</w:t>
            </w:r>
          </w:p>
        </w:tc>
        <w:tc>
          <w:tcPr>
            <w:tcW w:w="2356" w:type="dxa"/>
            <w:vAlign w:val="center"/>
          </w:tcPr>
          <w:p w14:paraId="4F3380A6">
            <w:pPr>
              <w:adjustRightInd w:val="0"/>
              <w:snapToGrid w:val="0"/>
              <w:spacing w:line="360" w:lineRule="auto"/>
              <w:ind w:right="-1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 xml:space="preserve">供应商须知正文第 </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 xml:space="preserve"> 条要求</w:t>
            </w:r>
          </w:p>
        </w:tc>
        <w:tc>
          <w:tcPr>
            <w:tcW w:w="5637" w:type="dxa"/>
            <w:vAlign w:val="center"/>
          </w:tcPr>
          <w:p w14:paraId="3E699DD1">
            <w:pPr>
              <w:keepNext w:val="0"/>
              <w:keepLines w:val="0"/>
              <w:widowControl/>
              <w:suppressLineNumbers w:val="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5D195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2" w:hRule="atLeast"/>
          <w:jc w:val="center"/>
        </w:trPr>
        <w:tc>
          <w:tcPr>
            <w:tcW w:w="692" w:type="dxa"/>
            <w:vAlign w:val="center"/>
          </w:tcPr>
          <w:p w14:paraId="62E8B078">
            <w:pPr>
              <w:adjustRightInd w:val="0"/>
              <w:snapToGrid w:val="0"/>
              <w:spacing w:line="360" w:lineRule="auto"/>
              <w:ind w:right="-10" w:rightChars="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yellow"/>
                <w:lang w:val="en-US" w:eastAsia="zh-CN"/>
              </w:rPr>
              <w:t>11</w:t>
            </w:r>
          </w:p>
        </w:tc>
        <w:tc>
          <w:tcPr>
            <w:tcW w:w="1755" w:type="dxa"/>
            <w:vAlign w:val="center"/>
          </w:tcPr>
          <w:p w14:paraId="79DE2DFC">
            <w:pPr>
              <w:spacing w:after="50" w:line="360" w:lineRule="auto"/>
              <w:ind w:right="-10" w:rightChars="0"/>
              <w:jc w:val="center"/>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yellow"/>
                <w:lang w:val="en-US" w:eastAsia="zh-CN"/>
              </w:rPr>
              <w:t>核心产品</w:t>
            </w:r>
          </w:p>
        </w:tc>
        <w:tc>
          <w:tcPr>
            <w:tcW w:w="2356" w:type="dxa"/>
            <w:vAlign w:val="center"/>
          </w:tcPr>
          <w:p w14:paraId="7DA19D7F">
            <w:pPr>
              <w:keepNext w:val="0"/>
              <w:keepLines w:val="0"/>
              <w:widowControl/>
              <w:suppressLineNumbers w:val="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yellow"/>
                <w:lang w:val="en-US" w:eastAsia="zh-CN" w:bidi="ar"/>
              </w:rPr>
              <w:t>供应商人数满足三家及以上。（不同供应商提供相同品牌相同型号产品的，按一家供应商计算）</w:t>
            </w:r>
          </w:p>
        </w:tc>
        <w:tc>
          <w:tcPr>
            <w:tcW w:w="5637" w:type="dxa"/>
            <w:vAlign w:val="center"/>
          </w:tcPr>
          <w:p w14:paraId="7D155BF6">
            <w:pPr>
              <w:keepNext w:val="0"/>
              <w:keepLines w:val="0"/>
              <w:widowControl/>
              <w:suppressLineNumbers w:val="0"/>
              <w:jc w:val="center"/>
              <w:rPr>
                <w:rFonts w:hint="eastAsia" w:ascii="宋体" w:hAnsi="宋体" w:eastAsia="宋体" w:cs="宋体"/>
                <w:color w:val="auto"/>
                <w:kern w:val="0"/>
                <w:sz w:val="21"/>
                <w:szCs w:val="21"/>
                <w:highlight w:val="none"/>
                <w:lang w:val="en-US" w:eastAsia="zh-CN" w:bidi="ar"/>
              </w:rPr>
            </w:pPr>
          </w:p>
        </w:tc>
      </w:tr>
      <w:tr w14:paraId="543E9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6" w:hRule="atLeast"/>
          <w:jc w:val="center"/>
        </w:trPr>
        <w:tc>
          <w:tcPr>
            <w:tcW w:w="692" w:type="dxa"/>
            <w:vAlign w:val="center"/>
          </w:tcPr>
          <w:p w14:paraId="7E065856">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r>
              <w:rPr>
                <w:rFonts w:hint="eastAsia" w:ascii="宋体" w:hAnsi="宋体" w:cs="宋体"/>
                <w:color w:val="auto"/>
                <w:sz w:val="21"/>
                <w:szCs w:val="21"/>
                <w:highlight w:val="none"/>
                <w:lang w:val="en-US" w:eastAsia="zh-CN"/>
              </w:rPr>
              <w:t>2</w:t>
            </w:r>
          </w:p>
        </w:tc>
        <w:tc>
          <w:tcPr>
            <w:tcW w:w="1755" w:type="dxa"/>
            <w:vAlign w:val="center"/>
          </w:tcPr>
          <w:p w14:paraId="1F11B868">
            <w:pPr>
              <w:spacing w:after="50" w:line="360" w:lineRule="auto"/>
              <w:ind w:right="-1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技术参数评审</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如需</w:t>
            </w:r>
            <w:r>
              <w:rPr>
                <w:rFonts w:hint="eastAsia" w:ascii="宋体" w:hAnsi="宋体" w:cs="宋体"/>
                <w:color w:val="auto"/>
                <w:sz w:val="21"/>
                <w:szCs w:val="21"/>
                <w:highlight w:val="none"/>
                <w:lang w:eastAsia="zh-CN"/>
              </w:rPr>
              <w:t>）</w:t>
            </w:r>
          </w:p>
        </w:tc>
        <w:tc>
          <w:tcPr>
            <w:tcW w:w="2356" w:type="dxa"/>
            <w:vAlign w:val="center"/>
          </w:tcPr>
          <w:p w14:paraId="3D38CC3E">
            <w:pPr>
              <w:spacing w:after="50" w:line="240" w:lineRule="auto"/>
              <w:ind w:right="-10" w:right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技术参数有负偏离的或未提供技术证明文件之一予以证明的，按</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lang w:eastAsia="zh-CN"/>
              </w:rPr>
              <w:t>无效处理。</w:t>
            </w:r>
          </w:p>
        </w:tc>
        <w:tc>
          <w:tcPr>
            <w:tcW w:w="5637" w:type="dxa"/>
            <w:vAlign w:val="center"/>
          </w:tcPr>
          <w:p w14:paraId="42827FDE">
            <w:pPr>
              <w:spacing w:after="50" w:line="360" w:lineRule="auto"/>
              <w:ind w:right="-1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的</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文件中提供相关技术证明文件。</w:t>
            </w:r>
          </w:p>
        </w:tc>
      </w:tr>
      <w:tr w14:paraId="56BC9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9" w:hRule="atLeast"/>
          <w:jc w:val="center"/>
        </w:trPr>
        <w:tc>
          <w:tcPr>
            <w:tcW w:w="692" w:type="dxa"/>
            <w:vAlign w:val="center"/>
          </w:tcPr>
          <w:p w14:paraId="66F42E2E">
            <w:pPr>
              <w:adjustRightInd w:val="0"/>
              <w:snapToGrid w:val="0"/>
              <w:spacing w:line="360" w:lineRule="auto"/>
              <w:ind w:right="-1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13</w:t>
            </w:r>
          </w:p>
        </w:tc>
        <w:tc>
          <w:tcPr>
            <w:tcW w:w="1755" w:type="dxa"/>
            <w:vAlign w:val="center"/>
          </w:tcPr>
          <w:p w14:paraId="3E43B3B0">
            <w:pPr>
              <w:keepNext w:val="0"/>
              <w:keepLines w:val="0"/>
              <w:widowControl/>
              <w:suppressLineNumbers w:val="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商务</w:t>
            </w:r>
            <w:r>
              <w:rPr>
                <w:rFonts w:hint="eastAsia" w:ascii="宋体" w:hAnsi="宋体" w:cs="宋体"/>
                <w:color w:val="auto"/>
                <w:kern w:val="0"/>
                <w:sz w:val="21"/>
                <w:szCs w:val="21"/>
                <w:highlight w:val="none"/>
                <w:lang w:val="en-US" w:eastAsia="zh-CN" w:bidi="ar"/>
              </w:rPr>
              <w:t>要求</w:t>
            </w:r>
            <w:r>
              <w:rPr>
                <w:rFonts w:hint="eastAsia" w:ascii="宋体" w:hAnsi="宋体" w:eastAsia="宋体" w:cs="宋体"/>
                <w:color w:val="auto"/>
                <w:kern w:val="0"/>
                <w:sz w:val="21"/>
                <w:szCs w:val="21"/>
                <w:highlight w:val="none"/>
                <w:lang w:val="en-US" w:eastAsia="zh-CN" w:bidi="ar"/>
              </w:rPr>
              <w:t>响应情况</w:t>
            </w:r>
          </w:p>
          <w:p w14:paraId="0CE8046B">
            <w:pPr>
              <w:keepNext w:val="0"/>
              <w:keepLines w:val="0"/>
              <w:widowControl/>
              <w:suppressLineNumbers w:val="0"/>
              <w:jc w:val="center"/>
              <w:rPr>
                <w:rFonts w:hint="eastAsia" w:ascii="宋体" w:hAnsi="宋体" w:eastAsia="宋体" w:cs="宋体"/>
                <w:color w:val="auto"/>
                <w:sz w:val="21"/>
                <w:szCs w:val="21"/>
                <w:highlight w:val="none"/>
                <w:lang w:val="en-US" w:eastAsia="zh-CN"/>
              </w:rPr>
            </w:pPr>
          </w:p>
        </w:tc>
        <w:tc>
          <w:tcPr>
            <w:tcW w:w="2356" w:type="dxa"/>
            <w:vAlign w:val="center"/>
          </w:tcPr>
          <w:p w14:paraId="22DC123F">
            <w:pPr>
              <w:keepNext w:val="0"/>
              <w:keepLines w:val="0"/>
              <w:widowControl/>
              <w:suppressLineNumbers w:val="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符合谈判文件采购需求中付款方式、供货及安装地点、供货及安装期限等要求</w:t>
            </w:r>
          </w:p>
        </w:tc>
        <w:tc>
          <w:tcPr>
            <w:tcW w:w="5637" w:type="dxa"/>
            <w:vAlign w:val="center"/>
          </w:tcPr>
          <w:p w14:paraId="1C2FA53A">
            <w:pPr>
              <w:keepNext w:val="0"/>
              <w:keepLines w:val="0"/>
              <w:widowControl/>
              <w:suppressLineNumbers w:val="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7F882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jc w:val="center"/>
        </w:trPr>
        <w:tc>
          <w:tcPr>
            <w:tcW w:w="692" w:type="dxa"/>
            <w:vAlign w:val="center"/>
          </w:tcPr>
          <w:p w14:paraId="6CAF06CF">
            <w:pPr>
              <w:adjustRightInd w:val="0"/>
              <w:snapToGrid w:val="0"/>
              <w:spacing w:line="360" w:lineRule="auto"/>
              <w:ind w:right="-10"/>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14</w:t>
            </w:r>
          </w:p>
        </w:tc>
        <w:tc>
          <w:tcPr>
            <w:tcW w:w="1755" w:type="dxa"/>
            <w:vAlign w:val="center"/>
          </w:tcPr>
          <w:p w14:paraId="3184F9A6">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响应文件</w:t>
            </w:r>
          </w:p>
        </w:tc>
        <w:tc>
          <w:tcPr>
            <w:tcW w:w="2356" w:type="dxa"/>
            <w:vAlign w:val="center"/>
          </w:tcPr>
          <w:p w14:paraId="0F31744F">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格式、填写符合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color w:val="auto"/>
                <w:szCs w:val="21"/>
                <w:highlight w:val="none"/>
                <w:lang w:val="en-US" w:eastAsia="zh-CN"/>
              </w:rPr>
              <w:t>规定并加盖供应商电子签章。</w:t>
            </w:r>
          </w:p>
        </w:tc>
        <w:tc>
          <w:tcPr>
            <w:tcW w:w="5637" w:type="dxa"/>
            <w:vAlign w:val="center"/>
          </w:tcPr>
          <w:p w14:paraId="424BBFED">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详见第六章响应文件格式</w:t>
            </w:r>
          </w:p>
        </w:tc>
      </w:tr>
      <w:tr w14:paraId="707CC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692" w:type="dxa"/>
            <w:vAlign w:val="center"/>
          </w:tcPr>
          <w:p w14:paraId="524B9D28">
            <w:pPr>
              <w:adjustRightInd w:val="0"/>
              <w:snapToGrid w:val="0"/>
              <w:spacing w:line="360" w:lineRule="auto"/>
              <w:ind w:right="-1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15</w:t>
            </w:r>
          </w:p>
        </w:tc>
        <w:tc>
          <w:tcPr>
            <w:tcW w:w="1755" w:type="dxa"/>
            <w:vAlign w:val="center"/>
          </w:tcPr>
          <w:p w14:paraId="098F4105">
            <w:pPr>
              <w:spacing w:after="50" w:line="360" w:lineRule="auto"/>
              <w:ind w:right="-1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其他要求</w:t>
            </w:r>
          </w:p>
        </w:tc>
        <w:tc>
          <w:tcPr>
            <w:tcW w:w="2356" w:type="dxa"/>
            <w:vAlign w:val="center"/>
          </w:tcPr>
          <w:p w14:paraId="1224C116">
            <w:pPr>
              <w:keepNext w:val="0"/>
              <w:keepLines w:val="0"/>
              <w:widowControl/>
              <w:suppressLineNumbers w:val="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符合法律、行政法规</w:t>
            </w:r>
          </w:p>
        </w:tc>
        <w:tc>
          <w:tcPr>
            <w:tcW w:w="5637" w:type="dxa"/>
            <w:vAlign w:val="center"/>
          </w:tcPr>
          <w:p w14:paraId="78DB4AD6">
            <w:pPr>
              <w:spacing w:after="50" w:line="360" w:lineRule="auto"/>
              <w:ind w:right="-10" w:rightChars="0"/>
              <w:jc w:val="center"/>
              <w:rPr>
                <w:rFonts w:hint="eastAsia" w:ascii="宋体" w:hAnsi="宋体" w:eastAsia="宋体" w:cs="宋体"/>
                <w:color w:val="auto"/>
                <w:sz w:val="21"/>
                <w:szCs w:val="21"/>
                <w:highlight w:val="none"/>
              </w:rPr>
            </w:pPr>
          </w:p>
        </w:tc>
      </w:tr>
      <w:tr w14:paraId="1BF0A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3" w:hRule="atLeast"/>
          <w:jc w:val="center"/>
        </w:trPr>
        <w:tc>
          <w:tcPr>
            <w:tcW w:w="10440" w:type="dxa"/>
            <w:gridSpan w:val="4"/>
            <w:tcBorders>
              <w:bottom w:val="single" w:color="auto" w:sz="4" w:space="0"/>
            </w:tcBorders>
            <w:vAlign w:val="center"/>
          </w:tcPr>
          <w:p w14:paraId="59AD1311">
            <w:pPr>
              <w:widowControl/>
              <w:spacing w:line="500" w:lineRule="exact"/>
              <w:jc w:val="left"/>
              <w:rPr>
                <w:rFonts w:hint="eastAsia"/>
                <w:color w:val="auto"/>
                <w:highlight w:val="none"/>
              </w:rPr>
            </w:pPr>
            <w:r>
              <w:rPr>
                <w:rFonts w:hint="eastAsia"/>
                <w:color w:val="auto"/>
                <w:highlight w:val="none"/>
                <w:lang w:val="en-US" w:eastAsia="zh-CN"/>
              </w:rPr>
              <w:t>初审指标通过标准：供应商必须通过初审表中的全部评审指标。</w:t>
            </w:r>
          </w:p>
          <w:p w14:paraId="588852FD">
            <w:pPr>
              <w:widowControl/>
              <w:spacing w:line="500" w:lineRule="exact"/>
              <w:jc w:val="left"/>
              <w:rPr>
                <w:rFonts w:hint="eastAsia"/>
                <w:color w:val="auto"/>
                <w:highlight w:val="none"/>
              </w:rPr>
            </w:pPr>
            <w:r>
              <w:rPr>
                <w:rFonts w:hint="eastAsia"/>
                <w:color w:val="auto"/>
                <w:highlight w:val="none"/>
              </w:rPr>
              <w:t xml:space="preserve">注： </w:t>
            </w:r>
            <w:r>
              <w:rPr>
                <w:rFonts w:hint="eastAsia"/>
                <w:color w:val="auto"/>
                <w:highlight w:val="none"/>
                <w:lang w:val="en-US" w:eastAsia="zh-CN"/>
              </w:rPr>
              <w:t>1、竞争性谈判文件</w:t>
            </w:r>
            <w:r>
              <w:rPr>
                <w:rFonts w:hint="eastAsia"/>
                <w:color w:val="auto"/>
                <w:highlight w:val="none"/>
              </w:rPr>
              <w:t>所有要求提供复印件或影印件或扫描件的，均须加盖</w:t>
            </w:r>
            <w:r>
              <w:rPr>
                <w:rFonts w:hint="eastAsia"/>
                <w:color w:val="auto"/>
                <w:highlight w:val="none"/>
                <w:lang w:eastAsia="zh-CN"/>
              </w:rPr>
              <w:t>响应人</w:t>
            </w:r>
            <w:r>
              <w:rPr>
                <w:rFonts w:hint="eastAsia"/>
                <w:color w:val="auto"/>
                <w:highlight w:val="none"/>
              </w:rPr>
              <w:t>公章。</w:t>
            </w:r>
          </w:p>
          <w:p w14:paraId="0BCB4B87">
            <w:pPr>
              <w:widowControl/>
              <w:spacing w:line="500" w:lineRule="exact"/>
              <w:jc w:val="left"/>
              <w:rPr>
                <w:rFonts w:hint="eastAsia" w:eastAsia="宋体"/>
                <w:color w:val="auto"/>
                <w:highlight w:val="none"/>
                <w:lang w:val="en-US" w:eastAsia="zh-CN"/>
              </w:rPr>
            </w:pPr>
            <w:r>
              <w:rPr>
                <w:rFonts w:hint="eastAsia" w:ascii="宋体" w:hAnsi="宋体"/>
                <w:color w:val="auto"/>
                <w:szCs w:val="21"/>
                <w:highlight w:val="none"/>
                <w:lang w:val="en-US" w:eastAsia="zh-CN"/>
              </w:rPr>
              <w:t>2、响应人应按照谈判文件要求提供证明材料。若响应人提供了谈判文件未要求的证明材料，谈判小组将不予评审。</w:t>
            </w:r>
          </w:p>
        </w:tc>
      </w:tr>
    </w:tbl>
    <w:p w14:paraId="43BA6D51">
      <w:pPr>
        <w:pageBreakBefore w:val="0"/>
        <w:numPr>
          <w:ilvl w:val="0"/>
          <w:numId w:val="0"/>
        </w:numPr>
        <w:kinsoku/>
        <w:overflowPunct/>
        <w:topLinePunct w:val="0"/>
        <w:autoSpaceDE/>
        <w:autoSpaceDN/>
        <w:bidi w:val="0"/>
        <w:spacing w:beforeAutospacing="0" w:afterAutospacing="0" w:line="500" w:lineRule="exact"/>
        <w:ind w:left="0" w:leftChars="0" w:right="0" w:firstLine="420" w:firstLineChars="200"/>
        <w:rPr>
          <w:rFonts w:hint="default"/>
          <w:color w:val="auto"/>
          <w:highlight w:val="none"/>
          <w:lang w:val="en-US"/>
        </w:rPr>
      </w:pPr>
    </w:p>
    <w:p w14:paraId="62EB8804">
      <w:pPr>
        <w:keepNext w:val="0"/>
        <w:keepLines w:val="0"/>
        <w:pageBreakBefore w:val="0"/>
        <w:widowControl w:val="0"/>
        <w:numPr>
          <w:ilvl w:val="0"/>
          <w:numId w:val="5"/>
        </w:numPr>
        <w:kinsoku/>
        <w:wordWrap/>
        <w:overflowPunct/>
        <w:topLinePunct w:val="0"/>
        <w:autoSpaceDE/>
        <w:autoSpaceDN/>
        <w:bidi w:val="0"/>
        <w:adjustRightInd/>
        <w:snapToGrid/>
        <w:spacing w:beforeAutospacing="0" w:afterAutospacing="0" w:line="500" w:lineRule="exact"/>
        <w:ind w:left="0" w:leftChars="0" w:right="0" w:firstLine="420" w:firstLineChars="200"/>
        <w:textAlignment w:val="auto"/>
        <w:rPr>
          <w:rFonts w:hint="eastAsia" w:ascii="宋体" w:hAnsi="宋体" w:cs="宋体"/>
          <w:b w:val="0"/>
          <w:bCs/>
          <w:color w:val="auto"/>
          <w:szCs w:val="21"/>
          <w:highlight w:val="none"/>
          <w:lang w:val="en-US" w:eastAsia="zh-CN"/>
        </w:rPr>
      </w:pPr>
      <w:bookmarkStart w:id="74" w:name="_Toc28300"/>
      <w:bookmarkStart w:id="75" w:name="_Toc7241"/>
      <w:bookmarkStart w:id="76" w:name="_Toc27586"/>
      <w:bookmarkStart w:id="77" w:name="_Toc3977"/>
      <w:bookmarkStart w:id="78" w:name="_Toc431"/>
      <w:bookmarkStart w:id="79" w:name="_Toc54941340"/>
      <w:bookmarkStart w:id="80" w:name="_Toc10569"/>
      <w:r>
        <w:rPr>
          <w:rFonts w:hint="eastAsia"/>
          <w:color w:val="auto"/>
          <w:highlight w:val="none"/>
          <w:lang w:val="en-US" w:eastAsia="zh-CN"/>
        </w:rPr>
        <w:t>谈判。</w:t>
      </w:r>
      <w:r>
        <w:rPr>
          <w:rFonts w:hint="default" w:ascii="宋体" w:hAnsi="宋体" w:cs="宋体"/>
          <w:b w:val="0"/>
          <w:bCs/>
          <w:color w:val="auto"/>
          <w:szCs w:val="21"/>
          <w:highlight w:val="none"/>
          <w:lang w:val="en-US" w:eastAsia="zh-CN"/>
        </w:rPr>
        <w:t>初审合格后</w:t>
      </w:r>
      <w:r>
        <w:rPr>
          <w:rFonts w:hint="eastAsia" w:ascii="宋体" w:hAnsi="宋体" w:cs="宋体"/>
          <w:b w:val="0"/>
          <w:bCs/>
          <w:color w:val="auto"/>
          <w:szCs w:val="21"/>
          <w:highlight w:val="none"/>
          <w:lang w:val="en-US" w:eastAsia="zh-CN"/>
        </w:rPr>
        <w:t>，谈判</w:t>
      </w:r>
      <w:r>
        <w:rPr>
          <w:rFonts w:hint="default" w:ascii="宋体" w:hAnsi="宋体" w:cs="宋体"/>
          <w:b w:val="0"/>
          <w:bCs/>
          <w:color w:val="auto"/>
          <w:szCs w:val="21"/>
          <w:highlight w:val="none"/>
          <w:lang w:val="en-US" w:eastAsia="zh-CN"/>
        </w:rPr>
        <w:t>小组将按</w:t>
      </w:r>
      <w:r>
        <w:rPr>
          <w:rFonts w:hint="eastAsia" w:ascii="宋体" w:hAnsi="宋体" w:cs="宋体"/>
          <w:b w:val="0"/>
          <w:bCs/>
          <w:color w:val="auto"/>
          <w:szCs w:val="21"/>
          <w:highlight w:val="none"/>
          <w:lang w:val="en-US" w:eastAsia="zh-CN"/>
        </w:rPr>
        <w:t>现场响应文件的</w:t>
      </w:r>
      <w:r>
        <w:rPr>
          <w:rFonts w:hint="default" w:ascii="宋体" w:hAnsi="宋体" w:cs="宋体"/>
          <w:b w:val="0"/>
          <w:bCs/>
          <w:color w:val="auto"/>
          <w:szCs w:val="21"/>
          <w:highlight w:val="none"/>
          <w:lang w:val="en-US" w:eastAsia="zh-CN"/>
        </w:rPr>
        <w:t>提交顺序集中与单一供应商分别进行</w:t>
      </w:r>
      <w:r>
        <w:rPr>
          <w:rFonts w:hint="eastAsia" w:ascii="宋体" w:hAnsi="宋体" w:cs="宋体"/>
          <w:b w:val="0"/>
          <w:bCs/>
          <w:color w:val="auto"/>
          <w:szCs w:val="21"/>
          <w:highlight w:val="none"/>
          <w:lang w:val="en-US" w:eastAsia="zh-CN"/>
        </w:rPr>
        <w:t>谈判 。</w:t>
      </w:r>
    </w:p>
    <w:p w14:paraId="532705DF">
      <w:pPr>
        <w:keepNext w:val="0"/>
        <w:keepLines w:val="0"/>
        <w:pageBreakBefore w:val="0"/>
        <w:widowControl w:val="0"/>
        <w:numPr>
          <w:ilvl w:val="0"/>
          <w:numId w:val="5"/>
        </w:numPr>
        <w:kinsoku/>
        <w:wordWrap/>
        <w:overflowPunct/>
        <w:topLinePunct w:val="0"/>
        <w:autoSpaceDE/>
        <w:autoSpaceDN/>
        <w:bidi w:val="0"/>
        <w:adjustRightInd/>
        <w:snapToGrid/>
        <w:spacing w:beforeAutospacing="0" w:afterAutospacing="0" w:line="500" w:lineRule="exact"/>
        <w:ind w:left="0" w:leftChars="0" w:right="0" w:firstLine="420" w:firstLineChars="200"/>
        <w:textAlignment w:val="auto"/>
        <w:rPr>
          <w:rFonts w:hint="eastAsia" w:ascii="宋体" w:hAnsi="宋体" w:cs="宋体"/>
          <w:b w:val="0"/>
          <w:bCs/>
          <w:color w:val="auto"/>
          <w:szCs w:val="21"/>
          <w:highlight w:val="none"/>
          <w:lang w:val="en-US" w:eastAsia="zh-CN"/>
        </w:rPr>
      </w:pPr>
      <w:r>
        <w:rPr>
          <w:rFonts w:hint="eastAsia"/>
          <w:color w:val="auto"/>
          <w:highlight w:val="none"/>
          <w:lang w:val="en-US" w:eastAsia="zh-CN"/>
        </w:rPr>
        <w:t>最后报价评审，</w:t>
      </w:r>
      <w:r>
        <w:rPr>
          <w:rFonts w:hint="eastAsia" w:ascii="宋体" w:hAnsi="宋体" w:cs="宋体"/>
          <w:b w:val="0"/>
          <w:bCs/>
          <w:color w:val="auto"/>
          <w:szCs w:val="21"/>
          <w:highlight w:val="none"/>
          <w:lang w:val="en-US" w:eastAsia="zh-CN"/>
        </w:rPr>
        <w:t>符合谈判文件供应商须知正文第 24 条要求</w:t>
      </w:r>
      <w:bookmarkEnd w:id="74"/>
      <w:bookmarkEnd w:id="75"/>
      <w:bookmarkEnd w:id="76"/>
      <w:bookmarkEnd w:id="77"/>
      <w:bookmarkEnd w:id="78"/>
      <w:r>
        <w:rPr>
          <w:rFonts w:hint="eastAsia" w:ascii="宋体" w:hAnsi="宋体" w:cs="宋体"/>
          <w:b w:val="0"/>
          <w:bCs/>
          <w:color w:val="auto"/>
          <w:szCs w:val="21"/>
          <w:highlight w:val="none"/>
          <w:lang w:val="en-US" w:eastAsia="zh-CN"/>
        </w:rPr>
        <w:t>。</w:t>
      </w:r>
    </w:p>
    <w:p w14:paraId="354CEBF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exact"/>
        <w:ind w:right="0" w:rightChars="0" w:firstLine="420" w:firstLineChars="200"/>
        <w:jc w:val="both"/>
        <w:textAlignment w:val="auto"/>
        <w:rPr>
          <w:rFonts w:hint="eastAsia" w:ascii="宋体" w:hAnsi="宋体" w:cs="宋体"/>
          <w:b w:val="0"/>
          <w:bCs/>
          <w:color w:val="auto"/>
          <w:szCs w:val="21"/>
          <w:highlight w:val="none"/>
          <w:lang w:val="en-US" w:eastAsia="zh-CN"/>
        </w:rPr>
      </w:pPr>
    </w:p>
    <w:p w14:paraId="1335BB3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exact"/>
        <w:ind w:right="0" w:rightChars="0" w:firstLine="420" w:firstLineChars="200"/>
        <w:jc w:val="both"/>
        <w:textAlignment w:val="auto"/>
        <w:rPr>
          <w:rFonts w:hint="default" w:ascii="宋体" w:hAnsi="宋体" w:cs="宋体"/>
          <w:b w:val="0"/>
          <w:bCs/>
          <w:color w:val="auto"/>
          <w:szCs w:val="21"/>
          <w:highlight w:val="none"/>
          <w:lang w:val="en-US" w:eastAsia="zh-CN"/>
        </w:rPr>
        <w:sectPr>
          <w:footerReference r:id="rId7" w:type="default"/>
          <w:pgSz w:w="11906" w:h="16838"/>
          <w:pgMar w:top="1418" w:right="1418" w:bottom="1276" w:left="1418" w:header="680" w:footer="680" w:gutter="0"/>
          <w:pgNumType w:fmt="decimal"/>
          <w:cols w:space="720" w:num="1"/>
          <w:docGrid w:type="lines" w:linePitch="312" w:charSpace="0"/>
        </w:sectPr>
      </w:pPr>
    </w:p>
    <w:bookmarkEnd w:id="79"/>
    <w:bookmarkEnd w:id="80"/>
    <w:p w14:paraId="6C72421B">
      <w:pPr>
        <w:pStyle w:val="2"/>
        <w:numPr>
          <w:ilvl w:val="0"/>
          <w:numId w:val="0"/>
        </w:numPr>
        <w:ind w:firstLine="2561" w:firstLineChars="800"/>
        <w:jc w:val="both"/>
        <w:rPr>
          <w:color w:val="auto"/>
          <w:highlight w:val="none"/>
        </w:rPr>
      </w:pPr>
      <w:r>
        <w:rPr>
          <w:rFonts w:hint="eastAsia"/>
          <w:color w:val="auto"/>
          <w:highlight w:val="none"/>
          <w:lang w:val="en-US" w:eastAsia="zh-CN"/>
        </w:rPr>
        <w:t xml:space="preserve">第五章  </w:t>
      </w:r>
      <w:r>
        <w:rPr>
          <w:rFonts w:hint="eastAsia"/>
          <w:color w:val="auto"/>
          <w:highlight w:val="none"/>
        </w:rPr>
        <w:t xml:space="preserve">政府采购合同主要条款 </w:t>
      </w:r>
    </w:p>
    <w:p w14:paraId="1CA2D9D3">
      <w:pPr>
        <w:spacing w:line="360" w:lineRule="auto"/>
        <w:jc w:val="center"/>
        <w:outlineLvl w:val="2"/>
        <w:rPr>
          <w:rFonts w:asciiTheme="minorEastAsia" w:hAnsiTheme="minorEastAsia" w:eastAsiaTheme="minorEastAsia"/>
          <w:b/>
          <w:color w:val="auto"/>
          <w:sz w:val="28"/>
          <w:szCs w:val="28"/>
          <w:highlight w:val="none"/>
        </w:rPr>
      </w:pPr>
      <w:r>
        <w:rPr>
          <w:rFonts w:hint="eastAsia" w:asciiTheme="minorEastAsia" w:hAnsiTheme="minorEastAsia" w:eastAsiaTheme="minorEastAsia"/>
          <w:b/>
          <w:color w:val="auto"/>
          <w:sz w:val="28"/>
          <w:szCs w:val="28"/>
          <w:highlight w:val="none"/>
        </w:rPr>
        <w:t>货物类合同条款</w:t>
      </w:r>
    </w:p>
    <w:p w14:paraId="3EEA577B">
      <w:pPr>
        <w:spacing w:line="360" w:lineRule="auto"/>
        <w:jc w:val="center"/>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第一部分 合同书</w:t>
      </w:r>
    </w:p>
    <w:p w14:paraId="0B512F4C">
      <w:pPr>
        <w:spacing w:line="480" w:lineRule="auto"/>
        <w:jc w:val="center"/>
        <w:rPr>
          <w:rFonts w:asciiTheme="minorEastAsia" w:hAnsiTheme="minorEastAsia" w:eastAsiaTheme="minorEastAsia"/>
          <w:b/>
          <w:color w:val="auto"/>
          <w:sz w:val="24"/>
          <w:highlight w:val="none"/>
        </w:rPr>
      </w:pPr>
    </w:p>
    <w:p w14:paraId="7BABDBA7">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项目名称：______________________________</w:t>
      </w:r>
      <w:r>
        <w:rPr>
          <w:rFonts w:hint="eastAsia" w:asciiTheme="minorEastAsia" w:hAnsiTheme="minorEastAsia" w:eastAsiaTheme="minorEastAsia"/>
          <w:color w:val="auto"/>
          <w:sz w:val="24"/>
          <w:highlight w:val="none"/>
          <w:lang w:val="en-US" w:eastAsia="zh-CN"/>
        </w:rPr>
        <w:t xml:space="preserve"> </w:t>
      </w:r>
      <w:r>
        <w:rPr>
          <w:rFonts w:hint="eastAsia" w:asciiTheme="minorEastAsia" w:hAnsiTheme="minorEastAsia" w:eastAsiaTheme="minorEastAsia"/>
          <w:color w:val="auto"/>
          <w:sz w:val="24"/>
          <w:highlight w:val="none"/>
        </w:rPr>
        <w:t>_______________</w:t>
      </w:r>
    </w:p>
    <w:p w14:paraId="5CB8EACF">
      <w:pPr>
        <w:spacing w:before="120" w:line="480" w:lineRule="auto"/>
        <w:ind w:left="960"/>
        <w:rPr>
          <w:rFonts w:asciiTheme="minorEastAsia" w:hAnsiTheme="minorEastAsia" w:eastAsiaTheme="minorEastAsia"/>
          <w:color w:val="auto"/>
          <w:sz w:val="24"/>
          <w:highlight w:val="none"/>
        </w:rPr>
      </w:pPr>
    </w:p>
    <w:p w14:paraId="236E8020">
      <w:pPr>
        <w:spacing w:before="120" w:line="480" w:lineRule="auto"/>
        <w:ind w:left="960"/>
        <w:rPr>
          <w:rFonts w:asciiTheme="minorEastAsia" w:hAnsiTheme="minorEastAsia" w:eastAsiaTheme="minorEastAsia"/>
          <w:color w:val="auto"/>
          <w:sz w:val="24"/>
          <w:highlight w:val="none"/>
        </w:rPr>
      </w:pPr>
    </w:p>
    <w:p w14:paraId="1E047805">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甲方（采购人）：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27E516D2">
      <w:pPr>
        <w:spacing w:before="120" w:line="480" w:lineRule="auto"/>
        <w:ind w:left="960"/>
        <w:rPr>
          <w:rFonts w:asciiTheme="minorEastAsia" w:hAnsiTheme="minorEastAsia" w:eastAsiaTheme="minorEastAsia"/>
          <w:color w:val="auto"/>
          <w:sz w:val="24"/>
          <w:highlight w:val="none"/>
        </w:rPr>
      </w:pPr>
    </w:p>
    <w:p w14:paraId="4708D545">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乙方（成交人）：</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3E76C6EF">
      <w:pPr>
        <w:spacing w:before="120" w:line="480" w:lineRule="auto"/>
        <w:ind w:firstLine="960" w:firstLineChars="400"/>
        <w:rPr>
          <w:rFonts w:asciiTheme="minorEastAsia" w:hAnsiTheme="minorEastAsia" w:eastAsiaTheme="minorEastAsia"/>
          <w:color w:val="auto"/>
          <w:sz w:val="24"/>
          <w:highlight w:val="none"/>
        </w:rPr>
      </w:pPr>
    </w:p>
    <w:p w14:paraId="7659AB1C">
      <w:pPr>
        <w:spacing w:before="120" w:line="480" w:lineRule="auto"/>
        <w:rPr>
          <w:rFonts w:asciiTheme="minorEastAsia" w:hAnsiTheme="minorEastAsia" w:eastAsiaTheme="minorEastAsia"/>
          <w:color w:val="auto"/>
          <w:sz w:val="24"/>
          <w:highlight w:val="none"/>
        </w:rPr>
      </w:pPr>
    </w:p>
    <w:p w14:paraId="2755C8A9">
      <w:pPr>
        <w:pStyle w:val="8"/>
        <w:tabs>
          <w:tab w:val="left" w:pos="2730"/>
        </w:tabs>
        <w:rPr>
          <w:rFonts w:asciiTheme="minorEastAsia" w:hAnsiTheme="minorEastAsia" w:eastAsiaTheme="minorEastAsia"/>
          <w:color w:val="auto"/>
          <w:sz w:val="24"/>
          <w:highlight w:val="none"/>
        </w:rPr>
      </w:pPr>
    </w:p>
    <w:p w14:paraId="52592BCC">
      <w:pPr>
        <w:rPr>
          <w:color w:val="auto"/>
          <w:highlight w:val="none"/>
        </w:rPr>
      </w:pPr>
    </w:p>
    <w:p w14:paraId="1C21AA19">
      <w:pPr>
        <w:spacing w:before="120" w:line="480" w:lineRule="auto"/>
        <w:ind w:firstLine="960" w:firstLineChars="400"/>
        <w:rPr>
          <w:rFonts w:asciiTheme="minorEastAsia" w:hAnsiTheme="minorEastAsia" w:eastAsiaTheme="minorEastAsia"/>
          <w:color w:val="auto"/>
          <w:sz w:val="24"/>
          <w:highlight w:val="none"/>
        </w:rPr>
      </w:pPr>
    </w:p>
    <w:p w14:paraId="709FB326">
      <w:pPr>
        <w:spacing w:before="120" w:line="480" w:lineRule="auto"/>
        <w:ind w:firstLine="1680" w:firstLineChars="70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签订地点：</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32731604">
      <w:pPr>
        <w:spacing w:before="120" w:line="480" w:lineRule="auto"/>
        <w:ind w:firstLine="960" w:firstLineChars="400"/>
        <w:rPr>
          <w:rFonts w:asciiTheme="minorEastAsia" w:hAnsiTheme="minorEastAsia" w:eastAsiaTheme="minorEastAsia"/>
          <w:color w:val="auto"/>
          <w:sz w:val="24"/>
          <w:highlight w:val="none"/>
        </w:rPr>
      </w:pPr>
    </w:p>
    <w:p w14:paraId="5178D9B8">
      <w:pPr>
        <w:spacing w:before="120" w:line="480" w:lineRule="auto"/>
        <w:ind w:firstLine="2160" w:firstLineChars="900"/>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4CBA2F3E">
      <w:pPr>
        <w:pStyle w:val="47"/>
        <w:rPr>
          <w:color w:val="auto"/>
          <w:highlight w:val="none"/>
        </w:rPr>
      </w:pPr>
    </w:p>
    <w:p w14:paraId="03A23175">
      <w:pPr>
        <w:spacing w:line="360" w:lineRule="auto"/>
        <w:rPr>
          <w:rFonts w:hint="eastAsia" w:asciiTheme="minorEastAsia" w:hAnsiTheme="minorEastAsia" w:eastAsiaTheme="minorEastAsia"/>
          <w:color w:val="auto"/>
          <w:sz w:val="24"/>
          <w:highlight w:val="none"/>
        </w:rPr>
      </w:pPr>
    </w:p>
    <w:p w14:paraId="3C581B32">
      <w:pPr>
        <w:spacing w:line="360" w:lineRule="auto"/>
        <w:ind w:firstLine="435"/>
        <w:rPr>
          <w:rFonts w:hint="eastAsia" w:asciiTheme="minorEastAsia" w:hAnsiTheme="minorEastAsia" w:eastAsiaTheme="minorEastAsia"/>
          <w:color w:val="auto"/>
          <w:sz w:val="24"/>
          <w:highlight w:val="none"/>
        </w:rPr>
      </w:pPr>
    </w:p>
    <w:p w14:paraId="7D6D1F32">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rPr>
        <w:t>根据《中华人民共和国民法典</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中华人民共和国政府采购法》等相关法律法规的规定，按照平等、自愿、公平和诚实信用的原则，经甲方和乙方协商一致，约定下述合同条款，以共同遵守并全面履行。</w:t>
      </w:r>
    </w:p>
    <w:p w14:paraId="796326FF">
      <w:pPr>
        <w:spacing w:line="360" w:lineRule="auto"/>
        <w:ind w:firstLine="437"/>
        <w:outlineLvl w:val="3"/>
        <w:rPr>
          <w:rFonts w:asciiTheme="minorEastAsia" w:hAnsiTheme="minorEastAsia" w:eastAsiaTheme="minorEastAsia"/>
          <w:b/>
          <w:bCs/>
          <w:color w:val="auto"/>
          <w:sz w:val="24"/>
          <w:highlight w:val="none"/>
          <w:lang w:val="zh-CN"/>
        </w:rPr>
      </w:pPr>
      <w:bookmarkStart w:id="81" w:name="_Toc3029"/>
      <w:bookmarkStart w:id="82" w:name="_Toc24059"/>
      <w:bookmarkStart w:id="83" w:name="_Toc2232"/>
      <w:r>
        <w:rPr>
          <w:rFonts w:hint="eastAsia" w:asciiTheme="minorEastAsia" w:hAnsiTheme="minorEastAsia" w:eastAsiaTheme="minorEastAsia"/>
          <w:b/>
          <w:bCs/>
          <w:color w:val="auto"/>
          <w:sz w:val="24"/>
          <w:highlight w:val="none"/>
          <w:lang w:val="zh-CN"/>
        </w:rPr>
        <w:t>1.1</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合同组成部分</w:t>
      </w:r>
      <w:bookmarkEnd w:id="81"/>
      <w:bookmarkEnd w:id="82"/>
      <w:bookmarkEnd w:id="83"/>
    </w:p>
    <w:p w14:paraId="36E02797">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004F6FF4">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1.1.1本合同及其补充合同、变更协议；</w:t>
      </w:r>
    </w:p>
    <w:p w14:paraId="60CDA902">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1.1.2</w:t>
      </w:r>
      <w:r>
        <w:rPr>
          <w:rFonts w:hint="eastAsia" w:asciiTheme="minorEastAsia" w:hAnsiTheme="minorEastAsia" w:eastAsiaTheme="minorEastAsia"/>
          <w:strike w:val="0"/>
          <w:dstrike w:val="0"/>
          <w:color w:val="auto"/>
          <w:sz w:val="24"/>
          <w:highlight w:val="none"/>
          <w:lang w:val="zh-CN"/>
        </w:rPr>
        <w:t>成交</w:t>
      </w:r>
      <w:r>
        <w:rPr>
          <w:rFonts w:hint="eastAsia" w:asciiTheme="minorEastAsia" w:hAnsiTheme="minorEastAsia" w:eastAsiaTheme="minorEastAsia"/>
          <w:color w:val="auto"/>
          <w:sz w:val="24"/>
          <w:highlight w:val="none"/>
          <w:lang w:val="zh-CN"/>
        </w:rPr>
        <w:t>通知书；</w:t>
      </w:r>
    </w:p>
    <w:p w14:paraId="5AABCADC">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1.1.3响应文件（含澄清或者说明文件）；</w:t>
      </w:r>
    </w:p>
    <w:p w14:paraId="58932D81">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1.1.4</w:t>
      </w:r>
      <w:r>
        <w:rPr>
          <w:rFonts w:hint="eastAsia" w:asciiTheme="minorEastAsia" w:hAnsiTheme="minorEastAsia" w:eastAsiaTheme="minorEastAsia"/>
          <w:color w:val="auto"/>
          <w:sz w:val="24"/>
          <w:highlight w:val="none"/>
          <w:lang w:val="en-US" w:eastAsia="zh-CN"/>
        </w:rPr>
        <w:t>竞争性</w:t>
      </w:r>
      <w:r>
        <w:rPr>
          <w:rFonts w:hint="eastAsia" w:asciiTheme="minorEastAsia" w:hAnsiTheme="minorEastAsia" w:eastAsiaTheme="minorEastAsia"/>
          <w:color w:val="auto"/>
          <w:sz w:val="24"/>
          <w:highlight w:val="none"/>
          <w:lang w:val="zh-CN"/>
        </w:rPr>
        <w:t>谈判文件（含澄清或者修改文件）；</w:t>
      </w:r>
    </w:p>
    <w:p w14:paraId="180CB2E0">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1.1.5其他相关采购文件。</w:t>
      </w:r>
    </w:p>
    <w:p w14:paraId="3759E2F1">
      <w:pPr>
        <w:spacing w:line="360" w:lineRule="auto"/>
        <w:ind w:firstLine="437"/>
        <w:outlineLvl w:val="3"/>
        <w:rPr>
          <w:rFonts w:asciiTheme="minorEastAsia" w:hAnsiTheme="minorEastAsia" w:eastAsiaTheme="minorEastAsia"/>
          <w:b/>
          <w:bCs/>
          <w:color w:val="auto"/>
          <w:sz w:val="24"/>
          <w:highlight w:val="none"/>
          <w:lang w:val="zh-CN"/>
        </w:rPr>
      </w:pPr>
      <w:bookmarkStart w:id="84" w:name="_Toc27126"/>
      <w:bookmarkStart w:id="85" w:name="_Toc24300"/>
      <w:bookmarkStart w:id="86" w:name="_Toc21295"/>
      <w:r>
        <w:rPr>
          <w:rFonts w:hint="eastAsia" w:asciiTheme="minorEastAsia" w:hAnsiTheme="minorEastAsia" w:eastAsiaTheme="minorEastAsia"/>
          <w:b/>
          <w:bCs/>
          <w:color w:val="auto"/>
          <w:sz w:val="24"/>
          <w:highlight w:val="none"/>
          <w:lang w:val="zh-CN"/>
        </w:rPr>
        <w:t>1.2</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货物</w:t>
      </w:r>
      <w:bookmarkEnd w:id="84"/>
      <w:bookmarkEnd w:id="85"/>
      <w:bookmarkEnd w:id="86"/>
    </w:p>
    <w:tbl>
      <w:tblPr>
        <w:tblStyle w:val="132"/>
        <w:tblW w:w="88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5"/>
        <w:gridCol w:w="1651"/>
        <w:gridCol w:w="1651"/>
        <w:gridCol w:w="1647"/>
        <w:gridCol w:w="1647"/>
        <w:gridCol w:w="1183"/>
      </w:tblGrid>
      <w:tr w14:paraId="08BA7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tcPr>
          <w:p w14:paraId="559765AD">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序号</w:t>
            </w:r>
          </w:p>
        </w:tc>
        <w:tc>
          <w:tcPr>
            <w:tcW w:w="1651" w:type="dxa"/>
            <w:vAlign w:val="center"/>
          </w:tcPr>
          <w:p w14:paraId="1B9120DE">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货物名称</w:t>
            </w:r>
          </w:p>
        </w:tc>
        <w:tc>
          <w:tcPr>
            <w:tcW w:w="1651" w:type="dxa"/>
            <w:vAlign w:val="center"/>
          </w:tcPr>
          <w:p w14:paraId="61EAF260">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规格型号</w:t>
            </w:r>
          </w:p>
        </w:tc>
        <w:tc>
          <w:tcPr>
            <w:tcW w:w="1647" w:type="dxa"/>
            <w:vAlign w:val="center"/>
          </w:tcPr>
          <w:p w14:paraId="33218339">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单位</w:t>
            </w:r>
          </w:p>
        </w:tc>
        <w:tc>
          <w:tcPr>
            <w:tcW w:w="1647" w:type="dxa"/>
            <w:vAlign w:val="center"/>
          </w:tcPr>
          <w:p w14:paraId="0898DDA3">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数量</w:t>
            </w:r>
          </w:p>
        </w:tc>
        <w:tc>
          <w:tcPr>
            <w:tcW w:w="1183" w:type="dxa"/>
            <w:vAlign w:val="center"/>
          </w:tcPr>
          <w:p w14:paraId="158CEA78">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生产厂商</w:t>
            </w:r>
          </w:p>
        </w:tc>
      </w:tr>
      <w:tr w14:paraId="64EF9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tcPr>
          <w:p w14:paraId="13F1F1CE">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w:t>
            </w:r>
          </w:p>
        </w:tc>
        <w:tc>
          <w:tcPr>
            <w:tcW w:w="1651" w:type="dxa"/>
            <w:vAlign w:val="center"/>
          </w:tcPr>
          <w:p w14:paraId="74E188C8">
            <w:pPr>
              <w:jc w:val="center"/>
              <w:rPr>
                <w:rFonts w:asciiTheme="minorEastAsia" w:hAnsiTheme="minorEastAsia" w:eastAsiaTheme="minorEastAsia"/>
                <w:color w:val="auto"/>
                <w:sz w:val="24"/>
                <w:highlight w:val="none"/>
                <w:lang w:val="zh-CN"/>
              </w:rPr>
            </w:pPr>
          </w:p>
        </w:tc>
        <w:tc>
          <w:tcPr>
            <w:tcW w:w="1651" w:type="dxa"/>
            <w:vAlign w:val="center"/>
          </w:tcPr>
          <w:p w14:paraId="09062A8C">
            <w:pPr>
              <w:jc w:val="center"/>
              <w:rPr>
                <w:rFonts w:asciiTheme="minorEastAsia" w:hAnsiTheme="minorEastAsia" w:eastAsiaTheme="minorEastAsia"/>
                <w:color w:val="auto"/>
                <w:sz w:val="24"/>
                <w:highlight w:val="none"/>
                <w:lang w:val="zh-CN"/>
              </w:rPr>
            </w:pPr>
          </w:p>
        </w:tc>
        <w:tc>
          <w:tcPr>
            <w:tcW w:w="1647" w:type="dxa"/>
            <w:vAlign w:val="center"/>
          </w:tcPr>
          <w:p w14:paraId="4D04D78A">
            <w:pPr>
              <w:jc w:val="center"/>
              <w:rPr>
                <w:rFonts w:asciiTheme="minorEastAsia" w:hAnsiTheme="minorEastAsia" w:eastAsiaTheme="minorEastAsia"/>
                <w:color w:val="auto"/>
                <w:sz w:val="24"/>
                <w:highlight w:val="none"/>
                <w:lang w:val="zh-CN"/>
              </w:rPr>
            </w:pPr>
          </w:p>
        </w:tc>
        <w:tc>
          <w:tcPr>
            <w:tcW w:w="1647" w:type="dxa"/>
            <w:vAlign w:val="center"/>
          </w:tcPr>
          <w:p w14:paraId="05446CB4">
            <w:pPr>
              <w:jc w:val="center"/>
              <w:rPr>
                <w:rFonts w:asciiTheme="minorEastAsia" w:hAnsiTheme="minorEastAsia" w:eastAsiaTheme="minorEastAsia"/>
                <w:color w:val="auto"/>
                <w:sz w:val="24"/>
                <w:highlight w:val="none"/>
                <w:lang w:val="zh-CN"/>
              </w:rPr>
            </w:pPr>
          </w:p>
        </w:tc>
        <w:tc>
          <w:tcPr>
            <w:tcW w:w="1183" w:type="dxa"/>
            <w:vAlign w:val="center"/>
          </w:tcPr>
          <w:p w14:paraId="40EFF3A1">
            <w:pPr>
              <w:jc w:val="center"/>
              <w:rPr>
                <w:rFonts w:asciiTheme="minorEastAsia" w:hAnsiTheme="minorEastAsia" w:eastAsiaTheme="minorEastAsia"/>
                <w:color w:val="auto"/>
                <w:sz w:val="24"/>
                <w:highlight w:val="none"/>
                <w:lang w:val="zh-CN"/>
              </w:rPr>
            </w:pPr>
          </w:p>
        </w:tc>
      </w:tr>
      <w:tr w14:paraId="18793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tcPr>
          <w:p w14:paraId="658E9CCB">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2</w:t>
            </w:r>
          </w:p>
        </w:tc>
        <w:tc>
          <w:tcPr>
            <w:tcW w:w="1651" w:type="dxa"/>
            <w:vAlign w:val="center"/>
          </w:tcPr>
          <w:p w14:paraId="59D984CA">
            <w:pPr>
              <w:jc w:val="center"/>
              <w:rPr>
                <w:rFonts w:asciiTheme="minorEastAsia" w:hAnsiTheme="minorEastAsia" w:eastAsiaTheme="minorEastAsia"/>
                <w:color w:val="auto"/>
                <w:sz w:val="24"/>
                <w:highlight w:val="none"/>
                <w:lang w:val="zh-CN"/>
              </w:rPr>
            </w:pPr>
          </w:p>
        </w:tc>
        <w:tc>
          <w:tcPr>
            <w:tcW w:w="1651" w:type="dxa"/>
            <w:vAlign w:val="center"/>
          </w:tcPr>
          <w:p w14:paraId="7B0AB959">
            <w:pPr>
              <w:jc w:val="center"/>
              <w:rPr>
                <w:rFonts w:asciiTheme="minorEastAsia" w:hAnsiTheme="minorEastAsia" w:eastAsiaTheme="minorEastAsia"/>
                <w:color w:val="auto"/>
                <w:sz w:val="24"/>
                <w:highlight w:val="none"/>
                <w:lang w:val="zh-CN"/>
              </w:rPr>
            </w:pPr>
          </w:p>
        </w:tc>
        <w:tc>
          <w:tcPr>
            <w:tcW w:w="1647" w:type="dxa"/>
            <w:vAlign w:val="center"/>
          </w:tcPr>
          <w:p w14:paraId="25B0B0E6">
            <w:pPr>
              <w:jc w:val="center"/>
              <w:rPr>
                <w:rFonts w:asciiTheme="minorEastAsia" w:hAnsiTheme="minorEastAsia" w:eastAsiaTheme="minorEastAsia"/>
                <w:color w:val="auto"/>
                <w:sz w:val="24"/>
                <w:highlight w:val="none"/>
                <w:lang w:val="zh-CN"/>
              </w:rPr>
            </w:pPr>
          </w:p>
        </w:tc>
        <w:tc>
          <w:tcPr>
            <w:tcW w:w="1647" w:type="dxa"/>
            <w:vAlign w:val="center"/>
          </w:tcPr>
          <w:p w14:paraId="10D97229">
            <w:pPr>
              <w:jc w:val="center"/>
              <w:rPr>
                <w:rFonts w:asciiTheme="minorEastAsia" w:hAnsiTheme="minorEastAsia" w:eastAsiaTheme="minorEastAsia"/>
                <w:color w:val="auto"/>
                <w:sz w:val="24"/>
                <w:highlight w:val="none"/>
                <w:lang w:val="zh-CN"/>
              </w:rPr>
            </w:pPr>
          </w:p>
        </w:tc>
        <w:tc>
          <w:tcPr>
            <w:tcW w:w="1183" w:type="dxa"/>
            <w:vAlign w:val="center"/>
          </w:tcPr>
          <w:p w14:paraId="5D71A1C9">
            <w:pPr>
              <w:jc w:val="center"/>
              <w:rPr>
                <w:rFonts w:asciiTheme="minorEastAsia" w:hAnsiTheme="minorEastAsia" w:eastAsiaTheme="minorEastAsia"/>
                <w:color w:val="auto"/>
                <w:sz w:val="24"/>
                <w:highlight w:val="none"/>
                <w:lang w:val="zh-CN"/>
              </w:rPr>
            </w:pPr>
          </w:p>
        </w:tc>
      </w:tr>
      <w:tr w14:paraId="2516F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tcPr>
          <w:p w14:paraId="4D7B410E">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3</w:t>
            </w:r>
          </w:p>
        </w:tc>
        <w:tc>
          <w:tcPr>
            <w:tcW w:w="1651" w:type="dxa"/>
            <w:vAlign w:val="center"/>
          </w:tcPr>
          <w:p w14:paraId="61561DD3">
            <w:pPr>
              <w:jc w:val="center"/>
              <w:rPr>
                <w:rFonts w:asciiTheme="minorEastAsia" w:hAnsiTheme="minorEastAsia" w:eastAsiaTheme="minorEastAsia"/>
                <w:color w:val="auto"/>
                <w:sz w:val="24"/>
                <w:highlight w:val="none"/>
                <w:lang w:val="zh-CN"/>
              </w:rPr>
            </w:pPr>
          </w:p>
        </w:tc>
        <w:tc>
          <w:tcPr>
            <w:tcW w:w="1651" w:type="dxa"/>
            <w:vAlign w:val="center"/>
          </w:tcPr>
          <w:p w14:paraId="7D8673C0">
            <w:pPr>
              <w:jc w:val="center"/>
              <w:rPr>
                <w:rFonts w:asciiTheme="minorEastAsia" w:hAnsiTheme="minorEastAsia" w:eastAsiaTheme="minorEastAsia"/>
                <w:color w:val="auto"/>
                <w:sz w:val="24"/>
                <w:highlight w:val="none"/>
                <w:lang w:val="zh-CN"/>
              </w:rPr>
            </w:pPr>
          </w:p>
        </w:tc>
        <w:tc>
          <w:tcPr>
            <w:tcW w:w="1647" w:type="dxa"/>
            <w:vAlign w:val="center"/>
          </w:tcPr>
          <w:p w14:paraId="407F0DA4">
            <w:pPr>
              <w:jc w:val="center"/>
              <w:rPr>
                <w:rFonts w:asciiTheme="minorEastAsia" w:hAnsiTheme="minorEastAsia" w:eastAsiaTheme="minorEastAsia"/>
                <w:color w:val="auto"/>
                <w:sz w:val="24"/>
                <w:highlight w:val="none"/>
                <w:lang w:val="zh-CN"/>
              </w:rPr>
            </w:pPr>
          </w:p>
        </w:tc>
        <w:tc>
          <w:tcPr>
            <w:tcW w:w="1647" w:type="dxa"/>
            <w:vAlign w:val="center"/>
          </w:tcPr>
          <w:p w14:paraId="4D01B2C5">
            <w:pPr>
              <w:jc w:val="center"/>
              <w:rPr>
                <w:rFonts w:asciiTheme="minorEastAsia" w:hAnsiTheme="minorEastAsia" w:eastAsiaTheme="minorEastAsia"/>
                <w:color w:val="auto"/>
                <w:sz w:val="24"/>
                <w:highlight w:val="none"/>
                <w:lang w:val="zh-CN"/>
              </w:rPr>
            </w:pPr>
          </w:p>
        </w:tc>
        <w:tc>
          <w:tcPr>
            <w:tcW w:w="1183" w:type="dxa"/>
            <w:vAlign w:val="center"/>
          </w:tcPr>
          <w:p w14:paraId="419D6B1D">
            <w:pPr>
              <w:jc w:val="center"/>
              <w:rPr>
                <w:rFonts w:asciiTheme="minorEastAsia" w:hAnsiTheme="minorEastAsia" w:eastAsiaTheme="minorEastAsia"/>
                <w:color w:val="auto"/>
                <w:sz w:val="24"/>
                <w:highlight w:val="none"/>
                <w:lang w:val="zh-CN"/>
              </w:rPr>
            </w:pPr>
          </w:p>
        </w:tc>
      </w:tr>
      <w:tr w14:paraId="4EBAF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tcPr>
          <w:p w14:paraId="3CDCED82">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w:t>
            </w:r>
          </w:p>
        </w:tc>
        <w:tc>
          <w:tcPr>
            <w:tcW w:w="1651" w:type="dxa"/>
            <w:vAlign w:val="center"/>
          </w:tcPr>
          <w:p w14:paraId="6821D8DF">
            <w:pPr>
              <w:jc w:val="center"/>
              <w:rPr>
                <w:rFonts w:asciiTheme="minorEastAsia" w:hAnsiTheme="minorEastAsia" w:eastAsiaTheme="minorEastAsia"/>
                <w:color w:val="auto"/>
                <w:sz w:val="24"/>
                <w:highlight w:val="none"/>
                <w:lang w:val="zh-CN"/>
              </w:rPr>
            </w:pPr>
          </w:p>
        </w:tc>
        <w:tc>
          <w:tcPr>
            <w:tcW w:w="1651" w:type="dxa"/>
            <w:vAlign w:val="center"/>
          </w:tcPr>
          <w:p w14:paraId="287958A7">
            <w:pPr>
              <w:jc w:val="center"/>
              <w:rPr>
                <w:rFonts w:asciiTheme="minorEastAsia" w:hAnsiTheme="minorEastAsia" w:eastAsiaTheme="minorEastAsia"/>
                <w:color w:val="auto"/>
                <w:sz w:val="24"/>
                <w:highlight w:val="none"/>
                <w:lang w:val="zh-CN"/>
              </w:rPr>
            </w:pPr>
          </w:p>
        </w:tc>
        <w:tc>
          <w:tcPr>
            <w:tcW w:w="1647" w:type="dxa"/>
            <w:vAlign w:val="center"/>
          </w:tcPr>
          <w:p w14:paraId="7B61804A">
            <w:pPr>
              <w:jc w:val="center"/>
              <w:rPr>
                <w:rFonts w:asciiTheme="minorEastAsia" w:hAnsiTheme="minorEastAsia" w:eastAsiaTheme="minorEastAsia"/>
                <w:color w:val="auto"/>
                <w:sz w:val="24"/>
                <w:highlight w:val="none"/>
                <w:lang w:val="zh-CN"/>
              </w:rPr>
            </w:pPr>
          </w:p>
        </w:tc>
        <w:tc>
          <w:tcPr>
            <w:tcW w:w="1647" w:type="dxa"/>
            <w:vAlign w:val="center"/>
          </w:tcPr>
          <w:p w14:paraId="4311CA16">
            <w:pPr>
              <w:jc w:val="center"/>
              <w:rPr>
                <w:rFonts w:asciiTheme="minorEastAsia" w:hAnsiTheme="minorEastAsia" w:eastAsiaTheme="minorEastAsia"/>
                <w:color w:val="auto"/>
                <w:sz w:val="24"/>
                <w:highlight w:val="none"/>
                <w:lang w:val="zh-CN"/>
              </w:rPr>
            </w:pPr>
          </w:p>
        </w:tc>
        <w:tc>
          <w:tcPr>
            <w:tcW w:w="1183" w:type="dxa"/>
            <w:vAlign w:val="center"/>
          </w:tcPr>
          <w:p w14:paraId="75259693">
            <w:pPr>
              <w:jc w:val="center"/>
              <w:rPr>
                <w:rFonts w:asciiTheme="minorEastAsia" w:hAnsiTheme="minorEastAsia" w:eastAsiaTheme="minorEastAsia"/>
                <w:color w:val="auto"/>
                <w:sz w:val="24"/>
                <w:highlight w:val="none"/>
                <w:lang w:val="zh-CN"/>
              </w:rPr>
            </w:pPr>
          </w:p>
        </w:tc>
      </w:tr>
    </w:tbl>
    <w:p w14:paraId="7FD1DA6B">
      <w:pPr>
        <w:spacing w:line="360" w:lineRule="auto"/>
        <w:ind w:firstLine="437"/>
        <w:outlineLvl w:val="3"/>
        <w:rPr>
          <w:rFonts w:asciiTheme="minorEastAsia" w:hAnsiTheme="minorEastAsia" w:eastAsiaTheme="minorEastAsia"/>
          <w:b/>
          <w:bCs/>
          <w:color w:val="auto"/>
          <w:sz w:val="24"/>
          <w:highlight w:val="none"/>
          <w:lang w:val="zh-CN"/>
        </w:rPr>
      </w:pPr>
      <w:bookmarkStart w:id="87" w:name="_Toc21551"/>
      <w:bookmarkStart w:id="88" w:name="_Toc23292"/>
      <w:bookmarkStart w:id="89" w:name="_Toc21631"/>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3 </w:t>
      </w:r>
      <w:r>
        <w:rPr>
          <w:rFonts w:hint="eastAsia" w:asciiTheme="minorEastAsia" w:hAnsiTheme="minorEastAsia" w:eastAsiaTheme="minorEastAsia"/>
          <w:b/>
          <w:bCs/>
          <w:color w:val="auto"/>
          <w:sz w:val="24"/>
          <w:highlight w:val="none"/>
          <w:lang w:val="zh-CN"/>
        </w:rPr>
        <w:t>价款</w:t>
      </w:r>
      <w:bookmarkEnd w:id="87"/>
      <w:bookmarkEnd w:id="88"/>
      <w:bookmarkEnd w:id="89"/>
    </w:p>
    <w:p w14:paraId="6B0646EB">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本合同总价为</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元</w:t>
      </w:r>
      <w:r>
        <w:rPr>
          <w:rFonts w:hint="eastAsia" w:asciiTheme="minorEastAsia" w:hAnsiTheme="minorEastAsia" w:eastAsiaTheme="minorEastAsia"/>
          <w:color w:val="auto"/>
          <w:sz w:val="24"/>
          <w:highlight w:val="none"/>
        </w:rPr>
        <w:t>（大写：人民币</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元）</w:t>
      </w:r>
      <w:r>
        <w:rPr>
          <w:rFonts w:asciiTheme="minorEastAsia" w:hAnsiTheme="minorEastAsia" w:eastAsiaTheme="minorEastAsia"/>
          <w:color w:val="auto"/>
          <w:sz w:val="24"/>
          <w:highlight w:val="none"/>
        </w:rPr>
        <w:t>。</w:t>
      </w:r>
    </w:p>
    <w:p w14:paraId="1205BE02">
      <w:pPr>
        <w:spacing w:line="360" w:lineRule="auto"/>
        <w:ind w:firstLine="435"/>
        <w:rPr>
          <w:rFonts w:asciiTheme="minorEastAsia" w:hAnsiTheme="minorEastAsia" w:eastAsiaTheme="minorEastAsia"/>
          <w:color w:val="auto"/>
          <w:sz w:val="24"/>
          <w:highlight w:val="none"/>
          <w:u w:val="single"/>
        </w:rPr>
      </w:pPr>
      <w:r>
        <w:rPr>
          <w:rFonts w:asciiTheme="minorEastAsia" w:hAnsiTheme="minorEastAsia" w:eastAsiaTheme="minorEastAsia"/>
          <w:color w:val="auto"/>
          <w:sz w:val="24"/>
          <w:highlight w:val="none"/>
        </w:rPr>
        <w:t>分项价格：</w:t>
      </w:r>
    </w:p>
    <w:tbl>
      <w:tblPr>
        <w:tblStyle w:val="39"/>
        <w:tblW w:w="88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5"/>
        <w:gridCol w:w="4447"/>
        <w:gridCol w:w="23"/>
        <w:gridCol w:w="3345"/>
      </w:tblGrid>
      <w:tr w14:paraId="63CF9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vAlign w:val="center"/>
          </w:tcPr>
          <w:p w14:paraId="3101AA48">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序号</w:t>
            </w:r>
          </w:p>
        </w:tc>
        <w:tc>
          <w:tcPr>
            <w:tcW w:w="4447" w:type="dxa"/>
            <w:vAlign w:val="center"/>
          </w:tcPr>
          <w:p w14:paraId="307008AC">
            <w:pPr>
              <w:ind w:firstLine="20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分项名称</w:t>
            </w:r>
          </w:p>
        </w:tc>
        <w:tc>
          <w:tcPr>
            <w:tcW w:w="3368" w:type="dxa"/>
            <w:gridSpan w:val="2"/>
            <w:vAlign w:val="center"/>
          </w:tcPr>
          <w:p w14:paraId="7AB77FF4">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分项价格</w:t>
            </w:r>
          </w:p>
        </w:tc>
      </w:tr>
      <w:tr w14:paraId="00BB1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5DF0FEC3">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w:t>
            </w:r>
          </w:p>
        </w:tc>
        <w:tc>
          <w:tcPr>
            <w:tcW w:w="4447" w:type="dxa"/>
            <w:vAlign w:val="center"/>
          </w:tcPr>
          <w:p w14:paraId="1C2B2CEE">
            <w:pPr>
              <w:ind w:firstLine="200"/>
              <w:jc w:val="center"/>
              <w:rPr>
                <w:rFonts w:asciiTheme="minorEastAsia" w:hAnsiTheme="minorEastAsia" w:eastAsiaTheme="minorEastAsia"/>
                <w:color w:val="auto"/>
                <w:sz w:val="24"/>
                <w:highlight w:val="none"/>
              </w:rPr>
            </w:pPr>
          </w:p>
        </w:tc>
        <w:tc>
          <w:tcPr>
            <w:tcW w:w="3368" w:type="dxa"/>
            <w:gridSpan w:val="2"/>
            <w:vAlign w:val="center"/>
          </w:tcPr>
          <w:p w14:paraId="5865DA7A">
            <w:pPr>
              <w:ind w:firstLine="200"/>
              <w:jc w:val="center"/>
              <w:rPr>
                <w:rFonts w:asciiTheme="minorEastAsia" w:hAnsiTheme="minorEastAsia" w:eastAsiaTheme="minorEastAsia"/>
                <w:color w:val="auto"/>
                <w:sz w:val="24"/>
                <w:highlight w:val="none"/>
              </w:rPr>
            </w:pPr>
          </w:p>
        </w:tc>
      </w:tr>
      <w:tr w14:paraId="351C3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04420441">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2</w:t>
            </w:r>
          </w:p>
        </w:tc>
        <w:tc>
          <w:tcPr>
            <w:tcW w:w="4447" w:type="dxa"/>
            <w:vAlign w:val="center"/>
          </w:tcPr>
          <w:p w14:paraId="14C1CF35">
            <w:pPr>
              <w:ind w:firstLine="200"/>
              <w:jc w:val="center"/>
              <w:rPr>
                <w:rFonts w:asciiTheme="minorEastAsia" w:hAnsiTheme="minorEastAsia" w:eastAsiaTheme="minorEastAsia"/>
                <w:color w:val="auto"/>
                <w:sz w:val="24"/>
                <w:highlight w:val="none"/>
              </w:rPr>
            </w:pPr>
          </w:p>
        </w:tc>
        <w:tc>
          <w:tcPr>
            <w:tcW w:w="3368" w:type="dxa"/>
            <w:gridSpan w:val="2"/>
            <w:vAlign w:val="center"/>
          </w:tcPr>
          <w:p w14:paraId="34C9F82B">
            <w:pPr>
              <w:ind w:firstLine="200"/>
              <w:jc w:val="center"/>
              <w:rPr>
                <w:rFonts w:asciiTheme="minorEastAsia" w:hAnsiTheme="minorEastAsia" w:eastAsiaTheme="minorEastAsia"/>
                <w:color w:val="auto"/>
                <w:sz w:val="24"/>
                <w:highlight w:val="none"/>
              </w:rPr>
            </w:pPr>
          </w:p>
        </w:tc>
      </w:tr>
      <w:tr w14:paraId="75D6D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323C80B2">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3</w:t>
            </w:r>
          </w:p>
        </w:tc>
        <w:tc>
          <w:tcPr>
            <w:tcW w:w="4447" w:type="dxa"/>
            <w:vAlign w:val="center"/>
          </w:tcPr>
          <w:p w14:paraId="2F403467">
            <w:pPr>
              <w:ind w:firstLine="200"/>
              <w:jc w:val="center"/>
              <w:rPr>
                <w:rFonts w:asciiTheme="minorEastAsia" w:hAnsiTheme="minorEastAsia" w:eastAsiaTheme="minorEastAsia"/>
                <w:color w:val="auto"/>
                <w:sz w:val="24"/>
                <w:highlight w:val="none"/>
              </w:rPr>
            </w:pPr>
          </w:p>
        </w:tc>
        <w:tc>
          <w:tcPr>
            <w:tcW w:w="3368" w:type="dxa"/>
            <w:gridSpan w:val="2"/>
            <w:vAlign w:val="center"/>
          </w:tcPr>
          <w:p w14:paraId="3D2EBB24">
            <w:pPr>
              <w:ind w:firstLine="200"/>
              <w:jc w:val="center"/>
              <w:rPr>
                <w:rFonts w:asciiTheme="minorEastAsia" w:hAnsiTheme="minorEastAsia" w:eastAsiaTheme="minorEastAsia"/>
                <w:color w:val="auto"/>
                <w:sz w:val="24"/>
                <w:highlight w:val="none"/>
              </w:rPr>
            </w:pPr>
          </w:p>
        </w:tc>
      </w:tr>
      <w:tr w14:paraId="766F8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1B40AF81">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w:t>
            </w:r>
          </w:p>
        </w:tc>
        <w:tc>
          <w:tcPr>
            <w:tcW w:w="4447" w:type="dxa"/>
            <w:vAlign w:val="center"/>
          </w:tcPr>
          <w:p w14:paraId="58035A8C">
            <w:pPr>
              <w:ind w:firstLine="200"/>
              <w:jc w:val="center"/>
              <w:rPr>
                <w:rFonts w:asciiTheme="minorEastAsia" w:hAnsiTheme="minorEastAsia" w:eastAsiaTheme="minorEastAsia"/>
                <w:color w:val="auto"/>
                <w:sz w:val="24"/>
                <w:highlight w:val="none"/>
              </w:rPr>
            </w:pPr>
          </w:p>
        </w:tc>
        <w:tc>
          <w:tcPr>
            <w:tcW w:w="3368" w:type="dxa"/>
            <w:gridSpan w:val="2"/>
            <w:vAlign w:val="center"/>
          </w:tcPr>
          <w:p w14:paraId="6344610C">
            <w:pPr>
              <w:ind w:firstLine="200"/>
              <w:jc w:val="center"/>
              <w:rPr>
                <w:rFonts w:asciiTheme="minorEastAsia" w:hAnsiTheme="minorEastAsia" w:eastAsiaTheme="minorEastAsia"/>
                <w:color w:val="auto"/>
                <w:sz w:val="24"/>
                <w:highlight w:val="none"/>
              </w:rPr>
            </w:pPr>
          </w:p>
        </w:tc>
      </w:tr>
      <w:tr w14:paraId="5977F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525" w:type="dxa"/>
            <w:gridSpan w:val="3"/>
            <w:vAlign w:val="center"/>
          </w:tcPr>
          <w:p w14:paraId="6FB52E47">
            <w:pPr>
              <w:ind w:firstLine="20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总价</w:t>
            </w:r>
          </w:p>
        </w:tc>
        <w:tc>
          <w:tcPr>
            <w:tcW w:w="3345" w:type="dxa"/>
            <w:vAlign w:val="center"/>
          </w:tcPr>
          <w:p w14:paraId="1F162A3D">
            <w:pPr>
              <w:ind w:firstLine="200"/>
              <w:jc w:val="center"/>
              <w:rPr>
                <w:rFonts w:asciiTheme="minorEastAsia" w:hAnsiTheme="minorEastAsia" w:eastAsiaTheme="minorEastAsia"/>
                <w:color w:val="auto"/>
                <w:sz w:val="24"/>
                <w:highlight w:val="none"/>
              </w:rPr>
            </w:pPr>
          </w:p>
        </w:tc>
      </w:tr>
    </w:tbl>
    <w:p w14:paraId="28F4319E">
      <w:pPr>
        <w:spacing w:line="360" w:lineRule="auto"/>
        <w:ind w:firstLine="437"/>
        <w:outlineLvl w:val="3"/>
        <w:rPr>
          <w:rFonts w:asciiTheme="minorEastAsia" w:hAnsiTheme="minorEastAsia" w:eastAsiaTheme="minorEastAsia"/>
          <w:b/>
          <w:bCs/>
          <w:color w:val="auto"/>
          <w:sz w:val="24"/>
          <w:highlight w:val="none"/>
          <w:lang w:val="zh-CN"/>
        </w:rPr>
      </w:pPr>
      <w:bookmarkStart w:id="90" w:name="_Toc1814"/>
      <w:bookmarkStart w:id="91" w:name="_Toc22618"/>
      <w:bookmarkStart w:id="92" w:name="_Toc10340"/>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4 付款方式和发票开具方式</w:t>
      </w:r>
      <w:bookmarkEnd w:id="90"/>
      <w:bookmarkEnd w:id="91"/>
      <w:bookmarkEnd w:id="92"/>
    </w:p>
    <w:p w14:paraId="51EE01F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1.4.1</w:t>
      </w:r>
      <w:r>
        <w:rPr>
          <w:rFonts w:asciiTheme="minorEastAsia" w:hAnsiTheme="minorEastAsia" w:eastAsiaTheme="minorEastAsia"/>
          <w:color w:val="auto"/>
          <w:sz w:val="24"/>
          <w:highlight w:val="none"/>
        </w:rPr>
        <w:t>付款方式：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1E12EA1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1.4.2发票开具方式：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1DBE13DE">
      <w:pPr>
        <w:spacing w:line="360" w:lineRule="auto"/>
        <w:ind w:firstLine="437"/>
        <w:outlineLvl w:val="3"/>
        <w:rPr>
          <w:rFonts w:asciiTheme="minorEastAsia" w:hAnsiTheme="minorEastAsia" w:eastAsiaTheme="minorEastAsia"/>
          <w:b/>
          <w:bCs/>
          <w:color w:val="auto"/>
          <w:sz w:val="24"/>
          <w:highlight w:val="none"/>
          <w:lang w:val="zh-CN"/>
        </w:rPr>
      </w:pPr>
      <w:bookmarkStart w:id="93" w:name="_Toc19304"/>
      <w:bookmarkStart w:id="94" w:name="_Toc32071"/>
      <w:bookmarkStart w:id="95" w:name="_Toc2846"/>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5 货物交付期限</w:t>
      </w:r>
      <w:r>
        <w:rPr>
          <w:rFonts w:hint="eastAsia" w:asciiTheme="minorEastAsia" w:hAnsiTheme="minorEastAsia" w:eastAsiaTheme="minorEastAsia"/>
          <w:b/>
          <w:bCs/>
          <w:color w:val="auto"/>
          <w:sz w:val="24"/>
          <w:highlight w:val="none"/>
          <w:lang w:val="zh-CN"/>
        </w:rPr>
        <w:t>、地点和方式</w:t>
      </w:r>
      <w:bookmarkEnd w:id="93"/>
      <w:bookmarkEnd w:id="94"/>
      <w:bookmarkEnd w:id="95"/>
    </w:p>
    <w:p w14:paraId="6F8FDAFE">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1.5.1交付期限</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1260617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1.5.2交付地点</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10B4EC0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1.5.3交付方式：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2E9FCD8">
      <w:pPr>
        <w:spacing w:line="360" w:lineRule="auto"/>
        <w:ind w:firstLine="437"/>
        <w:outlineLvl w:val="3"/>
        <w:rPr>
          <w:rFonts w:asciiTheme="minorEastAsia" w:hAnsiTheme="minorEastAsia" w:eastAsiaTheme="minorEastAsia"/>
          <w:b/>
          <w:bCs/>
          <w:color w:val="auto"/>
          <w:sz w:val="24"/>
          <w:highlight w:val="none"/>
          <w:lang w:val="zh-CN"/>
        </w:rPr>
      </w:pPr>
      <w:bookmarkStart w:id="96" w:name="_Toc21423"/>
      <w:bookmarkStart w:id="97" w:name="_Toc19554"/>
      <w:bookmarkStart w:id="98" w:name="_Toc27250"/>
      <w:r>
        <w:rPr>
          <w:rFonts w:hint="eastAsia" w:asciiTheme="minorEastAsia" w:hAnsiTheme="minorEastAsia" w:eastAsiaTheme="minorEastAsia"/>
          <w:b/>
          <w:bCs/>
          <w:color w:val="auto"/>
          <w:sz w:val="24"/>
          <w:highlight w:val="none"/>
          <w:lang w:val="zh-CN"/>
        </w:rPr>
        <w:t>1.6 违约责任</w:t>
      </w:r>
      <w:bookmarkEnd w:id="96"/>
      <w:bookmarkEnd w:id="97"/>
      <w:bookmarkEnd w:id="98"/>
    </w:p>
    <w:p w14:paraId="1423DB6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1.6.1</w:t>
      </w:r>
      <w:r>
        <w:rPr>
          <w:rFonts w:asciiTheme="minorEastAsia" w:hAnsiTheme="minorEastAsia" w:eastAsiaTheme="minorEastAsia"/>
          <w:color w:val="auto"/>
          <w:sz w:val="24"/>
          <w:highlight w:val="none"/>
        </w:rPr>
        <w:t>除不可抗力外，如果乙方没有按照本合同约定的期限</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地点和方式交付货物，那么甲方可要求乙方支付违约金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违约金按每迟延交付货物一日的应交付而未交付货物价格的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迟延交付货物的违约金计算数额达到前述最高限额之日起</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甲方有权在要求乙方支付违约金的同时</w:t>
      </w:r>
      <w:r>
        <w:rPr>
          <w:rFonts w:hint="eastAsia" w:asciiTheme="minorEastAsia" w:hAnsiTheme="minorEastAsia" w:eastAsiaTheme="minorEastAsia"/>
          <w:color w:val="auto"/>
          <w:sz w:val="24"/>
          <w:highlight w:val="none"/>
        </w:rPr>
        <w:t>，书面通知乙方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6A88CAA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1.6.2</w:t>
      </w:r>
      <w:r>
        <w:rPr>
          <w:rFonts w:asciiTheme="minorEastAsia" w:hAnsiTheme="minorEastAsia" w:eastAsiaTheme="minorEastAsia"/>
          <w:color w:val="auto"/>
          <w:sz w:val="24"/>
          <w:highlight w:val="none"/>
        </w:rPr>
        <w:t>除不可抗力外，如果甲方没有按照本合同约定的付款方式付款，那么乙方可要求甲方支付违约金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一日的应付而未付款的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的违约金计算数额达到前述最高限额之日起</w:t>
      </w:r>
      <w:r>
        <w:rPr>
          <w:rFonts w:hint="eastAsia" w:asciiTheme="minorEastAsia" w:hAnsiTheme="minorEastAsia" w:eastAsiaTheme="minorEastAsia"/>
          <w:color w:val="auto"/>
          <w:sz w:val="24"/>
          <w:highlight w:val="none"/>
        </w:rPr>
        <w:t>，乙</w:t>
      </w:r>
      <w:r>
        <w:rPr>
          <w:rFonts w:asciiTheme="minorEastAsia" w:hAnsiTheme="minorEastAsia" w:eastAsiaTheme="minorEastAsia"/>
          <w:color w:val="auto"/>
          <w:sz w:val="24"/>
          <w:highlight w:val="none"/>
        </w:rPr>
        <w:t>方有权在要求甲方支付违约金的同时</w:t>
      </w:r>
      <w:r>
        <w:rPr>
          <w:rFonts w:hint="eastAsia" w:asciiTheme="minorEastAsia" w:hAnsiTheme="minorEastAsia" w:eastAsiaTheme="minorEastAsia"/>
          <w:color w:val="auto"/>
          <w:sz w:val="24"/>
          <w:highlight w:val="none"/>
        </w:rPr>
        <w:t>，书面通知甲方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68254A2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3581280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6571315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63B00234">
      <w:pPr>
        <w:spacing w:line="360" w:lineRule="auto"/>
        <w:ind w:firstLine="437"/>
        <w:outlineLvl w:val="3"/>
        <w:rPr>
          <w:rFonts w:asciiTheme="minorEastAsia" w:hAnsiTheme="minorEastAsia" w:eastAsiaTheme="minorEastAsia"/>
          <w:b/>
          <w:bCs/>
          <w:color w:val="auto"/>
          <w:sz w:val="24"/>
          <w:highlight w:val="none"/>
          <w:lang w:val="zh-CN"/>
        </w:rPr>
      </w:pPr>
      <w:bookmarkStart w:id="99" w:name="_Toc16021"/>
      <w:bookmarkStart w:id="100" w:name="_Toc15583"/>
      <w:bookmarkStart w:id="101" w:name="_Toc28375"/>
      <w:r>
        <w:rPr>
          <w:rFonts w:hint="eastAsia" w:asciiTheme="minorEastAsia" w:hAnsiTheme="minorEastAsia" w:eastAsiaTheme="minorEastAsia"/>
          <w:b/>
          <w:bCs/>
          <w:color w:val="auto"/>
          <w:sz w:val="24"/>
          <w:highlight w:val="none"/>
          <w:lang w:val="zh-CN"/>
        </w:rPr>
        <w:t>1.7</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w:t>
      </w:r>
      <w:r>
        <w:rPr>
          <w:rFonts w:asciiTheme="minorEastAsia" w:hAnsiTheme="minorEastAsia" w:eastAsiaTheme="minorEastAsia"/>
          <w:b/>
          <w:bCs/>
          <w:color w:val="auto"/>
          <w:sz w:val="24"/>
          <w:highlight w:val="none"/>
          <w:lang w:val="zh-CN"/>
        </w:rPr>
        <w:t>争议的解决</w:t>
      </w:r>
      <w:bookmarkEnd w:id="99"/>
      <w:bookmarkEnd w:id="100"/>
      <w:bookmarkEnd w:id="101"/>
    </w:p>
    <w:p w14:paraId="744892F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本合同如发生争议，买卖双方应当及时协商解决，协商不成时，按以下第（①）项方式处理：①根据《中华人民共和国仲裁法》的规定向 安庆仲裁委员会 申请仲裁。②向________人民法院起诉。</w:t>
      </w:r>
    </w:p>
    <w:p w14:paraId="26F39AB5">
      <w:pPr>
        <w:spacing w:line="360" w:lineRule="auto"/>
        <w:ind w:firstLine="437"/>
        <w:outlineLvl w:val="3"/>
        <w:rPr>
          <w:rFonts w:asciiTheme="minorEastAsia" w:hAnsiTheme="minorEastAsia" w:eastAsiaTheme="minorEastAsia"/>
          <w:b/>
          <w:bCs/>
          <w:color w:val="auto"/>
          <w:sz w:val="24"/>
          <w:highlight w:val="none"/>
          <w:lang w:val="zh-CN"/>
        </w:rPr>
      </w:pPr>
      <w:bookmarkStart w:id="102" w:name="_Toc7245"/>
      <w:bookmarkStart w:id="103" w:name="_Toc15322"/>
      <w:bookmarkStart w:id="104" w:name="_Toc11173"/>
      <w:r>
        <w:rPr>
          <w:rFonts w:hint="eastAsia" w:asciiTheme="minorEastAsia" w:hAnsiTheme="minorEastAsia" w:eastAsiaTheme="minorEastAsia"/>
          <w:b/>
          <w:bCs/>
          <w:color w:val="auto"/>
          <w:sz w:val="24"/>
          <w:highlight w:val="none"/>
          <w:lang w:val="zh-CN"/>
        </w:rPr>
        <w:t>1.8</w:t>
      </w:r>
      <w:r>
        <w:rPr>
          <w:rFonts w:asciiTheme="minorEastAsia" w:hAnsiTheme="minorEastAsia" w:eastAsiaTheme="minorEastAsia"/>
          <w:b/>
          <w:bCs/>
          <w:color w:val="auto"/>
          <w:sz w:val="24"/>
          <w:highlight w:val="none"/>
          <w:lang w:val="zh-CN"/>
        </w:rPr>
        <w:t xml:space="preserve"> 合同生效</w:t>
      </w:r>
      <w:bookmarkEnd w:id="102"/>
      <w:bookmarkEnd w:id="103"/>
      <w:bookmarkEnd w:id="104"/>
    </w:p>
    <w:p w14:paraId="205E7884">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本合同自</w:t>
      </w:r>
      <w:r>
        <w:rPr>
          <w:rFonts w:hint="eastAsia" w:asciiTheme="minorEastAsia" w:hAnsiTheme="minorEastAsia" w:eastAsiaTheme="minorEastAsia"/>
          <w:color w:val="auto"/>
          <w:sz w:val="24"/>
          <w:highlight w:val="none"/>
        </w:rPr>
        <w:t>双方当事人盖章时</w:t>
      </w:r>
      <w:r>
        <w:rPr>
          <w:rFonts w:asciiTheme="minorEastAsia" w:hAnsiTheme="minorEastAsia" w:eastAsiaTheme="minorEastAsia"/>
          <w:color w:val="auto"/>
          <w:sz w:val="24"/>
          <w:highlight w:val="none"/>
        </w:rPr>
        <w:t>生效。</w:t>
      </w:r>
    </w:p>
    <w:p w14:paraId="0771E9DD">
      <w:pPr>
        <w:autoSpaceDE w:val="0"/>
        <w:autoSpaceDN w:val="0"/>
        <w:adjustRightInd w:val="0"/>
        <w:spacing w:line="560" w:lineRule="exact"/>
        <w:rPr>
          <w:rFonts w:asciiTheme="minorEastAsia" w:hAnsiTheme="minorEastAsia" w:eastAsiaTheme="minorEastAsia"/>
          <w:color w:val="auto"/>
          <w:sz w:val="24"/>
          <w:highlight w:val="none"/>
          <w:lang w:val="zh-CN"/>
        </w:rPr>
      </w:pPr>
    </w:p>
    <w:p w14:paraId="2D0098AC">
      <w:pPr>
        <w:autoSpaceDE w:val="0"/>
        <w:autoSpaceDN w:val="0"/>
        <w:adjustRightInd w:val="0"/>
        <w:spacing w:line="560" w:lineRule="exact"/>
        <w:rPr>
          <w:rFonts w:asciiTheme="minorEastAsia" w:hAnsiTheme="minorEastAsia" w:eastAsiaTheme="minorEastAsia"/>
          <w:color w:val="auto"/>
          <w:sz w:val="24"/>
          <w:highlight w:val="none"/>
          <w:lang w:val="zh-CN"/>
        </w:rPr>
      </w:pPr>
    </w:p>
    <w:p w14:paraId="4224213E">
      <w:pPr>
        <w:autoSpaceDE w:val="0"/>
        <w:autoSpaceDN w:val="0"/>
        <w:adjustRightInd w:val="0"/>
        <w:spacing w:line="560" w:lineRule="exact"/>
        <w:rPr>
          <w:rFonts w:asciiTheme="minorEastAsia" w:hAnsiTheme="minorEastAsia" w:eastAsiaTheme="minorEastAsia"/>
          <w:color w:val="auto"/>
          <w:sz w:val="24"/>
          <w:highlight w:val="none"/>
          <w:lang w:val="zh-CN"/>
        </w:rPr>
      </w:pPr>
    </w:p>
    <w:p w14:paraId="1A3EF9CB">
      <w:pPr>
        <w:autoSpaceDE w:val="0"/>
        <w:autoSpaceDN w:val="0"/>
        <w:adjustRightInd w:val="0"/>
        <w:spacing w:line="560" w:lineRule="exact"/>
        <w:rPr>
          <w:rFonts w:asciiTheme="minorEastAsia" w:hAnsiTheme="minorEastAsia" w:eastAsiaTheme="minorEastAsia"/>
          <w:bCs/>
          <w:color w:val="auto"/>
          <w:sz w:val="24"/>
          <w:highlight w:val="none"/>
          <w:lang w:val="zh-CN"/>
        </w:rPr>
      </w:pPr>
      <w:r>
        <w:rPr>
          <w:rFonts w:hint="eastAsia" w:asciiTheme="minorEastAsia" w:hAnsiTheme="minorEastAsia" w:eastAsiaTheme="minorEastAsia"/>
          <w:bCs/>
          <w:color w:val="auto"/>
          <w:sz w:val="24"/>
          <w:highlight w:val="none"/>
          <w:lang w:val="zh-CN"/>
        </w:rPr>
        <w:t xml:space="preserve">甲 </w:t>
      </w:r>
      <w:r>
        <w:rPr>
          <w:rFonts w:asciiTheme="minorEastAsia" w:hAnsiTheme="minorEastAsia" w:eastAsiaTheme="minorEastAsia"/>
          <w:bCs/>
          <w:color w:val="auto"/>
          <w:sz w:val="24"/>
          <w:highlight w:val="none"/>
          <w:lang w:val="zh-CN"/>
        </w:rPr>
        <w:t xml:space="preserve">   </w:t>
      </w:r>
      <w:r>
        <w:rPr>
          <w:rFonts w:hint="eastAsia" w:asciiTheme="minorEastAsia" w:hAnsiTheme="minorEastAsia" w:eastAsiaTheme="minorEastAsia"/>
          <w:bCs/>
          <w:color w:val="auto"/>
          <w:sz w:val="24"/>
          <w:highlight w:val="none"/>
          <w:lang w:val="zh-CN"/>
        </w:rPr>
        <w:t>方：</w:t>
      </w:r>
      <w:r>
        <w:rPr>
          <w:rFonts w:hint="eastAsia" w:asciiTheme="minorEastAsia" w:hAnsiTheme="minorEastAsia" w:eastAsiaTheme="minorEastAsia"/>
          <w:bCs/>
          <w:color w:val="auto"/>
          <w:sz w:val="24"/>
          <w:highlight w:val="none"/>
          <w:u w:val="single"/>
          <w:lang w:val="zh-CN"/>
        </w:rPr>
        <w:t xml:space="preserve">    （单位盖章）     </w:t>
      </w:r>
      <w:r>
        <w:rPr>
          <w:rFonts w:hint="eastAsia" w:asciiTheme="minorEastAsia" w:hAnsiTheme="minorEastAsia" w:eastAsiaTheme="minorEastAsia"/>
          <w:bCs/>
          <w:color w:val="auto"/>
          <w:sz w:val="24"/>
          <w:highlight w:val="none"/>
          <w:lang w:val="zh-CN"/>
        </w:rPr>
        <w:t xml:space="preserve">          乙方：</w:t>
      </w:r>
      <w:r>
        <w:rPr>
          <w:rFonts w:hint="eastAsia" w:asciiTheme="minorEastAsia" w:hAnsiTheme="minorEastAsia" w:eastAsiaTheme="minorEastAsia"/>
          <w:bCs/>
          <w:color w:val="auto"/>
          <w:sz w:val="24"/>
          <w:highlight w:val="none"/>
          <w:u w:val="single"/>
          <w:lang w:val="zh-CN"/>
        </w:rPr>
        <w:t xml:space="preserve">    （单位盖章）     </w:t>
      </w:r>
    </w:p>
    <w:p w14:paraId="3BE0B36D">
      <w:pPr>
        <w:widowControl/>
        <w:spacing w:line="560" w:lineRule="exact"/>
        <w:jc w:val="left"/>
        <w:rPr>
          <w:rFonts w:hint="eastAsia" w:asciiTheme="minorEastAsia" w:hAnsiTheme="minorEastAsia" w:eastAsiaTheme="minorEastAsia"/>
          <w:bCs/>
          <w:color w:val="auto"/>
          <w:sz w:val="24"/>
          <w:highlight w:val="none"/>
        </w:rPr>
      </w:pPr>
    </w:p>
    <w:p w14:paraId="1D946788">
      <w:pPr>
        <w:widowControl/>
        <w:spacing w:line="560" w:lineRule="exact"/>
        <w:jc w:val="left"/>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               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w:t>
      </w:r>
    </w:p>
    <w:p w14:paraId="710E4714">
      <w:pPr>
        <w:keepNext w:val="0"/>
        <w:keepLines w:val="0"/>
        <w:pageBreakBefore w:val="0"/>
        <w:widowControl w:val="0"/>
        <w:kinsoku/>
        <w:wordWrap/>
        <w:overflowPunct/>
        <w:topLinePunct w:val="0"/>
        <w:bidi w:val="0"/>
        <w:adjustRightInd/>
        <w:snapToGrid/>
        <w:spacing w:line="480" w:lineRule="exact"/>
        <w:ind w:firstLine="420" w:firstLineChars="200"/>
        <w:textAlignment w:val="auto"/>
        <w:rPr>
          <w:color w:val="auto"/>
          <w:highlight w:val="none"/>
        </w:rPr>
      </w:pPr>
    </w:p>
    <w:p w14:paraId="290BBE37">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2785DC9B">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392C607A">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26088684">
      <w:pPr>
        <w:pStyle w:val="47"/>
        <w:rPr>
          <w:rFonts w:ascii="宋体" w:hAnsi="宋体" w:cs="宋体"/>
          <w:color w:val="auto"/>
          <w:szCs w:val="21"/>
          <w:highlight w:val="none"/>
        </w:rPr>
      </w:pPr>
    </w:p>
    <w:p w14:paraId="7EE8BA91">
      <w:pPr>
        <w:pStyle w:val="47"/>
        <w:rPr>
          <w:rFonts w:ascii="宋体" w:hAnsi="宋体" w:cs="宋体"/>
          <w:color w:val="auto"/>
          <w:szCs w:val="21"/>
          <w:highlight w:val="none"/>
        </w:rPr>
      </w:pPr>
    </w:p>
    <w:p w14:paraId="7E1F1240">
      <w:pPr>
        <w:pStyle w:val="47"/>
        <w:rPr>
          <w:rFonts w:ascii="宋体" w:hAnsi="宋体" w:cs="宋体"/>
          <w:color w:val="auto"/>
          <w:szCs w:val="21"/>
          <w:highlight w:val="none"/>
        </w:rPr>
      </w:pPr>
    </w:p>
    <w:p w14:paraId="77353355">
      <w:pPr>
        <w:pStyle w:val="47"/>
        <w:rPr>
          <w:rFonts w:ascii="宋体" w:hAnsi="宋体" w:cs="宋体"/>
          <w:color w:val="auto"/>
          <w:szCs w:val="21"/>
          <w:highlight w:val="none"/>
        </w:rPr>
      </w:pPr>
    </w:p>
    <w:p w14:paraId="28F237D8">
      <w:pPr>
        <w:pStyle w:val="47"/>
        <w:rPr>
          <w:rFonts w:ascii="宋体" w:hAnsi="宋体" w:cs="宋体"/>
          <w:color w:val="auto"/>
          <w:szCs w:val="21"/>
          <w:highlight w:val="none"/>
        </w:rPr>
      </w:pPr>
    </w:p>
    <w:p w14:paraId="50B5EF6B">
      <w:pPr>
        <w:pStyle w:val="47"/>
        <w:rPr>
          <w:rFonts w:ascii="宋体" w:hAnsi="宋体" w:cs="宋体"/>
          <w:color w:val="auto"/>
          <w:szCs w:val="21"/>
          <w:highlight w:val="none"/>
        </w:rPr>
      </w:pPr>
    </w:p>
    <w:p w14:paraId="6333ECD9">
      <w:pPr>
        <w:pStyle w:val="47"/>
        <w:rPr>
          <w:rFonts w:ascii="宋体" w:hAnsi="宋体" w:cs="宋体"/>
          <w:color w:val="auto"/>
          <w:szCs w:val="21"/>
          <w:highlight w:val="none"/>
        </w:rPr>
      </w:pPr>
    </w:p>
    <w:p w14:paraId="389E5C4C">
      <w:pPr>
        <w:pStyle w:val="47"/>
        <w:rPr>
          <w:rFonts w:ascii="宋体" w:hAnsi="宋体" w:cs="宋体"/>
          <w:color w:val="auto"/>
          <w:szCs w:val="21"/>
          <w:highlight w:val="none"/>
        </w:rPr>
      </w:pPr>
    </w:p>
    <w:p w14:paraId="414869AC">
      <w:pPr>
        <w:pStyle w:val="47"/>
        <w:rPr>
          <w:rFonts w:ascii="宋体" w:hAnsi="宋体" w:cs="宋体"/>
          <w:color w:val="auto"/>
          <w:szCs w:val="21"/>
          <w:highlight w:val="none"/>
        </w:rPr>
      </w:pPr>
    </w:p>
    <w:p w14:paraId="07A3FE83">
      <w:pPr>
        <w:pStyle w:val="47"/>
        <w:rPr>
          <w:rFonts w:ascii="宋体" w:hAnsi="宋体" w:cs="宋体"/>
          <w:color w:val="auto"/>
          <w:szCs w:val="21"/>
          <w:highlight w:val="none"/>
        </w:rPr>
      </w:pPr>
    </w:p>
    <w:p w14:paraId="34D15801">
      <w:pPr>
        <w:pStyle w:val="47"/>
        <w:ind w:left="0" w:leftChars="0" w:firstLine="0" w:firstLineChars="0"/>
        <w:rPr>
          <w:rFonts w:ascii="宋体" w:hAnsi="宋体" w:cs="宋体"/>
          <w:color w:val="auto"/>
          <w:szCs w:val="21"/>
          <w:highlight w:val="none"/>
        </w:rPr>
      </w:pPr>
    </w:p>
    <w:p w14:paraId="6E30CF3A">
      <w:pPr>
        <w:spacing w:line="360" w:lineRule="auto"/>
        <w:jc w:val="center"/>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第二部分</w:t>
      </w:r>
      <w:r>
        <w:rPr>
          <w:rFonts w:asciiTheme="minorEastAsia" w:hAnsiTheme="minorEastAsia" w:eastAsiaTheme="minorEastAsia"/>
          <w:b/>
          <w:color w:val="auto"/>
          <w:sz w:val="24"/>
          <w:highlight w:val="none"/>
        </w:rPr>
        <w:t xml:space="preserve"> </w:t>
      </w:r>
      <w:r>
        <w:rPr>
          <w:rFonts w:hint="eastAsia" w:asciiTheme="minorEastAsia" w:hAnsiTheme="minorEastAsia" w:eastAsiaTheme="minorEastAsia"/>
          <w:b/>
          <w:color w:val="auto"/>
          <w:sz w:val="24"/>
          <w:highlight w:val="none"/>
        </w:rPr>
        <w:t>合同一般条款</w:t>
      </w:r>
    </w:p>
    <w:p w14:paraId="4EC01A8F">
      <w:pPr>
        <w:spacing w:line="360" w:lineRule="auto"/>
        <w:ind w:firstLine="437"/>
        <w:outlineLvl w:val="3"/>
        <w:rPr>
          <w:rFonts w:asciiTheme="minorEastAsia" w:hAnsiTheme="minorEastAsia" w:eastAsiaTheme="minorEastAsia"/>
          <w:b/>
          <w:bCs/>
          <w:color w:val="auto"/>
          <w:sz w:val="24"/>
          <w:highlight w:val="none"/>
          <w:lang w:val="zh-CN"/>
        </w:rPr>
      </w:pPr>
      <w:bookmarkStart w:id="105" w:name="_Toc19614"/>
      <w:bookmarkStart w:id="106" w:name="_Ref467378499"/>
      <w:bookmarkStart w:id="107" w:name="_Ref467378463"/>
      <w:bookmarkStart w:id="108" w:name="_Ref467379214"/>
      <w:bookmarkStart w:id="109" w:name="_Toc279701240"/>
      <w:bookmarkStart w:id="110" w:name="_Toc259093669"/>
      <w:bookmarkStart w:id="111" w:name="_Ref467378404"/>
      <w:bookmarkStart w:id="112" w:name="_Ref467379195"/>
      <w:bookmarkStart w:id="113" w:name="_Ref467379205"/>
      <w:bookmarkStart w:id="114" w:name="_Ref467379094"/>
      <w:bookmarkStart w:id="115" w:name="_Toc487900349"/>
      <w:bookmarkStart w:id="116" w:name="_Toc16917"/>
      <w:bookmarkStart w:id="117" w:name="_Ref467379101"/>
      <w:bookmarkStart w:id="118" w:name="_Ref467379109"/>
      <w:bookmarkStart w:id="119" w:name="_Toc28763"/>
      <w:bookmarkStart w:id="120" w:name="_Ref467379225"/>
      <w:r>
        <w:rPr>
          <w:rFonts w:hint="eastAsia" w:asciiTheme="minorEastAsia" w:hAnsiTheme="minorEastAsia" w:eastAsiaTheme="minorEastAsia"/>
          <w:b/>
          <w:bCs/>
          <w:color w:val="auto"/>
          <w:sz w:val="24"/>
          <w:highlight w:val="none"/>
          <w:lang w:val="zh-CN"/>
        </w:rPr>
        <w:t>2.1</w:t>
      </w:r>
      <w:r>
        <w:rPr>
          <w:rFonts w:asciiTheme="minorEastAsia" w:hAnsiTheme="minorEastAsia" w:eastAsiaTheme="minorEastAsia"/>
          <w:b/>
          <w:bCs/>
          <w:color w:val="auto"/>
          <w:sz w:val="24"/>
          <w:highlight w:val="none"/>
          <w:lang w:val="zh-CN"/>
        </w:rPr>
        <w:t xml:space="preserve"> 定义</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14:paraId="19782D13">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本合同中的下列</w:t>
      </w:r>
      <w:r>
        <w:rPr>
          <w:rFonts w:hint="eastAsia" w:asciiTheme="minorEastAsia" w:hAnsiTheme="minorEastAsia" w:eastAsiaTheme="minorEastAsia"/>
          <w:color w:val="auto"/>
          <w:sz w:val="24"/>
          <w:highlight w:val="none"/>
        </w:rPr>
        <w:t>词</w:t>
      </w:r>
      <w:r>
        <w:rPr>
          <w:rFonts w:asciiTheme="minorEastAsia" w:hAnsiTheme="minorEastAsia" w:eastAsiaTheme="minorEastAsia"/>
          <w:color w:val="auto"/>
          <w:sz w:val="24"/>
          <w:highlight w:val="none"/>
        </w:rPr>
        <w:t>语应</w:t>
      </w:r>
      <w:r>
        <w:rPr>
          <w:rFonts w:hint="eastAsia" w:asciiTheme="minorEastAsia" w:hAnsiTheme="minorEastAsia" w:eastAsiaTheme="minorEastAsia"/>
          <w:color w:val="auto"/>
          <w:sz w:val="24"/>
          <w:highlight w:val="none"/>
        </w:rPr>
        <w:t>按以下内容进行</w:t>
      </w:r>
      <w:r>
        <w:rPr>
          <w:rFonts w:asciiTheme="minorEastAsia" w:hAnsiTheme="minorEastAsia" w:eastAsiaTheme="minorEastAsia"/>
          <w:color w:val="auto"/>
          <w:sz w:val="24"/>
          <w:highlight w:val="none"/>
        </w:rPr>
        <w:t>解释：</w:t>
      </w:r>
    </w:p>
    <w:p w14:paraId="4367BF4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“合同”系指采购人和</w:t>
      </w:r>
      <w:r>
        <w:rPr>
          <w:rFonts w:hint="eastAsia" w:asciiTheme="minorEastAsia" w:hAnsiTheme="minorEastAsia" w:eastAsiaTheme="minorEastAsia"/>
          <w:color w:val="auto"/>
          <w:sz w:val="24"/>
          <w:highlight w:val="none"/>
          <w:lang w:eastAsia="zh-CN"/>
        </w:rPr>
        <w:t>成交人</w:t>
      </w:r>
      <w:r>
        <w:rPr>
          <w:rFonts w:asciiTheme="minorEastAsia" w:hAnsiTheme="minorEastAsia" w:eastAsiaTheme="minorEastAsia"/>
          <w:color w:val="auto"/>
          <w:sz w:val="24"/>
          <w:highlight w:val="none"/>
        </w:rPr>
        <w:t>签订的载明双方当事人所达成的协议，并包括所有的附件、附录和构成合同的其他文件。</w:t>
      </w:r>
    </w:p>
    <w:p w14:paraId="012EC61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1.2“合同价”系指根据合同约定，</w:t>
      </w:r>
      <w:r>
        <w:rPr>
          <w:rFonts w:hint="eastAsia" w:asciiTheme="minorEastAsia" w:hAnsiTheme="minorEastAsia" w:eastAsiaTheme="minorEastAsia"/>
          <w:color w:val="auto"/>
          <w:sz w:val="24"/>
          <w:highlight w:val="none"/>
          <w:lang w:eastAsia="zh-CN"/>
        </w:rPr>
        <w:t>成交人</w:t>
      </w:r>
      <w:r>
        <w:rPr>
          <w:rFonts w:asciiTheme="minorEastAsia" w:hAnsiTheme="minorEastAsia" w:eastAsiaTheme="minorEastAsia"/>
          <w:color w:val="auto"/>
          <w:sz w:val="24"/>
          <w:highlight w:val="none"/>
        </w:rPr>
        <w:t>在完全履行合同义务后</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采购人应支付给</w:t>
      </w:r>
      <w:r>
        <w:rPr>
          <w:rFonts w:hint="eastAsia" w:asciiTheme="minorEastAsia" w:hAnsiTheme="minorEastAsia" w:eastAsiaTheme="minorEastAsia"/>
          <w:color w:val="auto"/>
          <w:sz w:val="24"/>
          <w:highlight w:val="none"/>
          <w:lang w:eastAsia="zh-CN"/>
        </w:rPr>
        <w:t>成交人</w:t>
      </w:r>
      <w:r>
        <w:rPr>
          <w:rFonts w:asciiTheme="minorEastAsia" w:hAnsiTheme="minorEastAsia" w:eastAsiaTheme="minorEastAsia"/>
          <w:color w:val="auto"/>
          <w:sz w:val="24"/>
          <w:highlight w:val="none"/>
        </w:rPr>
        <w:t>的价格。</w:t>
      </w:r>
    </w:p>
    <w:p w14:paraId="75E65D4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1.3“货物”系指</w:t>
      </w:r>
      <w:r>
        <w:rPr>
          <w:rFonts w:hint="eastAsia" w:asciiTheme="minorEastAsia" w:hAnsiTheme="minorEastAsia" w:eastAsiaTheme="minorEastAsia"/>
          <w:color w:val="auto"/>
          <w:sz w:val="24"/>
          <w:highlight w:val="none"/>
          <w:lang w:eastAsia="zh-CN"/>
        </w:rPr>
        <w:t>成交人</w:t>
      </w:r>
      <w:r>
        <w:rPr>
          <w:rFonts w:asciiTheme="minorEastAsia" w:hAnsiTheme="minorEastAsia" w:eastAsiaTheme="minorEastAsia"/>
          <w:color w:val="auto"/>
          <w:sz w:val="24"/>
          <w:highlight w:val="none"/>
        </w:rPr>
        <w:t>根据合同约定应向采购人交付的一切</w:t>
      </w:r>
      <w:r>
        <w:rPr>
          <w:rFonts w:hint="eastAsia" w:asciiTheme="minorEastAsia" w:hAnsiTheme="minorEastAsia" w:eastAsiaTheme="minorEastAsia"/>
          <w:color w:val="auto"/>
          <w:sz w:val="24"/>
          <w:highlight w:val="none"/>
        </w:rPr>
        <w:t>各种形态和种类的物品，包括原材料、燃料、设备、</w:t>
      </w:r>
      <w:r>
        <w:rPr>
          <w:rFonts w:asciiTheme="minorEastAsia" w:hAnsiTheme="minorEastAsia" w:eastAsiaTheme="minorEastAsia"/>
          <w:color w:val="auto"/>
          <w:sz w:val="24"/>
          <w:highlight w:val="none"/>
        </w:rPr>
        <w:t>机械、仪表、备件</w:t>
      </w:r>
      <w:r>
        <w:rPr>
          <w:rFonts w:hint="eastAsia" w:asciiTheme="minorEastAsia" w:hAnsiTheme="minorEastAsia" w:eastAsiaTheme="minorEastAsia"/>
          <w:color w:val="auto"/>
          <w:sz w:val="24"/>
          <w:highlight w:val="none"/>
        </w:rPr>
        <w:t>、计算机软件、产品等</w:t>
      </w:r>
      <w:r>
        <w:rPr>
          <w:rFonts w:asciiTheme="minorEastAsia" w:hAnsiTheme="minorEastAsia" w:eastAsiaTheme="minorEastAsia"/>
          <w:color w:val="auto"/>
          <w:sz w:val="24"/>
          <w:highlight w:val="none"/>
        </w:rPr>
        <w:t>，并包括工具、手册等其他相关资料。</w:t>
      </w:r>
    </w:p>
    <w:p w14:paraId="59111B61">
      <w:pPr>
        <w:spacing w:line="360" w:lineRule="auto"/>
        <w:ind w:firstLine="435"/>
        <w:rPr>
          <w:rFonts w:asciiTheme="minorEastAsia" w:hAnsiTheme="minorEastAsia" w:eastAsiaTheme="minorEastAsia"/>
          <w:color w:val="auto"/>
          <w:sz w:val="24"/>
          <w:highlight w:val="none"/>
        </w:rPr>
      </w:pPr>
      <w:bookmarkStart w:id="121" w:name="_Ref467378840"/>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甲方</w:t>
      </w:r>
      <w:r>
        <w:rPr>
          <w:rFonts w:asciiTheme="minorEastAsia" w:hAnsiTheme="minorEastAsia" w:eastAsiaTheme="minorEastAsia"/>
          <w:color w:val="auto"/>
          <w:sz w:val="24"/>
          <w:highlight w:val="none"/>
        </w:rPr>
        <w:t>”系指与</w:t>
      </w:r>
      <w:r>
        <w:rPr>
          <w:rFonts w:hint="eastAsia" w:asciiTheme="minorEastAsia" w:hAnsiTheme="minorEastAsia" w:eastAsiaTheme="minorEastAsia"/>
          <w:color w:val="auto"/>
          <w:sz w:val="24"/>
          <w:highlight w:val="none"/>
          <w:lang w:eastAsia="zh-CN"/>
        </w:rPr>
        <w:t>成交人</w:t>
      </w:r>
      <w:r>
        <w:rPr>
          <w:rFonts w:asciiTheme="minorEastAsia" w:hAnsiTheme="minorEastAsia" w:eastAsiaTheme="minorEastAsia"/>
          <w:color w:val="auto"/>
          <w:sz w:val="24"/>
          <w:highlight w:val="none"/>
        </w:rPr>
        <w:t>签署合同的采购人</w:t>
      </w:r>
      <w:bookmarkEnd w:id="121"/>
      <w:r>
        <w:rPr>
          <w:rFonts w:hint="eastAsia" w:asciiTheme="minorEastAsia" w:hAnsiTheme="minorEastAsia" w:eastAsiaTheme="minorEastAsia"/>
          <w:color w:val="auto"/>
          <w:sz w:val="24"/>
          <w:highlight w:val="none"/>
        </w:rPr>
        <w:t>；采购人委托采购代理机构代表其与乙方签订合同的，采购人的授权委托书作为合同附件。</w:t>
      </w:r>
    </w:p>
    <w:p w14:paraId="02E884B3">
      <w:pPr>
        <w:spacing w:line="360" w:lineRule="auto"/>
        <w:ind w:firstLine="435"/>
        <w:rPr>
          <w:rFonts w:asciiTheme="minorEastAsia" w:hAnsiTheme="minorEastAsia" w:eastAsiaTheme="minorEastAsia"/>
          <w:color w:val="auto"/>
          <w:sz w:val="24"/>
          <w:highlight w:val="none"/>
        </w:rPr>
      </w:pPr>
      <w:bookmarkStart w:id="122" w:name="_Ref467379400"/>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“乙方”系指根据合同约定交付货物的</w:t>
      </w:r>
      <w:bookmarkEnd w:id="122"/>
      <w:r>
        <w:rPr>
          <w:rFonts w:hint="eastAsia" w:asciiTheme="minorEastAsia" w:hAnsiTheme="minorEastAsia" w:eastAsiaTheme="minorEastAsia"/>
          <w:color w:val="auto"/>
          <w:sz w:val="24"/>
          <w:highlight w:val="none"/>
          <w:lang w:eastAsia="zh-CN"/>
        </w:rPr>
        <w:t>成交人</w:t>
      </w:r>
      <w:r>
        <w:rPr>
          <w:rFonts w:hint="eastAsia" w:asciiTheme="minorEastAsia" w:hAnsiTheme="minorEastAsia" w:eastAsiaTheme="minorEastAsia"/>
          <w:color w:val="auto"/>
          <w:sz w:val="24"/>
          <w:highlight w:val="none"/>
        </w:rPr>
        <w:t>；两个以上的自然人、法人或者其他组织组成一个联合体，以一个供应商的身份共同参加政府采购的，联合体各方均应为乙方或者与乙方相同地位的合同当事人，并就合同约定的事项对甲方承担连带责任。</w:t>
      </w:r>
    </w:p>
    <w:p w14:paraId="6FF754F8">
      <w:pPr>
        <w:spacing w:line="360" w:lineRule="auto"/>
        <w:ind w:firstLine="435"/>
        <w:rPr>
          <w:rFonts w:asciiTheme="minorEastAsia" w:hAnsiTheme="minorEastAsia" w:eastAsiaTheme="minorEastAsia"/>
          <w:color w:val="auto"/>
          <w:sz w:val="24"/>
          <w:highlight w:val="none"/>
        </w:rPr>
      </w:pPr>
      <w:bookmarkStart w:id="123" w:name="_Ref467379436"/>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6</w:t>
      </w:r>
      <w:r>
        <w:rPr>
          <w:rFonts w:asciiTheme="minorEastAsia" w:hAnsiTheme="minorEastAsia" w:eastAsiaTheme="minorEastAsia"/>
          <w:color w:val="auto"/>
          <w:sz w:val="24"/>
          <w:highlight w:val="none"/>
        </w:rPr>
        <w:t>“现场”系指合同约定货物将要运至</w:t>
      </w:r>
      <w:r>
        <w:rPr>
          <w:rFonts w:hint="eastAsia" w:asciiTheme="minorEastAsia" w:hAnsiTheme="minorEastAsia" w:eastAsiaTheme="minorEastAsia"/>
          <w:color w:val="auto"/>
          <w:sz w:val="24"/>
          <w:highlight w:val="none"/>
        </w:rPr>
        <w:t>或者</w:t>
      </w:r>
      <w:r>
        <w:rPr>
          <w:rFonts w:asciiTheme="minorEastAsia" w:hAnsiTheme="minorEastAsia" w:eastAsiaTheme="minorEastAsia"/>
          <w:color w:val="auto"/>
          <w:sz w:val="24"/>
          <w:highlight w:val="none"/>
        </w:rPr>
        <w:t>安装的地点。</w:t>
      </w:r>
      <w:bookmarkEnd w:id="123"/>
    </w:p>
    <w:p w14:paraId="6A2BE009">
      <w:pPr>
        <w:spacing w:line="360" w:lineRule="auto"/>
        <w:ind w:firstLine="437"/>
        <w:outlineLvl w:val="3"/>
        <w:rPr>
          <w:rFonts w:asciiTheme="minorEastAsia" w:hAnsiTheme="minorEastAsia" w:eastAsiaTheme="minorEastAsia"/>
          <w:b/>
          <w:bCs/>
          <w:color w:val="auto"/>
          <w:sz w:val="24"/>
          <w:highlight w:val="none"/>
          <w:lang w:val="zh-CN"/>
        </w:rPr>
      </w:pPr>
      <w:bookmarkStart w:id="124" w:name="_Toc32504"/>
      <w:bookmarkStart w:id="125" w:name="_Toc279701241"/>
      <w:bookmarkStart w:id="126" w:name="_Toc487900350"/>
      <w:bookmarkStart w:id="127" w:name="_Toc27635"/>
      <w:bookmarkStart w:id="128" w:name="_Toc259093670"/>
      <w:bookmarkStart w:id="129" w:name="_Toc13336"/>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2 技术规范</w:t>
      </w:r>
      <w:bookmarkEnd w:id="124"/>
      <w:bookmarkEnd w:id="125"/>
      <w:bookmarkEnd w:id="126"/>
      <w:bookmarkEnd w:id="127"/>
      <w:bookmarkEnd w:id="128"/>
      <w:bookmarkEnd w:id="129"/>
    </w:p>
    <w:p w14:paraId="5C4F9554">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货物所应遵守的技术规范应与采购文件规定的技术规范和技术规范附件(如果有的话)及其技术规范偏差表(如果被甲方接受的话)相一致</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如果采购文件中没有技术规范的相应说明，那么应以国家有关部门最新颁布的相应标准</w:t>
      </w:r>
      <w:r>
        <w:rPr>
          <w:rFonts w:hint="eastAsia" w:asciiTheme="minorEastAsia" w:hAnsiTheme="minorEastAsia" w:eastAsiaTheme="minorEastAsia"/>
          <w:color w:val="auto"/>
          <w:sz w:val="24"/>
          <w:highlight w:val="none"/>
        </w:rPr>
        <w:t>和</w:t>
      </w:r>
      <w:r>
        <w:rPr>
          <w:rFonts w:asciiTheme="minorEastAsia" w:hAnsiTheme="minorEastAsia" w:eastAsiaTheme="minorEastAsia"/>
          <w:color w:val="auto"/>
          <w:sz w:val="24"/>
          <w:highlight w:val="none"/>
        </w:rPr>
        <w:t>规范为准。</w:t>
      </w:r>
    </w:p>
    <w:p w14:paraId="3E356569">
      <w:pPr>
        <w:spacing w:line="360" w:lineRule="auto"/>
        <w:ind w:firstLine="437"/>
        <w:outlineLvl w:val="3"/>
        <w:rPr>
          <w:rFonts w:asciiTheme="minorEastAsia" w:hAnsiTheme="minorEastAsia" w:eastAsiaTheme="minorEastAsia"/>
          <w:b/>
          <w:bCs/>
          <w:color w:val="auto"/>
          <w:sz w:val="24"/>
          <w:highlight w:val="none"/>
          <w:lang w:val="zh-CN"/>
        </w:rPr>
      </w:pPr>
      <w:bookmarkStart w:id="130" w:name="_Toc9829"/>
      <w:bookmarkStart w:id="131" w:name="_Toc27853"/>
      <w:bookmarkStart w:id="132" w:name="_Toc31634"/>
      <w:bookmarkStart w:id="133" w:name="_Toc279701242"/>
      <w:bookmarkStart w:id="134" w:name="_Toc259093671"/>
      <w:bookmarkStart w:id="135" w:name="_Toc487900351"/>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3 知识产权</w:t>
      </w:r>
      <w:bookmarkEnd w:id="130"/>
      <w:bookmarkEnd w:id="131"/>
      <w:bookmarkEnd w:id="132"/>
      <w:bookmarkEnd w:id="133"/>
      <w:bookmarkEnd w:id="134"/>
      <w:bookmarkEnd w:id="135"/>
    </w:p>
    <w:p w14:paraId="265E840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2.3.1乙</w:t>
      </w:r>
      <w:r>
        <w:rPr>
          <w:rFonts w:asciiTheme="minorEastAsia" w:hAnsiTheme="minorEastAsia" w:eastAsiaTheme="minorEastAsia"/>
          <w:color w:val="auto"/>
          <w:sz w:val="24"/>
          <w:highlight w:val="none"/>
        </w:rPr>
        <w:t>方应保证甲方在使用该货物或其任何一部分时不受任何第三方提出的侵犯其著作权、商标权、专利权等知识产权方面的起诉</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如果任何第三方提出侵权</w:t>
      </w:r>
      <w:r>
        <w:rPr>
          <w:rFonts w:hint="eastAsia" w:asciiTheme="minorEastAsia" w:hAnsiTheme="minorEastAsia" w:eastAsiaTheme="minorEastAsia"/>
          <w:color w:val="auto"/>
          <w:sz w:val="24"/>
          <w:highlight w:val="none"/>
        </w:rPr>
        <w:t>指控</w:t>
      </w:r>
      <w:r>
        <w:rPr>
          <w:rFonts w:asciiTheme="minorEastAsia" w:hAnsiTheme="minorEastAsia" w:eastAsiaTheme="minorEastAsia"/>
          <w:color w:val="auto"/>
          <w:sz w:val="24"/>
          <w:highlight w:val="none"/>
        </w:rPr>
        <w:t>，那么乙方须与该第三方交涉并承担由此发生的一切责任、费用和赔偿</w:t>
      </w:r>
      <w:r>
        <w:rPr>
          <w:rFonts w:hint="eastAsia" w:asciiTheme="minorEastAsia" w:hAnsiTheme="minorEastAsia" w:eastAsiaTheme="minorEastAsia"/>
          <w:color w:val="auto"/>
          <w:sz w:val="24"/>
          <w:highlight w:val="none"/>
        </w:rPr>
        <w:t>；</w:t>
      </w:r>
    </w:p>
    <w:p w14:paraId="392EC44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2.3.2具有知识产权的计算机软件等货物的知识产权归属，</w:t>
      </w:r>
      <w:r>
        <w:rPr>
          <w:rFonts w:asciiTheme="minorEastAsia" w:hAnsiTheme="minorEastAsia" w:eastAsiaTheme="minorEastAsia"/>
          <w:color w:val="auto"/>
          <w:sz w:val="24"/>
          <w:highlight w:val="none"/>
        </w:rPr>
        <w:t>详见</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w:t>
      </w:r>
    </w:p>
    <w:p w14:paraId="676B3625">
      <w:pPr>
        <w:spacing w:line="360" w:lineRule="auto"/>
        <w:ind w:firstLine="437"/>
        <w:outlineLvl w:val="3"/>
        <w:rPr>
          <w:rFonts w:asciiTheme="minorEastAsia" w:hAnsiTheme="minorEastAsia" w:eastAsiaTheme="minorEastAsia"/>
          <w:b/>
          <w:color w:val="auto"/>
          <w:sz w:val="24"/>
          <w:highlight w:val="none"/>
        </w:rPr>
      </w:pPr>
      <w:bookmarkStart w:id="136" w:name="_Toc4194"/>
      <w:bookmarkStart w:id="137" w:name="_Toc11932"/>
      <w:bookmarkStart w:id="138" w:name="_Toc29149"/>
      <w:r>
        <w:rPr>
          <w:rFonts w:hint="eastAsia" w:asciiTheme="minorEastAsia" w:hAnsiTheme="minorEastAsia" w:eastAsiaTheme="minorEastAsia"/>
          <w:b/>
          <w:bCs/>
          <w:color w:val="auto"/>
          <w:sz w:val="24"/>
          <w:highlight w:val="none"/>
          <w:lang w:val="zh-CN"/>
        </w:rPr>
        <w:t>2.4</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包装和装运</w:t>
      </w:r>
      <w:bookmarkEnd w:id="136"/>
      <w:bookmarkEnd w:id="137"/>
      <w:bookmarkEnd w:id="138"/>
    </w:p>
    <w:p w14:paraId="1377044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2.4.1除</w:t>
      </w:r>
      <w:r>
        <w:rPr>
          <w:rFonts w:asciiTheme="minorEastAsia" w:hAnsiTheme="minorEastAsia" w:eastAsiaTheme="minorEastAsia"/>
          <w:b/>
          <w:i/>
          <w:color w:val="auto"/>
          <w:sz w:val="24"/>
          <w:highlight w:val="none"/>
          <w:u w:val="single"/>
        </w:rPr>
        <w:t>合同专用条款</w:t>
      </w:r>
      <w:r>
        <w:rPr>
          <w:rFonts w:hint="eastAsia" w:asciiTheme="minorEastAsia" w:hAnsiTheme="minorEastAsia" w:eastAsiaTheme="minorEastAsia"/>
          <w:color w:val="auto"/>
          <w:sz w:val="24"/>
          <w:highlight w:val="none"/>
        </w:rPr>
        <w:t>另有约定外</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乙方交付的全部货物</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均应采用本行业通用的方式进行包装，没有通用方式的，应当采取足以保护货物的包装方式，且该包装应符合国家有关包装的法律、法规的规定。如有必要，包装应适用于远距离运输、防潮、防震、防锈和防粗暴装卸，确保货物安全无损地运抵现场。由于包装不善所引起的货物锈蚀、损坏和损失等一切风险均由乙方承担。</w:t>
      </w:r>
    </w:p>
    <w:p w14:paraId="735D601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2.4.2装运货物的要求和通知，详见</w:t>
      </w:r>
      <w:r>
        <w:rPr>
          <w:rFonts w:asciiTheme="minorEastAsia" w:hAnsiTheme="minorEastAsia" w:eastAsiaTheme="minorEastAsia"/>
          <w:b/>
          <w:i/>
          <w:color w:val="auto"/>
          <w:sz w:val="24"/>
          <w:highlight w:val="none"/>
          <w:u w:val="single"/>
        </w:rPr>
        <w:t>合同专用条款</w:t>
      </w:r>
      <w:r>
        <w:rPr>
          <w:rFonts w:hint="eastAsia" w:asciiTheme="minorEastAsia" w:hAnsiTheme="minorEastAsia" w:eastAsiaTheme="minorEastAsia"/>
          <w:color w:val="auto"/>
          <w:sz w:val="24"/>
          <w:highlight w:val="none"/>
        </w:rPr>
        <w:t>。</w:t>
      </w:r>
    </w:p>
    <w:p w14:paraId="19158A97">
      <w:pPr>
        <w:spacing w:line="360" w:lineRule="auto"/>
        <w:ind w:firstLine="437"/>
        <w:outlineLvl w:val="3"/>
        <w:rPr>
          <w:rFonts w:asciiTheme="minorEastAsia" w:hAnsiTheme="minorEastAsia" w:eastAsiaTheme="minorEastAsia"/>
          <w:b/>
          <w:bCs/>
          <w:color w:val="auto"/>
          <w:sz w:val="24"/>
          <w:highlight w:val="none"/>
          <w:lang w:val="zh-CN"/>
        </w:rPr>
      </w:pPr>
      <w:bookmarkStart w:id="139" w:name="_Toc279701245"/>
      <w:bookmarkStart w:id="140" w:name="_Ref467379527"/>
      <w:bookmarkStart w:id="141" w:name="_Ref467379542"/>
      <w:bookmarkStart w:id="142" w:name="_Ref467378541"/>
      <w:bookmarkStart w:id="143" w:name="_Ref467379536"/>
      <w:bookmarkStart w:id="144" w:name="_Toc487900354"/>
      <w:bookmarkStart w:id="145" w:name="_Ref467378591"/>
      <w:bookmarkStart w:id="146" w:name="_Toc259093674"/>
      <w:bookmarkStart w:id="147" w:name="_Toc30272"/>
      <w:bookmarkStart w:id="148" w:name="_Toc19074"/>
      <w:bookmarkStart w:id="149" w:name="_Toc26182"/>
      <w:r>
        <w:rPr>
          <w:rFonts w:hint="eastAsia" w:asciiTheme="minorEastAsia" w:hAnsiTheme="minorEastAsia" w:eastAsiaTheme="minorEastAsia"/>
          <w:b/>
          <w:bCs/>
          <w:color w:val="auto"/>
          <w:sz w:val="24"/>
          <w:highlight w:val="none"/>
          <w:lang w:val="zh-CN"/>
        </w:rPr>
        <w:t>2.</w:t>
      </w:r>
      <w:bookmarkEnd w:id="139"/>
      <w:bookmarkEnd w:id="140"/>
      <w:bookmarkEnd w:id="141"/>
      <w:bookmarkEnd w:id="142"/>
      <w:bookmarkEnd w:id="143"/>
      <w:bookmarkEnd w:id="144"/>
      <w:bookmarkEnd w:id="145"/>
      <w:bookmarkEnd w:id="146"/>
      <w:r>
        <w:rPr>
          <w:rFonts w:hint="eastAsia" w:asciiTheme="minorEastAsia" w:hAnsiTheme="minorEastAsia" w:eastAsiaTheme="minorEastAsia"/>
          <w:b/>
          <w:bCs/>
          <w:color w:val="auto"/>
          <w:sz w:val="24"/>
          <w:highlight w:val="none"/>
          <w:lang w:val="zh-CN"/>
        </w:rPr>
        <w:t>5</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履约检查和问题反馈</w:t>
      </w:r>
      <w:bookmarkEnd w:id="147"/>
      <w:bookmarkEnd w:id="148"/>
      <w:bookmarkEnd w:id="149"/>
    </w:p>
    <w:p w14:paraId="779BA1F1">
      <w:pPr>
        <w:spacing w:line="360" w:lineRule="auto"/>
        <w:ind w:firstLine="435"/>
        <w:rPr>
          <w:rFonts w:asciiTheme="minorEastAsia" w:hAnsiTheme="minorEastAsia" w:eastAsiaTheme="minorEastAsia"/>
          <w:color w:val="auto"/>
          <w:sz w:val="24"/>
          <w:highlight w:val="none"/>
        </w:rPr>
      </w:pPr>
      <w:bookmarkStart w:id="150" w:name="_Ref467379657"/>
      <w:r>
        <w:rPr>
          <w:rFonts w:hint="eastAsia" w:asciiTheme="minorEastAsia" w:hAnsiTheme="minorEastAsia" w:eastAsiaTheme="minorEastAsia"/>
          <w:color w:val="auto"/>
          <w:sz w:val="24"/>
          <w:highlight w:val="none"/>
        </w:rPr>
        <w:t>2.5</w:t>
      </w:r>
      <w:r>
        <w:rPr>
          <w:rFonts w:asciiTheme="minorEastAsia" w:hAnsiTheme="minorEastAsia" w:eastAsiaTheme="minorEastAsia"/>
          <w:color w:val="auto"/>
          <w:sz w:val="24"/>
          <w:highlight w:val="none"/>
        </w:rPr>
        <w:t>.1</w:t>
      </w:r>
      <w:bookmarkEnd w:id="150"/>
      <w:bookmarkStart w:id="151" w:name="_Toc186431854"/>
      <w:bookmarkStart w:id="152" w:name="_Ref467379793"/>
      <w:bookmarkStart w:id="153" w:name="_Toc279701247"/>
      <w:bookmarkStart w:id="154" w:name="_Toc487900357"/>
      <w:bookmarkStart w:id="155" w:name="_Ref467379807"/>
      <w:bookmarkStart w:id="156" w:name="_Toc259093676"/>
      <w:r>
        <w:rPr>
          <w:rFonts w:asciiTheme="minorEastAsia" w:hAnsiTheme="minorEastAsia" w:eastAsiaTheme="minorEastAsia"/>
          <w:color w:val="auto"/>
          <w:sz w:val="24"/>
          <w:highlight w:val="none"/>
        </w:rPr>
        <w:t>甲方</w:t>
      </w:r>
      <w:r>
        <w:rPr>
          <w:rFonts w:hint="eastAsia" w:asciiTheme="minorEastAsia" w:hAnsiTheme="minorEastAsia" w:eastAsiaTheme="minorEastAsia"/>
          <w:color w:val="auto"/>
          <w:sz w:val="24"/>
          <w:highlight w:val="none"/>
        </w:rPr>
        <w:t>有权</w:t>
      </w:r>
      <w:r>
        <w:rPr>
          <w:rFonts w:asciiTheme="minorEastAsia" w:hAnsiTheme="minorEastAsia" w:eastAsiaTheme="minorEastAsia"/>
          <w:color w:val="auto"/>
          <w:sz w:val="24"/>
          <w:highlight w:val="none"/>
        </w:rPr>
        <w:t>在其认为必要时</w:t>
      </w:r>
      <w:r>
        <w:rPr>
          <w:rFonts w:hint="eastAsia" w:asciiTheme="minorEastAsia" w:hAnsiTheme="minorEastAsia" w:eastAsiaTheme="minorEastAsia"/>
          <w:color w:val="auto"/>
          <w:sz w:val="24"/>
          <w:highlight w:val="none"/>
        </w:rPr>
        <w:t>，对乙方是否能够按照合同约定交付货物进行履约检查，以确保乙方所交付的货物能够依约满足甲方项目需求，但不得因履约检查妨碍乙方的正常工作，乙方应予积极配合；</w:t>
      </w:r>
    </w:p>
    <w:p w14:paraId="4474146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2.5.2合同履行期间，甲方有权将履行过程中出现的问题反馈给乙方，双方当事人应以书面形式约定需要完善和改进的内容</w:t>
      </w:r>
      <w:bookmarkEnd w:id="151"/>
      <w:bookmarkStart w:id="157" w:name="_Toc186431855"/>
      <w:r>
        <w:rPr>
          <w:rFonts w:hint="eastAsia" w:asciiTheme="minorEastAsia" w:hAnsiTheme="minorEastAsia" w:eastAsiaTheme="minorEastAsia"/>
          <w:color w:val="auto"/>
          <w:sz w:val="24"/>
          <w:highlight w:val="none"/>
        </w:rPr>
        <w:t>。</w:t>
      </w:r>
    </w:p>
    <w:bookmarkEnd w:id="157"/>
    <w:p w14:paraId="58D5FD24">
      <w:pPr>
        <w:spacing w:line="360" w:lineRule="auto"/>
        <w:ind w:firstLine="437"/>
        <w:outlineLvl w:val="3"/>
        <w:rPr>
          <w:rFonts w:asciiTheme="minorEastAsia" w:hAnsiTheme="minorEastAsia" w:eastAsiaTheme="minorEastAsia"/>
          <w:b/>
          <w:bCs/>
          <w:color w:val="auto"/>
          <w:sz w:val="24"/>
          <w:highlight w:val="none"/>
          <w:lang w:val="zh-CN"/>
        </w:rPr>
      </w:pPr>
      <w:bookmarkStart w:id="158" w:name="_Toc7836"/>
      <w:bookmarkStart w:id="159" w:name="_Toc19219"/>
      <w:bookmarkStart w:id="160" w:name="_Toc28451"/>
      <w:r>
        <w:rPr>
          <w:rFonts w:hint="eastAsia" w:asciiTheme="minorEastAsia" w:hAnsiTheme="minorEastAsia" w:eastAsiaTheme="minorEastAsia"/>
          <w:b/>
          <w:bCs/>
          <w:color w:val="auto"/>
          <w:sz w:val="24"/>
          <w:highlight w:val="none"/>
          <w:lang w:val="zh-CN"/>
        </w:rPr>
        <w:t xml:space="preserve">2.6 </w:t>
      </w:r>
      <w:r>
        <w:rPr>
          <w:rFonts w:asciiTheme="minorEastAsia" w:hAnsiTheme="minorEastAsia" w:eastAsiaTheme="minorEastAsia"/>
          <w:b/>
          <w:bCs/>
          <w:color w:val="auto"/>
          <w:sz w:val="24"/>
          <w:highlight w:val="none"/>
          <w:lang w:val="zh-CN"/>
        </w:rPr>
        <w:t>结算方式和付款条件</w:t>
      </w:r>
      <w:bookmarkEnd w:id="152"/>
      <w:bookmarkEnd w:id="153"/>
      <w:bookmarkEnd w:id="154"/>
      <w:bookmarkEnd w:id="155"/>
      <w:bookmarkEnd w:id="156"/>
      <w:bookmarkEnd w:id="158"/>
      <w:bookmarkEnd w:id="159"/>
      <w:bookmarkEnd w:id="160"/>
    </w:p>
    <w:p w14:paraId="1839D957">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详见</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w:t>
      </w:r>
    </w:p>
    <w:p w14:paraId="0CCFE661">
      <w:pPr>
        <w:spacing w:line="360" w:lineRule="auto"/>
        <w:ind w:firstLine="437"/>
        <w:outlineLvl w:val="3"/>
        <w:rPr>
          <w:rFonts w:asciiTheme="minorEastAsia" w:hAnsiTheme="minorEastAsia" w:eastAsiaTheme="minorEastAsia"/>
          <w:b/>
          <w:bCs/>
          <w:color w:val="auto"/>
          <w:sz w:val="24"/>
          <w:highlight w:val="none"/>
          <w:lang w:val="zh-CN"/>
        </w:rPr>
      </w:pPr>
      <w:bookmarkStart w:id="161" w:name="_Ref467379852"/>
      <w:bookmarkStart w:id="162" w:name="_Ref467379923"/>
      <w:bookmarkStart w:id="163" w:name="_Toc487900358"/>
      <w:bookmarkStart w:id="164" w:name="_Toc259093677"/>
      <w:bookmarkStart w:id="165" w:name="_Ref467379863"/>
      <w:bookmarkStart w:id="166" w:name="_Toc279701248"/>
      <w:bookmarkStart w:id="167" w:name="_Toc774"/>
      <w:bookmarkStart w:id="168" w:name="_Toc3225"/>
      <w:bookmarkStart w:id="169" w:name="_Toc16110"/>
      <w:r>
        <w:rPr>
          <w:rFonts w:hint="eastAsia" w:asciiTheme="minorEastAsia" w:hAnsiTheme="minorEastAsia" w:eastAsiaTheme="minorEastAsia"/>
          <w:b/>
          <w:bCs/>
          <w:color w:val="auto"/>
          <w:sz w:val="24"/>
          <w:highlight w:val="none"/>
          <w:lang w:val="zh-CN"/>
        </w:rPr>
        <w:t xml:space="preserve">2.7 </w:t>
      </w:r>
      <w:r>
        <w:rPr>
          <w:rFonts w:asciiTheme="minorEastAsia" w:hAnsiTheme="minorEastAsia" w:eastAsiaTheme="minorEastAsia"/>
          <w:b/>
          <w:bCs/>
          <w:color w:val="auto"/>
          <w:sz w:val="24"/>
          <w:highlight w:val="none"/>
          <w:lang w:val="zh-CN"/>
        </w:rPr>
        <w:t>技术资料</w:t>
      </w:r>
      <w:bookmarkEnd w:id="161"/>
      <w:bookmarkEnd w:id="162"/>
      <w:bookmarkEnd w:id="163"/>
      <w:bookmarkEnd w:id="164"/>
      <w:bookmarkEnd w:id="165"/>
      <w:bookmarkEnd w:id="166"/>
      <w:r>
        <w:rPr>
          <w:rFonts w:asciiTheme="minorEastAsia" w:hAnsiTheme="minorEastAsia" w:eastAsiaTheme="minorEastAsia"/>
          <w:b/>
          <w:bCs/>
          <w:color w:val="auto"/>
          <w:sz w:val="24"/>
          <w:highlight w:val="none"/>
          <w:lang w:val="zh-CN"/>
        </w:rPr>
        <w:t>和保密义务</w:t>
      </w:r>
      <w:bookmarkEnd w:id="167"/>
      <w:bookmarkEnd w:id="168"/>
      <w:bookmarkEnd w:id="169"/>
    </w:p>
    <w:p w14:paraId="3311A58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2.7</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乙方有权依据合同约定和项目需要，向甲方了解有关情况，调阅有关资料等，甲方应予积极配合；</w:t>
      </w:r>
    </w:p>
    <w:p w14:paraId="2593617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2.7.2乙方有义务妥善保管和保护由甲方提供的前款信息和资料等；</w:t>
      </w:r>
    </w:p>
    <w:p w14:paraId="6A4BC33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3除非依照法律规定或者对方当事人的书面同意，任何一方均应保证不向任何第三方提供或披露有关合同的或者履行合同过程中知悉的对方当事人任何未公开的信息和资料，包括但不限于</w:t>
      </w:r>
      <w:r>
        <w:rPr>
          <w:rFonts w:asciiTheme="minorEastAsia" w:hAnsiTheme="minorEastAsia" w:eastAsiaTheme="minorEastAsia"/>
          <w:color w:val="auto"/>
          <w:sz w:val="24"/>
          <w:highlight w:val="none"/>
        </w:rPr>
        <w:t>技术情报</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技术资料</w:t>
      </w:r>
      <w:r>
        <w:rPr>
          <w:rFonts w:hint="eastAsia" w:asciiTheme="minorEastAsia" w:hAnsiTheme="minorEastAsia" w:eastAsiaTheme="minorEastAsia"/>
          <w:color w:val="auto"/>
          <w:sz w:val="24"/>
          <w:highlight w:val="none"/>
        </w:rPr>
        <w:t>、商业秘密和商业信息等，并采取一切合理和必要措施和方式防止任何第三方接触到对方当事人的上述保密信息和资料。</w:t>
      </w:r>
    </w:p>
    <w:p w14:paraId="48F3464F">
      <w:pPr>
        <w:spacing w:line="360" w:lineRule="auto"/>
        <w:ind w:firstLine="437"/>
        <w:outlineLvl w:val="3"/>
        <w:rPr>
          <w:rFonts w:asciiTheme="minorEastAsia" w:hAnsiTheme="minorEastAsia" w:eastAsiaTheme="minorEastAsia"/>
          <w:b/>
          <w:bCs/>
          <w:color w:val="auto"/>
          <w:sz w:val="24"/>
          <w:highlight w:val="none"/>
          <w:lang w:val="zh-CN"/>
        </w:rPr>
      </w:pPr>
      <w:bookmarkStart w:id="170" w:name="_Toc7860"/>
      <w:r>
        <w:rPr>
          <w:rFonts w:asciiTheme="minorEastAsia" w:hAnsiTheme="minorEastAsia" w:eastAsiaTheme="minorEastAsia"/>
          <w:b/>
          <w:bCs/>
          <w:color w:val="auto"/>
          <w:sz w:val="24"/>
          <w:highlight w:val="none"/>
          <w:lang w:val="zh-CN"/>
        </w:rPr>
        <w:t>2.8 质量保证</w:t>
      </w:r>
      <w:bookmarkEnd w:id="170"/>
    </w:p>
    <w:p w14:paraId="519A8A1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2.8.1乙方应建立和完善履行合同的内部质量保证体系，并提供相关内部规章制度给甲方，以便甲方进行监督检查；</w:t>
      </w:r>
    </w:p>
    <w:p w14:paraId="3910749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2.8.2乙方应保证履行合同的人员数量和素质、软件和硬件设备的配置、场地、环境和设施等满足全面履行合同的要求，并应接受甲方的监督检查。</w:t>
      </w:r>
    </w:p>
    <w:p w14:paraId="7645CFBA">
      <w:pPr>
        <w:spacing w:line="360" w:lineRule="auto"/>
        <w:ind w:firstLine="437"/>
        <w:outlineLvl w:val="3"/>
        <w:rPr>
          <w:rFonts w:asciiTheme="minorEastAsia" w:hAnsiTheme="minorEastAsia" w:eastAsiaTheme="minorEastAsia"/>
          <w:b/>
          <w:bCs/>
          <w:color w:val="auto"/>
          <w:sz w:val="24"/>
          <w:highlight w:val="none"/>
          <w:lang w:val="zh-CN"/>
        </w:rPr>
      </w:pPr>
      <w:bookmarkStart w:id="171" w:name="_Toc17244"/>
      <w:bookmarkStart w:id="172" w:name="_Toc279701252"/>
      <w:bookmarkStart w:id="173" w:name="_Toc487900362"/>
      <w:bookmarkStart w:id="174" w:name="_Toc259093681"/>
      <w:r>
        <w:rPr>
          <w:rFonts w:asciiTheme="minorEastAsia" w:hAnsiTheme="minorEastAsia" w:eastAsiaTheme="minorEastAsia"/>
          <w:b/>
          <w:bCs/>
          <w:color w:val="auto"/>
          <w:sz w:val="24"/>
          <w:highlight w:val="none"/>
          <w:lang w:val="zh-CN"/>
        </w:rPr>
        <w:t>2.9 货物的风险负担</w:t>
      </w:r>
      <w:bookmarkEnd w:id="171"/>
    </w:p>
    <w:p w14:paraId="1CDF562A">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货物或者在途货物或者交付给第一承运人后的货物毁损、灭失的风险负担</w:t>
      </w:r>
      <w:r>
        <w:rPr>
          <w:rFonts w:asciiTheme="minorEastAsia" w:hAnsiTheme="minorEastAsia" w:eastAsiaTheme="minorEastAsia"/>
          <w:color w:val="auto"/>
          <w:sz w:val="24"/>
          <w:highlight w:val="none"/>
        </w:rPr>
        <w:t>详见</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w:t>
      </w:r>
    </w:p>
    <w:p w14:paraId="7507EC5A">
      <w:pPr>
        <w:spacing w:line="360" w:lineRule="auto"/>
        <w:ind w:firstLine="437"/>
        <w:outlineLvl w:val="3"/>
        <w:rPr>
          <w:rFonts w:asciiTheme="minorEastAsia" w:hAnsiTheme="minorEastAsia" w:eastAsiaTheme="minorEastAsia"/>
          <w:b/>
          <w:bCs/>
          <w:color w:val="auto"/>
          <w:sz w:val="24"/>
          <w:highlight w:val="none"/>
          <w:lang w:val="zh-CN"/>
        </w:rPr>
      </w:pPr>
      <w:bookmarkStart w:id="175" w:name="_Toc14055"/>
      <w:r>
        <w:rPr>
          <w:rFonts w:asciiTheme="minorEastAsia" w:hAnsiTheme="minorEastAsia" w:eastAsiaTheme="minorEastAsia"/>
          <w:b/>
          <w:bCs/>
          <w:color w:val="auto"/>
          <w:sz w:val="24"/>
          <w:highlight w:val="none"/>
          <w:lang w:val="zh-CN"/>
        </w:rPr>
        <w:t>2.10 延迟交货</w:t>
      </w:r>
      <w:bookmarkEnd w:id="172"/>
      <w:bookmarkEnd w:id="173"/>
      <w:bookmarkEnd w:id="174"/>
      <w:bookmarkEnd w:id="175"/>
    </w:p>
    <w:p w14:paraId="58EA2CD2">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在合同履行过程中，如果乙方遇到不能按时交付货物的情况，应及时以书面形式将不能按时</w:t>
      </w:r>
      <w:r>
        <w:rPr>
          <w:rFonts w:hint="eastAsia" w:asciiTheme="minorEastAsia" w:hAnsiTheme="minorEastAsia" w:eastAsiaTheme="minorEastAsia"/>
          <w:color w:val="auto"/>
          <w:sz w:val="24"/>
          <w:highlight w:val="none"/>
        </w:rPr>
        <w:t>交付货物</w:t>
      </w:r>
      <w:r>
        <w:rPr>
          <w:rFonts w:asciiTheme="minorEastAsia" w:hAnsiTheme="minorEastAsia" w:eastAsiaTheme="minorEastAsia"/>
          <w:color w:val="auto"/>
          <w:sz w:val="24"/>
          <w:highlight w:val="none"/>
        </w:rPr>
        <w:t>的理由、预期延误时间通知甲方</w:t>
      </w:r>
      <w:r>
        <w:rPr>
          <w:rFonts w:hint="eastAsia" w:asciiTheme="minorEastAsia" w:hAnsiTheme="minorEastAsia" w:eastAsiaTheme="minorEastAsia"/>
          <w:color w:val="auto"/>
          <w:sz w:val="24"/>
          <w:highlight w:val="none"/>
        </w:rPr>
        <w:t>；甲</w:t>
      </w:r>
      <w:r>
        <w:rPr>
          <w:rFonts w:asciiTheme="minorEastAsia" w:hAnsiTheme="minorEastAsia" w:eastAsiaTheme="minorEastAsia"/>
          <w:color w:val="auto"/>
          <w:sz w:val="24"/>
          <w:highlight w:val="none"/>
        </w:rPr>
        <w:t>方收到乙方通知后，认为其理由正当的，可以书面形式酌情同意乙方可以延长交货的具体时间。</w:t>
      </w:r>
    </w:p>
    <w:p w14:paraId="36B07D7A">
      <w:pPr>
        <w:spacing w:line="360" w:lineRule="auto"/>
        <w:ind w:firstLine="437"/>
        <w:outlineLvl w:val="3"/>
        <w:rPr>
          <w:rFonts w:asciiTheme="minorEastAsia" w:hAnsiTheme="minorEastAsia" w:eastAsiaTheme="minorEastAsia"/>
          <w:b/>
          <w:bCs/>
          <w:color w:val="auto"/>
          <w:sz w:val="24"/>
          <w:highlight w:val="none"/>
          <w:lang w:val="zh-CN"/>
        </w:rPr>
      </w:pPr>
      <w:bookmarkStart w:id="176" w:name="_Toc7502"/>
      <w:bookmarkStart w:id="177" w:name="_Toc279701254"/>
      <w:bookmarkStart w:id="178" w:name="_Toc487900364"/>
      <w:bookmarkStart w:id="179" w:name="_Toc259093683"/>
      <w:bookmarkStart w:id="180" w:name="_Ref467378121"/>
      <w:r>
        <w:rPr>
          <w:rFonts w:asciiTheme="minorEastAsia" w:hAnsiTheme="minorEastAsia" w:eastAsiaTheme="minorEastAsia"/>
          <w:b/>
          <w:bCs/>
          <w:color w:val="auto"/>
          <w:sz w:val="24"/>
          <w:highlight w:val="none"/>
          <w:lang w:val="zh-CN"/>
        </w:rPr>
        <w:t>2.11 合同变更</w:t>
      </w:r>
      <w:bookmarkEnd w:id="176"/>
    </w:p>
    <w:p w14:paraId="06C62A8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2.11.1双方当事人协商一致，可以签订书面补充合同的形式变更合同，但不得违背采购文件确定的事项；</w:t>
      </w:r>
    </w:p>
    <w:p w14:paraId="2900901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2.11.2合同继续履行将损害国家利益和社会公共利益的，双方当事人应当以书面形式变更合同。有过错的一方应当承担赔偿责任，双方当事人都有过错的，各自承担相应的责任。</w:t>
      </w:r>
      <w:bookmarkStart w:id="181" w:name="_Toc259093688"/>
      <w:bookmarkStart w:id="182" w:name="_Toc279701259"/>
      <w:bookmarkStart w:id="183" w:name="_Toc487900369"/>
    </w:p>
    <w:p w14:paraId="13CFE320">
      <w:pPr>
        <w:spacing w:line="360" w:lineRule="auto"/>
        <w:ind w:firstLine="437"/>
        <w:outlineLvl w:val="3"/>
        <w:rPr>
          <w:rFonts w:asciiTheme="minorEastAsia" w:hAnsiTheme="minorEastAsia" w:eastAsiaTheme="minorEastAsia"/>
          <w:b/>
          <w:bCs/>
          <w:color w:val="auto"/>
          <w:sz w:val="24"/>
          <w:highlight w:val="none"/>
          <w:lang w:val="zh-CN"/>
        </w:rPr>
      </w:pPr>
      <w:bookmarkStart w:id="184" w:name="_Toc10366"/>
      <w:bookmarkStart w:id="185" w:name="_Toc22955"/>
      <w:bookmarkStart w:id="186" w:name="_Toc15237"/>
      <w:r>
        <w:rPr>
          <w:rFonts w:hint="eastAsia" w:asciiTheme="minorEastAsia" w:hAnsiTheme="minorEastAsia" w:eastAsiaTheme="minorEastAsia"/>
          <w:b/>
          <w:bCs/>
          <w:color w:val="auto"/>
          <w:sz w:val="24"/>
          <w:highlight w:val="none"/>
          <w:lang w:val="zh-CN"/>
        </w:rPr>
        <w:t xml:space="preserve">2.12 </w:t>
      </w:r>
      <w:r>
        <w:rPr>
          <w:rFonts w:asciiTheme="minorEastAsia" w:hAnsiTheme="minorEastAsia" w:eastAsiaTheme="minorEastAsia"/>
          <w:b/>
          <w:bCs/>
          <w:color w:val="auto"/>
          <w:sz w:val="24"/>
          <w:highlight w:val="none"/>
          <w:lang w:val="zh-CN"/>
        </w:rPr>
        <w:t>合同转让</w:t>
      </w:r>
      <w:bookmarkEnd w:id="181"/>
      <w:bookmarkEnd w:id="182"/>
      <w:bookmarkEnd w:id="183"/>
      <w:r>
        <w:rPr>
          <w:rFonts w:asciiTheme="minorEastAsia" w:hAnsiTheme="minorEastAsia" w:eastAsiaTheme="minorEastAsia"/>
          <w:b/>
          <w:bCs/>
          <w:color w:val="auto"/>
          <w:sz w:val="24"/>
          <w:highlight w:val="none"/>
          <w:lang w:val="zh-CN"/>
        </w:rPr>
        <w:t>和分包</w:t>
      </w:r>
      <w:bookmarkEnd w:id="184"/>
      <w:bookmarkEnd w:id="185"/>
      <w:bookmarkEnd w:id="186"/>
    </w:p>
    <w:p w14:paraId="69892DD5">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合同的权利义务依法不</w:t>
      </w:r>
      <w:r>
        <w:rPr>
          <w:rFonts w:hint="eastAsia" w:asciiTheme="minorEastAsia" w:hAnsiTheme="minorEastAsia" w:eastAsiaTheme="minorEastAsia"/>
          <w:color w:val="auto"/>
          <w:sz w:val="24"/>
          <w:highlight w:val="none"/>
        </w:rPr>
        <w:t>得</w:t>
      </w:r>
      <w:r>
        <w:rPr>
          <w:rFonts w:asciiTheme="minorEastAsia" w:hAnsiTheme="minorEastAsia" w:eastAsiaTheme="minorEastAsia"/>
          <w:color w:val="auto"/>
          <w:sz w:val="24"/>
          <w:highlight w:val="none"/>
        </w:rPr>
        <w:t>转让</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但经甲方</w:t>
      </w:r>
      <w:r>
        <w:rPr>
          <w:rFonts w:hint="eastAsia" w:asciiTheme="minorEastAsia" w:hAnsiTheme="minorEastAsia" w:eastAsiaTheme="minorEastAsia"/>
          <w:color w:val="auto"/>
          <w:sz w:val="24"/>
          <w:highlight w:val="none"/>
        </w:rPr>
        <w:t>同意，乙方可以依法采取分包方式履行合同，即：依法可以</w:t>
      </w:r>
      <w:r>
        <w:rPr>
          <w:rFonts w:asciiTheme="minorEastAsia" w:hAnsiTheme="minorEastAsia" w:eastAsiaTheme="minorEastAsia"/>
          <w:color w:val="auto"/>
          <w:sz w:val="24"/>
          <w:highlight w:val="none"/>
        </w:rPr>
        <w:t>将合同项下的部分非主体、非关键性工作分包给他人完成</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接受分包的人应当具备相应的资格条件，并不得再次分包</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且乙方应就分包项目向甲方负责</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并</w:t>
      </w:r>
      <w:r>
        <w:rPr>
          <w:rFonts w:hint="eastAsia" w:asciiTheme="minorEastAsia" w:hAnsiTheme="minorEastAsia" w:eastAsiaTheme="minorEastAsia"/>
          <w:color w:val="auto"/>
          <w:sz w:val="24"/>
          <w:highlight w:val="none"/>
        </w:rPr>
        <w:t>与分包供应商就分包项目向甲方承担连带责任。</w:t>
      </w:r>
    </w:p>
    <w:p w14:paraId="340D6714">
      <w:pPr>
        <w:spacing w:line="360" w:lineRule="auto"/>
        <w:ind w:firstLine="437"/>
        <w:outlineLvl w:val="3"/>
        <w:rPr>
          <w:rFonts w:asciiTheme="minorEastAsia" w:hAnsiTheme="minorEastAsia" w:eastAsiaTheme="minorEastAsia"/>
          <w:b/>
          <w:bCs/>
          <w:color w:val="auto"/>
          <w:sz w:val="24"/>
          <w:highlight w:val="none"/>
          <w:lang w:val="zh-CN"/>
        </w:rPr>
      </w:pPr>
      <w:bookmarkStart w:id="187" w:name="_Toc16508"/>
      <w:bookmarkStart w:id="188" w:name="_Toc14066"/>
      <w:bookmarkStart w:id="189" w:name="_Toc13566"/>
      <w:r>
        <w:rPr>
          <w:rFonts w:hint="eastAsia" w:asciiTheme="minorEastAsia" w:hAnsiTheme="minorEastAsia" w:eastAsiaTheme="minorEastAsia"/>
          <w:b/>
          <w:bCs/>
          <w:color w:val="auto"/>
          <w:sz w:val="24"/>
          <w:highlight w:val="none"/>
          <w:lang w:val="zh-CN"/>
        </w:rPr>
        <w:t>2.13</w:t>
      </w:r>
      <w:r>
        <w:rPr>
          <w:rFonts w:asciiTheme="minorEastAsia" w:hAnsiTheme="minorEastAsia" w:eastAsiaTheme="minorEastAsia"/>
          <w:b/>
          <w:bCs/>
          <w:color w:val="auto"/>
          <w:sz w:val="24"/>
          <w:highlight w:val="none"/>
          <w:lang w:val="zh-CN"/>
        </w:rPr>
        <w:t xml:space="preserve"> 不可抗力</w:t>
      </w:r>
      <w:bookmarkEnd w:id="187"/>
      <w:bookmarkEnd w:id="188"/>
      <w:bookmarkEnd w:id="189"/>
    </w:p>
    <w:p w14:paraId="1C3867F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2.13</w:t>
      </w:r>
      <w:r>
        <w:rPr>
          <w:rFonts w:asciiTheme="minorEastAsia" w:hAnsiTheme="minorEastAsia" w:eastAsiaTheme="minorEastAsia"/>
          <w:color w:val="auto"/>
          <w:sz w:val="24"/>
          <w:highlight w:val="none"/>
        </w:rPr>
        <w:t>.1如果任何一方遭遇法律规定的不可抗力，致使合同履行受阻时，履行合同的期限应予延长，延长的期限应相当于不可抗力所影响的时间</w:t>
      </w:r>
      <w:r>
        <w:rPr>
          <w:rFonts w:hint="eastAsia" w:asciiTheme="minorEastAsia" w:hAnsiTheme="minorEastAsia" w:eastAsiaTheme="minorEastAsia"/>
          <w:color w:val="auto"/>
          <w:sz w:val="24"/>
          <w:highlight w:val="none"/>
        </w:rPr>
        <w:t>；</w:t>
      </w:r>
    </w:p>
    <w:p w14:paraId="2B30623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2.13.2因不可抗力致使不能实现合同目的的，当事人可以解除合同；</w:t>
      </w:r>
    </w:p>
    <w:p w14:paraId="303A317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2.13.3因</w:t>
      </w:r>
      <w:r>
        <w:rPr>
          <w:rFonts w:asciiTheme="minorEastAsia" w:hAnsiTheme="minorEastAsia" w:eastAsiaTheme="minorEastAsia"/>
          <w:color w:val="auto"/>
          <w:sz w:val="24"/>
          <w:highlight w:val="none"/>
        </w:rPr>
        <w:t>不可抗力致使合同有变更必要的，双方当事人应在</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约定时间内以书面形式变更合同</w:t>
      </w:r>
      <w:r>
        <w:rPr>
          <w:rFonts w:hint="eastAsia" w:asciiTheme="minorEastAsia" w:hAnsiTheme="minorEastAsia" w:eastAsiaTheme="minorEastAsia"/>
          <w:color w:val="auto"/>
          <w:sz w:val="24"/>
          <w:highlight w:val="none"/>
        </w:rPr>
        <w:t>；</w:t>
      </w:r>
    </w:p>
    <w:p w14:paraId="79E8DE2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受</w:t>
      </w:r>
      <w:r>
        <w:rPr>
          <w:rFonts w:hint="eastAsia" w:asciiTheme="minorEastAsia" w:hAnsiTheme="minorEastAsia" w:eastAsiaTheme="minorEastAsia"/>
          <w:color w:val="auto"/>
          <w:sz w:val="24"/>
          <w:highlight w:val="none"/>
        </w:rPr>
        <w:t>不可抗力</w:t>
      </w:r>
      <w:r>
        <w:rPr>
          <w:rFonts w:asciiTheme="minorEastAsia" w:hAnsiTheme="minorEastAsia" w:eastAsiaTheme="minorEastAsia"/>
          <w:color w:val="auto"/>
          <w:sz w:val="24"/>
          <w:highlight w:val="none"/>
        </w:rPr>
        <w:t>影响的一方在不可抗力发生后</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应在</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约定时间内以书面形式通知</w:t>
      </w:r>
      <w:r>
        <w:rPr>
          <w:rFonts w:hint="eastAsia" w:asciiTheme="minorEastAsia" w:hAnsiTheme="minorEastAsia" w:eastAsiaTheme="minorEastAsia"/>
          <w:color w:val="auto"/>
          <w:sz w:val="24"/>
          <w:highlight w:val="none"/>
        </w:rPr>
        <w:t>对</w:t>
      </w:r>
      <w:r>
        <w:rPr>
          <w:rFonts w:asciiTheme="minorEastAsia" w:hAnsiTheme="minorEastAsia" w:eastAsiaTheme="minorEastAsia"/>
          <w:color w:val="auto"/>
          <w:sz w:val="24"/>
          <w:highlight w:val="none"/>
        </w:rPr>
        <w:t>方当事人，并在</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约定时间内，将有关部门出具的证明文件送达</w:t>
      </w:r>
      <w:r>
        <w:rPr>
          <w:rFonts w:hint="eastAsia" w:asciiTheme="minorEastAsia" w:hAnsiTheme="minorEastAsia" w:eastAsiaTheme="minorEastAsia"/>
          <w:color w:val="auto"/>
          <w:sz w:val="24"/>
          <w:highlight w:val="none"/>
        </w:rPr>
        <w:t>对方当事人</w:t>
      </w:r>
      <w:r>
        <w:rPr>
          <w:rFonts w:asciiTheme="minorEastAsia" w:hAnsiTheme="minorEastAsia" w:eastAsiaTheme="minorEastAsia"/>
          <w:color w:val="auto"/>
          <w:sz w:val="24"/>
          <w:highlight w:val="none"/>
        </w:rPr>
        <w:t>。</w:t>
      </w:r>
    </w:p>
    <w:p w14:paraId="2AD57BE7">
      <w:pPr>
        <w:spacing w:line="360" w:lineRule="auto"/>
        <w:ind w:firstLine="437"/>
        <w:outlineLvl w:val="3"/>
        <w:rPr>
          <w:rFonts w:asciiTheme="minorEastAsia" w:hAnsiTheme="minorEastAsia" w:eastAsiaTheme="minorEastAsia"/>
          <w:b/>
          <w:bCs/>
          <w:color w:val="auto"/>
          <w:sz w:val="24"/>
          <w:highlight w:val="none"/>
          <w:lang w:val="zh-CN"/>
        </w:rPr>
      </w:pPr>
      <w:bookmarkStart w:id="190" w:name="_Toc487900365"/>
      <w:bookmarkStart w:id="191" w:name="_Toc30676"/>
      <w:bookmarkStart w:id="192" w:name="_Toc689"/>
      <w:bookmarkStart w:id="193" w:name="_Toc6969"/>
      <w:bookmarkStart w:id="194" w:name="_Toc259093684"/>
      <w:bookmarkStart w:id="195" w:name="_Toc279701255"/>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1</w:t>
      </w:r>
      <w:r>
        <w:rPr>
          <w:rFonts w:hint="eastAsia" w:asciiTheme="minorEastAsia" w:hAnsiTheme="minorEastAsia" w:eastAsiaTheme="minorEastAsia"/>
          <w:b/>
          <w:bCs/>
          <w:color w:val="auto"/>
          <w:sz w:val="24"/>
          <w:highlight w:val="none"/>
          <w:lang w:val="zh-CN"/>
        </w:rPr>
        <w:t xml:space="preserve">4 </w:t>
      </w:r>
      <w:r>
        <w:rPr>
          <w:rFonts w:asciiTheme="minorEastAsia" w:hAnsiTheme="minorEastAsia" w:eastAsiaTheme="minorEastAsia"/>
          <w:b/>
          <w:bCs/>
          <w:color w:val="auto"/>
          <w:sz w:val="24"/>
          <w:highlight w:val="none"/>
          <w:lang w:val="zh-CN"/>
        </w:rPr>
        <w:t>税费</w:t>
      </w:r>
      <w:bookmarkEnd w:id="190"/>
      <w:bookmarkEnd w:id="191"/>
      <w:bookmarkEnd w:id="192"/>
      <w:bookmarkEnd w:id="193"/>
      <w:bookmarkEnd w:id="194"/>
      <w:bookmarkEnd w:id="195"/>
    </w:p>
    <w:p w14:paraId="23348DD4">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与合同有关的一切税费</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均按照中华人民共和国法律的相关规定</w:t>
      </w:r>
      <w:r>
        <w:rPr>
          <w:rFonts w:hint="eastAsia" w:asciiTheme="minorEastAsia" w:hAnsiTheme="minorEastAsia" w:eastAsiaTheme="minorEastAsia"/>
          <w:color w:val="auto"/>
          <w:sz w:val="24"/>
          <w:highlight w:val="none"/>
        </w:rPr>
        <w:t>缴纳</w:t>
      </w:r>
      <w:r>
        <w:rPr>
          <w:rFonts w:asciiTheme="minorEastAsia" w:hAnsiTheme="minorEastAsia" w:eastAsiaTheme="minorEastAsia"/>
          <w:color w:val="auto"/>
          <w:sz w:val="24"/>
          <w:highlight w:val="none"/>
        </w:rPr>
        <w:t>。</w:t>
      </w:r>
    </w:p>
    <w:p w14:paraId="5AAB6D1A">
      <w:pPr>
        <w:spacing w:line="360" w:lineRule="auto"/>
        <w:ind w:firstLine="437"/>
        <w:outlineLvl w:val="3"/>
        <w:rPr>
          <w:rFonts w:asciiTheme="minorEastAsia" w:hAnsiTheme="minorEastAsia" w:eastAsiaTheme="minorEastAsia"/>
          <w:b/>
          <w:bCs/>
          <w:color w:val="auto"/>
          <w:sz w:val="24"/>
          <w:highlight w:val="none"/>
          <w:lang w:val="zh-CN"/>
        </w:rPr>
      </w:pPr>
      <w:bookmarkStart w:id="196" w:name="_Toc259093687"/>
      <w:bookmarkStart w:id="197" w:name="_Toc7102"/>
      <w:bookmarkStart w:id="198" w:name="_Toc8298"/>
      <w:bookmarkStart w:id="199" w:name="_Toc279701258"/>
      <w:bookmarkStart w:id="200" w:name="_Toc16959"/>
      <w:bookmarkStart w:id="201" w:name="_Toc487900368"/>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1</w:t>
      </w:r>
      <w:r>
        <w:rPr>
          <w:rFonts w:hint="eastAsia" w:asciiTheme="minorEastAsia" w:hAnsiTheme="minorEastAsia" w:eastAsiaTheme="minorEastAsia"/>
          <w:b/>
          <w:bCs/>
          <w:color w:val="auto"/>
          <w:sz w:val="24"/>
          <w:highlight w:val="none"/>
          <w:lang w:val="zh-CN"/>
        </w:rPr>
        <w:t xml:space="preserve">5 </w:t>
      </w:r>
      <w:r>
        <w:rPr>
          <w:rFonts w:asciiTheme="minorEastAsia" w:hAnsiTheme="minorEastAsia" w:eastAsiaTheme="minorEastAsia"/>
          <w:b/>
          <w:bCs/>
          <w:color w:val="auto"/>
          <w:sz w:val="24"/>
          <w:highlight w:val="none"/>
          <w:lang w:val="zh-CN"/>
        </w:rPr>
        <w:t>乙方破产</w:t>
      </w:r>
      <w:bookmarkEnd w:id="196"/>
      <w:bookmarkEnd w:id="197"/>
      <w:bookmarkEnd w:id="198"/>
      <w:bookmarkEnd w:id="199"/>
      <w:bookmarkEnd w:id="200"/>
      <w:bookmarkEnd w:id="201"/>
    </w:p>
    <w:p w14:paraId="1FA01E0A">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如果乙方破产导致合同无法履行时，甲方可以书面形式通知乙方终止合同且不给予乙方任何补偿和赔偿</w:t>
      </w:r>
      <w:r>
        <w:rPr>
          <w:rFonts w:hint="eastAsia" w:asciiTheme="minorEastAsia" w:hAnsiTheme="minorEastAsia" w:eastAsiaTheme="minorEastAsia"/>
          <w:color w:val="auto"/>
          <w:sz w:val="24"/>
          <w:highlight w:val="none"/>
        </w:rPr>
        <w:t>，但合同的</w:t>
      </w:r>
      <w:r>
        <w:rPr>
          <w:rFonts w:asciiTheme="minorEastAsia" w:hAnsiTheme="minorEastAsia" w:eastAsiaTheme="minorEastAsia"/>
          <w:color w:val="auto"/>
          <w:sz w:val="24"/>
          <w:highlight w:val="none"/>
        </w:rPr>
        <w:t>终止不损害或不影响甲方已经采取或将要采取的任何要求乙方支付违约金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赔偿损失等的行动或补救措施的权利</w:t>
      </w:r>
      <w:r>
        <w:rPr>
          <w:rFonts w:hint="eastAsia" w:asciiTheme="minorEastAsia" w:hAnsiTheme="minorEastAsia" w:eastAsiaTheme="minorEastAsia"/>
          <w:color w:val="auto"/>
          <w:sz w:val="24"/>
          <w:highlight w:val="none"/>
        </w:rPr>
        <w:t>。</w:t>
      </w:r>
    </w:p>
    <w:p w14:paraId="24FF58D9">
      <w:pPr>
        <w:spacing w:line="360" w:lineRule="auto"/>
        <w:ind w:firstLine="437"/>
        <w:outlineLvl w:val="3"/>
        <w:rPr>
          <w:rFonts w:asciiTheme="minorEastAsia" w:hAnsiTheme="minorEastAsia" w:eastAsiaTheme="minorEastAsia"/>
          <w:b/>
          <w:color w:val="auto"/>
          <w:sz w:val="24"/>
          <w:highlight w:val="none"/>
        </w:rPr>
      </w:pPr>
      <w:bookmarkStart w:id="202" w:name="_Toc6134"/>
      <w:bookmarkStart w:id="203" w:name="_Toc29333"/>
      <w:bookmarkStart w:id="204" w:name="_Toc15387"/>
      <w:r>
        <w:rPr>
          <w:rFonts w:hint="eastAsia" w:asciiTheme="minorEastAsia" w:hAnsiTheme="minorEastAsia" w:eastAsiaTheme="minorEastAsia"/>
          <w:b/>
          <w:bCs/>
          <w:color w:val="auto"/>
          <w:sz w:val="24"/>
          <w:highlight w:val="none"/>
          <w:lang w:val="zh-CN"/>
        </w:rPr>
        <w:t>2.16 合同中止、终止</w:t>
      </w:r>
      <w:bookmarkEnd w:id="202"/>
      <w:bookmarkEnd w:id="203"/>
      <w:bookmarkEnd w:id="204"/>
    </w:p>
    <w:p w14:paraId="14185CC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2.16.1双方当事人不得擅自中止或者终止合同；</w:t>
      </w:r>
    </w:p>
    <w:p w14:paraId="66F88E0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2.16.2合同继续履行将损害国家利益和社会公共利益的，双方当事人应当中止或者终止合同。有过错的一方应当承担赔偿责任，双方当事人都有过错的，各自承担相应的责任。</w:t>
      </w:r>
    </w:p>
    <w:p w14:paraId="296091FB">
      <w:pPr>
        <w:spacing w:line="360" w:lineRule="auto"/>
        <w:ind w:firstLine="437"/>
        <w:outlineLvl w:val="3"/>
        <w:rPr>
          <w:rFonts w:asciiTheme="minorEastAsia" w:hAnsiTheme="minorEastAsia" w:eastAsiaTheme="minorEastAsia"/>
          <w:b/>
          <w:bCs/>
          <w:color w:val="auto"/>
          <w:sz w:val="24"/>
          <w:highlight w:val="none"/>
          <w:lang w:val="zh-CN"/>
        </w:rPr>
      </w:pPr>
      <w:bookmarkStart w:id="205" w:name="_Toc14563"/>
      <w:bookmarkStart w:id="206" w:name="_Toc6596"/>
      <w:bookmarkStart w:id="207" w:name="_Toc1125"/>
      <w:r>
        <w:rPr>
          <w:rFonts w:hint="eastAsia" w:asciiTheme="minorEastAsia" w:hAnsiTheme="minorEastAsia" w:eastAsiaTheme="minorEastAsia"/>
          <w:b/>
          <w:bCs/>
          <w:color w:val="auto"/>
          <w:sz w:val="24"/>
          <w:highlight w:val="none"/>
          <w:lang w:val="zh-CN"/>
        </w:rPr>
        <w:t>2.17 检验和验收</w:t>
      </w:r>
      <w:bookmarkEnd w:id="205"/>
      <w:bookmarkEnd w:id="206"/>
      <w:bookmarkEnd w:id="207"/>
    </w:p>
    <w:p w14:paraId="02B87DB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1货物交付前，乙方应对货物的质量、数量等方面进行详细、全面的检验，并向甲方出具证明货物符合合同约定的文件；货物交付时，乙方在</w:t>
      </w:r>
      <w:r>
        <w:rPr>
          <w:rFonts w:hint="eastAsia" w:asciiTheme="minorEastAsia" w:hAnsiTheme="minorEastAsia" w:eastAsiaTheme="minorEastAsia"/>
          <w:b/>
          <w:i/>
          <w:color w:val="auto"/>
          <w:sz w:val="24"/>
          <w:highlight w:val="none"/>
          <w:u w:val="single"/>
        </w:rPr>
        <w:t>合同专用条款</w:t>
      </w:r>
      <w:r>
        <w:rPr>
          <w:rFonts w:hint="eastAsia" w:asciiTheme="minorEastAsia" w:hAnsiTheme="minorEastAsia" w:eastAsiaTheme="minorEastAsia"/>
          <w:color w:val="auto"/>
          <w:sz w:val="24"/>
          <w:highlight w:val="none"/>
        </w:rPr>
        <w:t>约定时间内组织验收，并可依法邀请相关方参加，验收应出具验收书。</w:t>
      </w:r>
    </w:p>
    <w:p w14:paraId="2C2713D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2.17.2合同期满或者履行完毕后，甲方有权组织（包括依法邀请国家认可的质量检测机构参加）对乙方履约的验收，即：按照合同约定的技术、服务、安全标准，组织对每一项技术、服务、安全标准的履约情况的验收，并出具验收书。</w:t>
      </w:r>
    </w:p>
    <w:p w14:paraId="5806204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2.17.3检验和验收标准、程序等具体内容以及前述验收书的效力详见</w:t>
      </w:r>
      <w:r>
        <w:rPr>
          <w:rFonts w:asciiTheme="minorEastAsia" w:hAnsiTheme="minorEastAsia" w:eastAsiaTheme="minorEastAsia"/>
          <w:b/>
          <w:i/>
          <w:color w:val="auto"/>
          <w:sz w:val="24"/>
          <w:highlight w:val="none"/>
          <w:u w:val="single"/>
        </w:rPr>
        <w:t>合同专用条款</w:t>
      </w:r>
      <w:r>
        <w:rPr>
          <w:rFonts w:hint="eastAsia" w:asciiTheme="minorEastAsia" w:hAnsiTheme="minorEastAsia" w:eastAsiaTheme="minorEastAsia"/>
          <w:i/>
          <w:color w:val="auto"/>
          <w:sz w:val="24"/>
          <w:highlight w:val="none"/>
        </w:rPr>
        <w:t>。</w:t>
      </w:r>
    </w:p>
    <w:bookmarkEnd w:id="177"/>
    <w:bookmarkEnd w:id="178"/>
    <w:bookmarkEnd w:id="179"/>
    <w:bookmarkEnd w:id="180"/>
    <w:p w14:paraId="6FD8A597">
      <w:pPr>
        <w:spacing w:line="360" w:lineRule="auto"/>
        <w:ind w:firstLine="437"/>
        <w:outlineLvl w:val="3"/>
        <w:rPr>
          <w:rFonts w:asciiTheme="minorEastAsia" w:hAnsiTheme="minorEastAsia" w:eastAsiaTheme="minorEastAsia"/>
          <w:b/>
          <w:color w:val="auto"/>
          <w:sz w:val="24"/>
          <w:highlight w:val="none"/>
        </w:rPr>
      </w:pPr>
      <w:bookmarkStart w:id="208" w:name="_Toc18540"/>
      <w:bookmarkStart w:id="209" w:name="_Toc259093691"/>
      <w:bookmarkStart w:id="210" w:name="_Toc487900372"/>
      <w:bookmarkStart w:id="211" w:name="_Toc30599"/>
      <w:bookmarkStart w:id="212" w:name="_Toc279701262"/>
      <w:bookmarkStart w:id="213" w:name="_Toc4355"/>
      <w:r>
        <w:rPr>
          <w:rFonts w:hint="eastAsia" w:asciiTheme="minorEastAsia" w:hAnsiTheme="minorEastAsia" w:eastAsiaTheme="minorEastAsia"/>
          <w:b/>
          <w:bCs/>
          <w:color w:val="auto"/>
          <w:sz w:val="24"/>
          <w:highlight w:val="none"/>
          <w:lang w:val="zh-CN"/>
        </w:rPr>
        <w:t>2.1</w:t>
      </w:r>
      <w:r>
        <w:rPr>
          <w:rFonts w:asciiTheme="minorEastAsia" w:hAnsiTheme="minorEastAsia" w:eastAsiaTheme="minorEastAsia"/>
          <w:b/>
          <w:bCs/>
          <w:color w:val="auto"/>
          <w:sz w:val="24"/>
          <w:highlight w:val="none"/>
          <w:lang w:val="zh-CN"/>
        </w:rPr>
        <w:t>8</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计量单位</w:t>
      </w:r>
      <w:bookmarkEnd w:id="208"/>
      <w:bookmarkEnd w:id="209"/>
      <w:bookmarkEnd w:id="210"/>
      <w:bookmarkEnd w:id="211"/>
      <w:bookmarkEnd w:id="212"/>
      <w:bookmarkEnd w:id="213"/>
    </w:p>
    <w:p w14:paraId="49EE4FEC">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除技术规范中另有规定外</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合同的计量单位均使用国家法定计量单位。</w:t>
      </w:r>
    </w:p>
    <w:p w14:paraId="79E45849">
      <w:pPr>
        <w:spacing w:line="360" w:lineRule="auto"/>
        <w:ind w:firstLine="437"/>
        <w:outlineLvl w:val="3"/>
        <w:rPr>
          <w:rFonts w:asciiTheme="minorEastAsia" w:hAnsiTheme="minorEastAsia" w:eastAsiaTheme="minorEastAsia"/>
          <w:b/>
          <w:bCs/>
          <w:color w:val="auto"/>
          <w:sz w:val="24"/>
          <w:highlight w:val="none"/>
        </w:rPr>
      </w:pPr>
      <w:bookmarkStart w:id="214" w:name="_Toc12773"/>
      <w:bookmarkStart w:id="215" w:name="_Toc10330"/>
      <w:bookmarkStart w:id="216" w:name="_Toc18567"/>
      <w:bookmarkStart w:id="217" w:name="_Toc279701263"/>
      <w:bookmarkStart w:id="218" w:name="_Toc487900373"/>
      <w:bookmarkStart w:id="219" w:name="_Toc259093692"/>
      <w:r>
        <w:rPr>
          <w:rFonts w:hint="eastAsia" w:asciiTheme="minorEastAsia" w:hAnsiTheme="minorEastAsia" w:eastAsiaTheme="minorEastAsia"/>
          <w:b/>
          <w:bCs/>
          <w:color w:val="auto"/>
          <w:sz w:val="24"/>
          <w:highlight w:val="none"/>
        </w:rPr>
        <w:t>2.</w:t>
      </w:r>
      <w:r>
        <w:rPr>
          <w:rFonts w:asciiTheme="minorEastAsia" w:hAnsiTheme="minorEastAsia" w:eastAsiaTheme="minorEastAsia"/>
          <w:b/>
          <w:bCs/>
          <w:color w:val="auto"/>
          <w:sz w:val="24"/>
          <w:highlight w:val="none"/>
        </w:rPr>
        <w:t>19</w:t>
      </w:r>
      <w:r>
        <w:rPr>
          <w:rFonts w:hint="eastAsia" w:asciiTheme="minorEastAsia" w:hAnsiTheme="minorEastAsia" w:eastAsiaTheme="minorEastAsia"/>
          <w:b/>
          <w:bCs/>
          <w:color w:val="auto"/>
          <w:sz w:val="24"/>
          <w:highlight w:val="none"/>
        </w:rPr>
        <w:t xml:space="preserve"> </w:t>
      </w:r>
      <w:r>
        <w:rPr>
          <w:rFonts w:hint="eastAsia" w:asciiTheme="minorEastAsia" w:hAnsiTheme="minorEastAsia" w:eastAsiaTheme="minorEastAsia"/>
          <w:b/>
          <w:bCs/>
          <w:color w:val="auto"/>
          <w:sz w:val="24"/>
          <w:highlight w:val="none"/>
          <w:lang w:val="zh-CN"/>
        </w:rPr>
        <w:t>合同使用的文字和</w:t>
      </w:r>
      <w:r>
        <w:rPr>
          <w:rFonts w:asciiTheme="minorEastAsia" w:hAnsiTheme="minorEastAsia" w:eastAsiaTheme="minorEastAsia"/>
          <w:b/>
          <w:bCs/>
          <w:color w:val="auto"/>
          <w:sz w:val="24"/>
          <w:highlight w:val="none"/>
          <w:lang w:val="zh-CN"/>
        </w:rPr>
        <w:t>适用的法律</w:t>
      </w:r>
      <w:bookmarkEnd w:id="214"/>
      <w:bookmarkEnd w:id="215"/>
      <w:bookmarkEnd w:id="216"/>
      <w:bookmarkEnd w:id="217"/>
      <w:bookmarkEnd w:id="218"/>
      <w:bookmarkEnd w:id="219"/>
    </w:p>
    <w:p w14:paraId="52EF17A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19.1合同使用汉语</w:t>
      </w:r>
      <w:r>
        <w:rPr>
          <w:rFonts w:hint="eastAsia" w:asciiTheme="minorEastAsia" w:hAnsiTheme="minorEastAsia" w:eastAsiaTheme="minorEastAsia"/>
          <w:color w:val="auto"/>
          <w:sz w:val="24"/>
          <w:highlight w:val="none"/>
          <w:lang w:eastAsia="zh-CN"/>
        </w:rPr>
        <w:t>书写</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变更和解释</w:t>
      </w:r>
      <w:r>
        <w:rPr>
          <w:rFonts w:hint="eastAsia" w:asciiTheme="minorEastAsia" w:hAnsiTheme="minorEastAsia" w:eastAsiaTheme="minorEastAsia"/>
          <w:color w:val="auto"/>
          <w:sz w:val="24"/>
          <w:highlight w:val="none"/>
        </w:rPr>
        <w:t>；</w:t>
      </w:r>
    </w:p>
    <w:p w14:paraId="0464E98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19</w:t>
      </w:r>
      <w:r>
        <w:rPr>
          <w:rFonts w:hint="eastAsia" w:asciiTheme="minorEastAsia" w:hAnsiTheme="minorEastAsia" w:eastAsiaTheme="minorEastAsia"/>
          <w:color w:val="auto"/>
          <w:sz w:val="24"/>
          <w:highlight w:val="none"/>
        </w:rPr>
        <w:t>.2合同适用</w:t>
      </w:r>
      <w:r>
        <w:rPr>
          <w:rFonts w:asciiTheme="minorEastAsia" w:hAnsiTheme="minorEastAsia" w:eastAsiaTheme="minorEastAsia"/>
          <w:color w:val="auto"/>
          <w:sz w:val="24"/>
          <w:highlight w:val="none"/>
        </w:rPr>
        <w:t>中华人民共和国法律。</w:t>
      </w:r>
    </w:p>
    <w:p w14:paraId="17BC5A4F">
      <w:pPr>
        <w:spacing w:line="360" w:lineRule="auto"/>
        <w:ind w:firstLine="437"/>
        <w:outlineLvl w:val="3"/>
        <w:rPr>
          <w:rFonts w:asciiTheme="minorEastAsia" w:hAnsiTheme="minorEastAsia" w:eastAsiaTheme="minorEastAsia"/>
          <w:b/>
          <w:color w:val="auto"/>
          <w:sz w:val="24"/>
          <w:highlight w:val="none"/>
        </w:rPr>
      </w:pPr>
      <w:bookmarkStart w:id="220" w:name="_Toc3148"/>
      <w:bookmarkStart w:id="221" w:name="_Toc259093693"/>
      <w:bookmarkStart w:id="222" w:name="_Toc16673"/>
      <w:bookmarkStart w:id="223" w:name="_Toc12004"/>
      <w:bookmarkStart w:id="224" w:name="_Toc279701264"/>
      <w:bookmarkStart w:id="225" w:name="_Toc487900374"/>
      <w:r>
        <w:rPr>
          <w:rFonts w:hint="eastAsia" w:asciiTheme="minorEastAsia" w:hAnsiTheme="minorEastAsia" w:eastAsiaTheme="minorEastAsia"/>
          <w:b/>
          <w:bCs/>
          <w:color w:val="auto"/>
          <w:sz w:val="24"/>
          <w:highlight w:val="none"/>
          <w:lang w:val="zh-CN"/>
        </w:rPr>
        <w:t>2.2</w:t>
      </w:r>
      <w:r>
        <w:rPr>
          <w:rFonts w:asciiTheme="minorEastAsia" w:hAnsiTheme="minorEastAsia" w:eastAsiaTheme="minorEastAsia"/>
          <w:b/>
          <w:bCs/>
          <w:color w:val="auto"/>
          <w:sz w:val="24"/>
          <w:highlight w:val="none"/>
          <w:lang w:val="zh-CN"/>
        </w:rPr>
        <w:t>0</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履约保证金</w:t>
      </w:r>
      <w:bookmarkEnd w:id="220"/>
      <w:bookmarkEnd w:id="221"/>
      <w:bookmarkEnd w:id="222"/>
      <w:bookmarkEnd w:id="223"/>
      <w:bookmarkEnd w:id="224"/>
    </w:p>
    <w:p w14:paraId="5EF7C5E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2.2</w:t>
      </w:r>
      <w:r>
        <w:rPr>
          <w:rFonts w:asciiTheme="minorEastAsia" w:hAnsiTheme="minorEastAsia" w:eastAsiaTheme="minorEastAsia"/>
          <w:color w:val="auto"/>
          <w:sz w:val="24"/>
          <w:highlight w:val="none"/>
        </w:rPr>
        <w:t>0</w:t>
      </w:r>
      <w:r>
        <w:rPr>
          <w:rFonts w:hint="eastAsia" w:asciiTheme="minorEastAsia" w:hAnsiTheme="minorEastAsia" w:eastAsiaTheme="minorEastAsia"/>
          <w:color w:val="auto"/>
          <w:sz w:val="24"/>
          <w:highlight w:val="none"/>
        </w:rPr>
        <w:t>.1采购文件要求乙方提交履约保证金的，乙方</w:t>
      </w:r>
      <w:r>
        <w:rPr>
          <w:rFonts w:asciiTheme="minorEastAsia" w:hAnsiTheme="minorEastAsia" w:eastAsiaTheme="minorEastAsia"/>
          <w:color w:val="auto"/>
          <w:sz w:val="24"/>
          <w:highlight w:val="none"/>
        </w:rPr>
        <w:t>应按</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约定的方式</w:t>
      </w:r>
      <w:r>
        <w:rPr>
          <w:rFonts w:hint="eastAsia" w:asciiTheme="minorEastAsia" w:hAnsiTheme="minorEastAsia" w:eastAsiaTheme="minorEastAsia"/>
          <w:color w:val="auto"/>
          <w:sz w:val="24"/>
          <w:highlight w:val="none"/>
        </w:rPr>
        <w:t>，以支票、汇票、本票或者金融机构、担保机构出具的保函等非现金形式，提交不超过合同价</w:t>
      </w:r>
      <w:r>
        <w:rPr>
          <w:rFonts w:hint="eastAsia" w:asciiTheme="minorEastAsia" w:hAnsiTheme="minorEastAsia" w:eastAsiaTheme="minorEastAsia"/>
          <w:color w:val="auto"/>
          <w:sz w:val="24"/>
          <w:highlight w:val="none"/>
          <w:lang w:val="en-US" w:eastAsia="zh-CN"/>
        </w:rPr>
        <w:t>2.5</w:t>
      </w:r>
      <w:r>
        <w:rPr>
          <w:rFonts w:hint="eastAsia" w:asciiTheme="minorEastAsia" w:hAnsiTheme="minorEastAsia" w:eastAsiaTheme="minorEastAsia"/>
          <w:color w:val="auto"/>
          <w:sz w:val="24"/>
          <w:highlight w:val="none"/>
        </w:rPr>
        <w:t>%的履约保证金；</w:t>
      </w:r>
    </w:p>
    <w:p w14:paraId="7E67B69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2.2</w:t>
      </w:r>
      <w:r>
        <w:rPr>
          <w:rFonts w:asciiTheme="minorEastAsia" w:hAnsiTheme="minorEastAsia" w:eastAsiaTheme="minorEastAsia"/>
          <w:color w:val="auto"/>
          <w:sz w:val="24"/>
          <w:highlight w:val="none"/>
        </w:rPr>
        <w:t>0.2履约保证金</w:t>
      </w:r>
      <w:r>
        <w:rPr>
          <w:rFonts w:hint="eastAsia" w:asciiTheme="minorEastAsia" w:hAnsiTheme="minorEastAsia" w:eastAsiaTheme="minorEastAsia"/>
          <w:color w:val="auto"/>
          <w:sz w:val="24"/>
          <w:highlight w:val="none"/>
          <w:lang w:val="en-US" w:eastAsia="zh-CN"/>
        </w:rPr>
        <w:t>按</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w:t>
      </w:r>
      <w:r>
        <w:rPr>
          <w:rFonts w:hint="eastAsia" w:asciiTheme="minorEastAsia" w:hAnsiTheme="minorEastAsia" w:eastAsiaTheme="minorEastAsia"/>
          <w:color w:val="auto"/>
          <w:sz w:val="24"/>
          <w:highlight w:val="none"/>
          <w:lang w:val="en-US" w:eastAsia="zh-CN"/>
        </w:rPr>
        <w:t>的时间</w:t>
      </w:r>
      <w:r>
        <w:rPr>
          <w:rFonts w:asciiTheme="minorEastAsia" w:hAnsiTheme="minorEastAsia" w:eastAsiaTheme="minorEastAsia"/>
          <w:color w:val="auto"/>
          <w:sz w:val="24"/>
          <w:highlight w:val="none"/>
        </w:rPr>
        <w:t>退还乙方</w:t>
      </w:r>
      <w:r>
        <w:rPr>
          <w:rFonts w:hint="eastAsia" w:asciiTheme="minorEastAsia" w:hAnsiTheme="minorEastAsia" w:eastAsiaTheme="minorEastAsia"/>
          <w:color w:val="auto"/>
          <w:sz w:val="24"/>
          <w:highlight w:val="none"/>
        </w:rPr>
        <w:t>；</w:t>
      </w:r>
    </w:p>
    <w:p w14:paraId="172675E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2.2</w:t>
      </w:r>
      <w:r>
        <w:rPr>
          <w:rFonts w:asciiTheme="minorEastAsia" w:hAnsiTheme="minorEastAsia" w:eastAsiaTheme="minorEastAsia"/>
          <w:color w:val="auto"/>
          <w:sz w:val="24"/>
          <w:highlight w:val="none"/>
        </w:rPr>
        <w:t>0</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如果乙方不履行合同</w:t>
      </w:r>
      <w:r>
        <w:rPr>
          <w:rFonts w:hint="eastAsia" w:asciiTheme="minorEastAsia" w:hAnsiTheme="minorEastAsia" w:eastAsiaTheme="minorEastAsia"/>
          <w:color w:val="auto"/>
          <w:sz w:val="24"/>
          <w:highlight w:val="none"/>
        </w:rPr>
        <w:t>，履约保证金不予退还；如果乙方</w:t>
      </w:r>
      <w:r>
        <w:rPr>
          <w:rFonts w:asciiTheme="minorEastAsia" w:hAnsiTheme="minorEastAsia" w:eastAsiaTheme="minorEastAsia"/>
          <w:color w:val="auto"/>
          <w:sz w:val="24"/>
          <w:highlight w:val="none"/>
        </w:rPr>
        <w:t>未能按合同</w:t>
      </w:r>
      <w:r>
        <w:rPr>
          <w:rFonts w:hint="eastAsia" w:asciiTheme="minorEastAsia" w:hAnsiTheme="minorEastAsia" w:eastAsiaTheme="minorEastAsia"/>
          <w:color w:val="auto"/>
          <w:sz w:val="24"/>
          <w:highlight w:val="none"/>
        </w:rPr>
        <w:t>约</w:t>
      </w:r>
      <w:r>
        <w:rPr>
          <w:rFonts w:asciiTheme="minorEastAsia" w:hAnsiTheme="minorEastAsia" w:eastAsiaTheme="minorEastAsia"/>
          <w:color w:val="auto"/>
          <w:sz w:val="24"/>
          <w:highlight w:val="none"/>
        </w:rPr>
        <w:t>定全面履行义务，那么甲方有权从履约保证金中取得补偿或赔偿</w:t>
      </w:r>
      <w:r>
        <w:rPr>
          <w:rFonts w:hint="eastAsia" w:asciiTheme="minorEastAsia" w:hAnsiTheme="minorEastAsia" w:eastAsiaTheme="minorEastAsia"/>
          <w:color w:val="auto"/>
          <w:sz w:val="24"/>
          <w:highlight w:val="none"/>
        </w:rPr>
        <w:t>，同时不影响甲方要求乙方承担合同约定的超过履约保证金的违约责任的权利。</w:t>
      </w:r>
    </w:p>
    <w:bookmarkEnd w:id="225"/>
    <w:p w14:paraId="55C2B585">
      <w:pPr>
        <w:spacing w:line="360" w:lineRule="auto"/>
        <w:ind w:firstLine="437"/>
        <w:outlineLvl w:val="3"/>
        <w:rPr>
          <w:rFonts w:asciiTheme="minorEastAsia" w:hAnsiTheme="minorEastAsia" w:eastAsiaTheme="minorEastAsia"/>
          <w:b/>
          <w:color w:val="auto"/>
          <w:sz w:val="24"/>
          <w:highlight w:val="none"/>
        </w:rPr>
      </w:pPr>
      <w:bookmarkStart w:id="226" w:name="_Toc14001"/>
      <w:bookmarkStart w:id="227" w:name="_Toc19890"/>
      <w:bookmarkStart w:id="228" w:name="_Toc6885"/>
      <w:r>
        <w:rPr>
          <w:rFonts w:hint="eastAsia" w:asciiTheme="minorEastAsia" w:hAnsiTheme="minorEastAsia" w:eastAsiaTheme="minorEastAsia"/>
          <w:b/>
          <w:bCs/>
          <w:color w:val="auto"/>
          <w:sz w:val="24"/>
          <w:highlight w:val="none"/>
          <w:lang w:val="zh-CN"/>
        </w:rPr>
        <w:t>2.2</w:t>
      </w:r>
      <w:r>
        <w:rPr>
          <w:rFonts w:asciiTheme="minorEastAsia" w:hAnsiTheme="minorEastAsia" w:eastAsiaTheme="minorEastAsia"/>
          <w:b/>
          <w:bCs/>
          <w:color w:val="auto"/>
          <w:sz w:val="24"/>
          <w:highlight w:val="none"/>
          <w:lang w:val="zh-CN"/>
        </w:rPr>
        <w:t>1</w:t>
      </w:r>
      <w:r>
        <w:rPr>
          <w:rFonts w:hint="eastAsia" w:asciiTheme="minorEastAsia" w:hAnsiTheme="minorEastAsia" w:eastAsiaTheme="minorEastAsia"/>
          <w:b/>
          <w:bCs/>
          <w:color w:val="auto"/>
          <w:sz w:val="24"/>
          <w:highlight w:val="none"/>
          <w:lang w:val="zh-CN"/>
        </w:rPr>
        <w:t xml:space="preserve"> 合同份数</w:t>
      </w:r>
      <w:bookmarkEnd w:id="226"/>
      <w:bookmarkEnd w:id="227"/>
      <w:bookmarkEnd w:id="228"/>
    </w:p>
    <w:p w14:paraId="1B94ADD2">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合同份数按</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规定</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每份均具有同等法律效力</w:t>
      </w:r>
      <w:r>
        <w:rPr>
          <w:rFonts w:hint="eastAsia" w:asciiTheme="minorEastAsia" w:hAnsiTheme="minorEastAsia" w:eastAsiaTheme="minorEastAsia"/>
          <w:color w:val="auto"/>
          <w:sz w:val="24"/>
          <w:highlight w:val="none"/>
        </w:rPr>
        <w:t>。</w:t>
      </w:r>
    </w:p>
    <w:p w14:paraId="427DA7AB">
      <w:pPr>
        <w:spacing w:line="360" w:lineRule="auto"/>
        <w:jc w:val="center"/>
        <w:outlineLvl w:val="2"/>
        <w:rPr>
          <w:rFonts w:asciiTheme="minorEastAsia" w:hAnsiTheme="minorEastAsia" w:eastAsiaTheme="minorEastAsia"/>
          <w:b/>
          <w:color w:val="auto"/>
          <w:sz w:val="24"/>
          <w:highlight w:val="none"/>
        </w:rPr>
      </w:pPr>
      <w:r>
        <w:rPr>
          <w:rFonts w:asciiTheme="minorEastAsia" w:hAnsiTheme="minorEastAsia" w:eastAsiaTheme="minorEastAsia"/>
          <w:color w:val="auto"/>
          <w:sz w:val="24"/>
          <w:highlight w:val="none"/>
        </w:rPr>
        <w:br w:type="page"/>
      </w:r>
      <w:bookmarkStart w:id="229" w:name="_Toc331685784"/>
      <w:r>
        <w:rPr>
          <w:rFonts w:hint="eastAsia" w:asciiTheme="minorEastAsia" w:hAnsiTheme="minorEastAsia" w:eastAsiaTheme="minorEastAsia"/>
          <w:b/>
          <w:color w:val="auto"/>
          <w:sz w:val="24"/>
          <w:highlight w:val="none"/>
        </w:rPr>
        <w:t>第三部分</w:t>
      </w:r>
      <w:r>
        <w:rPr>
          <w:rFonts w:asciiTheme="minorEastAsia" w:hAnsiTheme="minorEastAsia" w:eastAsiaTheme="minorEastAsia"/>
          <w:b/>
          <w:color w:val="auto"/>
          <w:sz w:val="24"/>
          <w:highlight w:val="none"/>
        </w:rPr>
        <w:t xml:space="preserve"> </w:t>
      </w:r>
      <w:r>
        <w:rPr>
          <w:rFonts w:hint="eastAsia" w:asciiTheme="minorEastAsia" w:hAnsiTheme="minorEastAsia" w:eastAsiaTheme="minorEastAsia"/>
          <w:b/>
          <w:color w:val="auto"/>
          <w:sz w:val="24"/>
          <w:highlight w:val="none"/>
        </w:rPr>
        <w:t>合同专用条款</w:t>
      </w:r>
      <w:bookmarkEnd w:id="229"/>
    </w:p>
    <w:p w14:paraId="3E32BFC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本部分</w:t>
      </w:r>
      <w:r>
        <w:rPr>
          <w:rFonts w:asciiTheme="minorEastAsia" w:hAnsiTheme="minorEastAsia" w:eastAsiaTheme="minorEastAsia"/>
          <w:color w:val="auto"/>
          <w:sz w:val="24"/>
          <w:highlight w:val="none"/>
        </w:rPr>
        <w:t>是对</w:t>
      </w:r>
      <w:r>
        <w:rPr>
          <w:rFonts w:hint="eastAsia" w:asciiTheme="minorEastAsia" w:hAnsiTheme="minorEastAsia" w:eastAsiaTheme="minorEastAsia"/>
          <w:color w:val="auto"/>
          <w:sz w:val="24"/>
          <w:highlight w:val="none"/>
        </w:rPr>
        <w:t>前两</w:t>
      </w:r>
      <w:r>
        <w:rPr>
          <w:rFonts w:asciiTheme="minorEastAsia" w:hAnsiTheme="minorEastAsia" w:eastAsiaTheme="minorEastAsia"/>
          <w:color w:val="auto"/>
          <w:sz w:val="24"/>
          <w:highlight w:val="none"/>
        </w:rPr>
        <w:t>部分的补充和修改</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如果</w:t>
      </w:r>
      <w:r>
        <w:rPr>
          <w:rFonts w:hint="eastAsia" w:asciiTheme="minorEastAsia" w:hAnsiTheme="minorEastAsia" w:eastAsiaTheme="minorEastAsia"/>
          <w:color w:val="auto"/>
          <w:sz w:val="24"/>
          <w:highlight w:val="none"/>
        </w:rPr>
        <w:t>前两</w:t>
      </w:r>
      <w:r>
        <w:rPr>
          <w:rFonts w:asciiTheme="minorEastAsia" w:hAnsiTheme="minorEastAsia" w:eastAsiaTheme="minorEastAsia"/>
          <w:color w:val="auto"/>
          <w:sz w:val="24"/>
          <w:highlight w:val="none"/>
        </w:rPr>
        <w:t>部分和本部分的约定不一致</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应以本部分的约定为准</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本部分的条款号应与</w:t>
      </w:r>
      <w:r>
        <w:rPr>
          <w:rFonts w:hint="eastAsia" w:asciiTheme="minorEastAsia" w:hAnsiTheme="minorEastAsia" w:eastAsiaTheme="minorEastAsia"/>
          <w:color w:val="auto"/>
          <w:sz w:val="24"/>
          <w:highlight w:val="none"/>
        </w:rPr>
        <w:t>前两部分</w:t>
      </w:r>
      <w:r>
        <w:rPr>
          <w:rFonts w:asciiTheme="minorEastAsia" w:hAnsiTheme="minorEastAsia" w:eastAsiaTheme="minorEastAsia"/>
          <w:color w:val="auto"/>
          <w:sz w:val="24"/>
          <w:highlight w:val="none"/>
        </w:rPr>
        <w:t>的条款号保持对应</w:t>
      </w:r>
      <w:r>
        <w:rPr>
          <w:rFonts w:hint="eastAsia" w:asciiTheme="minorEastAsia" w:hAnsiTheme="minorEastAsia" w:eastAsiaTheme="minorEastAsia"/>
          <w:color w:val="auto"/>
          <w:sz w:val="24"/>
          <w:highlight w:val="none"/>
        </w:rPr>
        <w:t>；与前两部分</w:t>
      </w:r>
      <w:r>
        <w:rPr>
          <w:rFonts w:asciiTheme="minorEastAsia" w:hAnsiTheme="minorEastAsia" w:eastAsiaTheme="minorEastAsia"/>
          <w:color w:val="auto"/>
          <w:sz w:val="24"/>
          <w:highlight w:val="none"/>
        </w:rPr>
        <w:t>无对应关系的内容可另行编制条款号</w:t>
      </w:r>
      <w:r>
        <w:rPr>
          <w:rFonts w:hint="eastAsia" w:asciiTheme="minorEastAsia" w:hAnsiTheme="minorEastAsia" w:eastAsiaTheme="minorEastAsia"/>
          <w:color w:val="auto"/>
          <w:sz w:val="24"/>
          <w:highlight w:val="none"/>
        </w:rPr>
        <w:t>。</w:t>
      </w:r>
    </w:p>
    <w:tbl>
      <w:tblPr>
        <w:tblStyle w:val="39"/>
        <w:tblW w:w="9126"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867"/>
        <w:gridCol w:w="8259"/>
      </w:tblGrid>
      <w:tr w14:paraId="36C5FD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867" w:type="dxa"/>
            <w:tcBorders>
              <w:left w:val="single" w:color="auto" w:sz="4" w:space="0"/>
            </w:tcBorders>
            <w:vAlign w:val="center"/>
          </w:tcPr>
          <w:p w14:paraId="052AAC10">
            <w:pPr>
              <w:jc w:val="center"/>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条款号</w:t>
            </w:r>
          </w:p>
        </w:tc>
        <w:tc>
          <w:tcPr>
            <w:tcW w:w="8259" w:type="dxa"/>
            <w:vAlign w:val="center"/>
          </w:tcPr>
          <w:p w14:paraId="01B0BAC7">
            <w:pPr>
              <w:jc w:val="center"/>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约定内容</w:t>
            </w:r>
          </w:p>
        </w:tc>
      </w:tr>
      <w:tr w14:paraId="723638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867" w:type="dxa"/>
            <w:tcBorders>
              <w:left w:val="single" w:color="auto" w:sz="4" w:space="0"/>
            </w:tcBorders>
            <w:vAlign w:val="center"/>
          </w:tcPr>
          <w:p w14:paraId="08382434">
            <w:pPr>
              <w:spacing w:line="560" w:lineRule="exact"/>
              <w:jc w:val="center"/>
              <w:rPr>
                <w:rFonts w:hint="default" w:cs="Times New Roman" w:asciiTheme="minorEastAsia" w:hAnsiTheme="minorEastAsia" w:eastAsiaTheme="minorEastAsia"/>
                <w:color w:val="auto"/>
                <w:kern w:val="2"/>
                <w:sz w:val="24"/>
                <w:highlight w:val="none"/>
                <w:lang w:val="en-US" w:eastAsia="zh-CN" w:bidi="ar-SA"/>
              </w:rPr>
            </w:pPr>
            <w:r>
              <w:rPr>
                <w:rFonts w:hint="default" w:asciiTheme="minorEastAsia" w:hAnsiTheme="minorEastAsia" w:eastAsiaTheme="minorEastAsia"/>
                <w:color w:val="auto"/>
                <w:sz w:val="24"/>
                <w:highlight w:val="none"/>
                <w:lang w:val="en-US"/>
              </w:rPr>
              <w:t>2.6</w:t>
            </w:r>
          </w:p>
        </w:tc>
        <w:tc>
          <w:tcPr>
            <w:tcW w:w="8259" w:type="dxa"/>
            <w:vAlign w:val="center"/>
          </w:tcPr>
          <w:p w14:paraId="71CCFBEF">
            <w:pPr>
              <w:spacing w:line="360" w:lineRule="auto"/>
              <w:outlineLvl w:val="3"/>
              <w:rPr>
                <w:rFonts w:hint="default" w:cs="Times New Roman" w:asciiTheme="minorEastAsia" w:hAnsiTheme="minorEastAsia" w:eastAsiaTheme="minorEastAsia"/>
                <w:color w:val="auto"/>
                <w:kern w:val="2"/>
                <w:sz w:val="24"/>
                <w:highlight w:val="none"/>
                <w:lang w:val="en-US" w:eastAsia="zh-CN" w:bidi="ar-SA"/>
              </w:rPr>
            </w:pPr>
            <w:r>
              <w:rPr>
                <w:rFonts w:asciiTheme="minorEastAsia" w:hAnsiTheme="minorEastAsia" w:eastAsiaTheme="minorEastAsia"/>
                <w:b/>
                <w:bCs/>
                <w:color w:val="auto"/>
                <w:sz w:val="24"/>
                <w:highlight w:val="none"/>
                <w:lang w:val="zh-CN"/>
              </w:rPr>
              <w:t>结算方式和付款条件</w:t>
            </w:r>
            <w:r>
              <w:rPr>
                <w:rFonts w:hint="eastAsia" w:asciiTheme="minorEastAsia" w:hAnsiTheme="minorEastAsia" w:eastAsiaTheme="minorEastAsia"/>
                <w:b/>
                <w:bCs/>
                <w:color w:val="auto"/>
                <w:sz w:val="24"/>
                <w:highlight w:val="none"/>
                <w:lang w:val="zh-CN"/>
              </w:rPr>
              <w:t>：</w:t>
            </w:r>
            <w:r>
              <w:rPr>
                <w:rFonts w:hint="eastAsia" w:asciiTheme="minorEastAsia" w:hAnsiTheme="minorEastAsia" w:eastAsiaTheme="minorEastAsia"/>
                <w:b/>
                <w:bCs/>
                <w:color w:val="auto"/>
                <w:sz w:val="24"/>
                <w:highlight w:val="none"/>
                <w:lang w:val="en-US" w:eastAsia="zh-CN"/>
              </w:rPr>
              <w:t>验收合格后一次性支付</w:t>
            </w:r>
          </w:p>
        </w:tc>
      </w:tr>
      <w:tr w14:paraId="73907E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67" w:type="dxa"/>
            <w:tcBorders>
              <w:left w:val="single" w:color="auto" w:sz="4" w:space="0"/>
            </w:tcBorders>
            <w:vAlign w:val="center"/>
          </w:tcPr>
          <w:p w14:paraId="433B08C5">
            <w:pPr>
              <w:spacing w:line="560" w:lineRule="exact"/>
              <w:jc w:val="center"/>
              <w:rPr>
                <w:rFonts w:hint="default" w:cs="Times New Roman" w:asciiTheme="minorEastAsia" w:hAnsiTheme="minorEastAsia" w:eastAsiaTheme="minorEastAsia"/>
                <w:color w:val="auto"/>
                <w:kern w:val="2"/>
                <w:sz w:val="24"/>
                <w:highlight w:val="none"/>
                <w:lang w:val="en-US" w:eastAsia="zh-CN" w:bidi="ar-SA"/>
              </w:rPr>
            </w:pPr>
            <w:r>
              <w:rPr>
                <w:rFonts w:hint="default" w:asciiTheme="minorEastAsia" w:hAnsiTheme="minorEastAsia" w:eastAsiaTheme="minorEastAsia"/>
                <w:color w:val="auto"/>
                <w:sz w:val="24"/>
                <w:highlight w:val="none"/>
                <w:lang w:val="en-US"/>
              </w:rPr>
              <w:t>2.17</w:t>
            </w:r>
          </w:p>
        </w:tc>
        <w:tc>
          <w:tcPr>
            <w:tcW w:w="8259" w:type="dxa"/>
            <w:vAlign w:val="center"/>
          </w:tcPr>
          <w:p w14:paraId="018AF6C9">
            <w:pPr>
              <w:spacing w:line="360" w:lineRule="auto"/>
              <w:outlineLvl w:val="3"/>
              <w:rPr>
                <w:rFonts w:hint="default" w:cs="Times New Roman" w:asciiTheme="minorEastAsia" w:hAnsiTheme="minorEastAsia" w:eastAsiaTheme="minorEastAsia"/>
                <w:color w:val="auto"/>
                <w:kern w:val="2"/>
                <w:sz w:val="24"/>
                <w:highlight w:val="none"/>
                <w:lang w:val="en-US" w:eastAsia="zh-CN" w:bidi="ar-SA"/>
              </w:rPr>
            </w:pPr>
            <w:r>
              <w:rPr>
                <w:rFonts w:hint="eastAsia" w:asciiTheme="minorEastAsia" w:hAnsiTheme="minorEastAsia" w:eastAsiaTheme="minorEastAsia"/>
                <w:b/>
                <w:bCs/>
                <w:color w:val="auto"/>
                <w:sz w:val="24"/>
                <w:highlight w:val="none"/>
                <w:lang w:val="zh-CN"/>
              </w:rPr>
              <w:t>检验和验收：</w:t>
            </w:r>
            <w:r>
              <w:rPr>
                <w:rFonts w:hint="eastAsia" w:asciiTheme="minorEastAsia" w:hAnsiTheme="minorEastAsia" w:eastAsiaTheme="minorEastAsia"/>
                <w:b/>
                <w:bCs/>
                <w:color w:val="auto"/>
                <w:sz w:val="24"/>
                <w:highlight w:val="none"/>
                <w:lang w:val="en-US" w:eastAsia="zh-CN"/>
              </w:rPr>
              <w:t>采购人检验及验收</w:t>
            </w:r>
          </w:p>
        </w:tc>
      </w:tr>
      <w:tr w14:paraId="291C15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67" w:type="dxa"/>
            <w:tcBorders>
              <w:left w:val="single" w:color="auto" w:sz="4" w:space="0"/>
            </w:tcBorders>
            <w:vAlign w:val="center"/>
          </w:tcPr>
          <w:p w14:paraId="03CC2C0B">
            <w:pPr>
              <w:spacing w:line="560" w:lineRule="exact"/>
              <w:jc w:val="center"/>
              <w:rPr>
                <w:rFonts w:hint="default" w:cs="Times New Roman" w:asciiTheme="minorEastAsia" w:hAnsiTheme="minorEastAsia" w:eastAsiaTheme="minorEastAsia"/>
                <w:color w:val="auto"/>
                <w:kern w:val="2"/>
                <w:sz w:val="24"/>
                <w:highlight w:val="none"/>
                <w:lang w:val="en-US" w:eastAsia="zh-CN" w:bidi="ar-SA"/>
              </w:rPr>
            </w:pPr>
            <w:r>
              <w:rPr>
                <w:rFonts w:hint="default" w:asciiTheme="minorEastAsia" w:hAnsiTheme="minorEastAsia" w:eastAsiaTheme="minorEastAsia"/>
                <w:color w:val="auto"/>
                <w:sz w:val="24"/>
                <w:highlight w:val="none"/>
                <w:lang w:val="en-US"/>
              </w:rPr>
              <w:t>2.20</w:t>
            </w:r>
          </w:p>
        </w:tc>
        <w:tc>
          <w:tcPr>
            <w:tcW w:w="8259" w:type="dxa"/>
            <w:vAlign w:val="center"/>
          </w:tcPr>
          <w:p w14:paraId="147E2A65">
            <w:pPr>
              <w:spacing w:line="560" w:lineRule="exact"/>
              <w:rPr>
                <w:rFonts w:hint="eastAsia" w:cs="Times New Roman" w:asciiTheme="minorEastAsia" w:hAnsiTheme="minorEastAsia" w:eastAsiaTheme="minorEastAsia"/>
                <w:color w:val="auto"/>
                <w:kern w:val="2"/>
                <w:sz w:val="24"/>
                <w:highlight w:val="none"/>
                <w:lang w:val="en-US" w:eastAsia="zh-CN" w:bidi="ar-SA"/>
              </w:rPr>
            </w:pPr>
            <w:r>
              <w:rPr>
                <w:rFonts w:asciiTheme="minorEastAsia" w:hAnsiTheme="minorEastAsia" w:eastAsiaTheme="minorEastAsia"/>
                <w:b/>
                <w:bCs/>
                <w:color w:val="auto"/>
                <w:sz w:val="24"/>
                <w:highlight w:val="none"/>
                <w:lang w:val="zh-CN"/>
              </w:rPr>
              <w:t>履约保证金</w:t>
            </w:r>
            <w:r>
              <w:rPr>
                <w:rFonts w:hint="eastAsia" w:asciiTheme="minorEastAsia" w:hAnsiTheme="minorEastAsia" w:eastAsiaTheme="minorEastAsia"/>
                <w:b/>
                <w:bCs/>
                <w:color w:val="auto"/>
                <w:sz w:val="24"/>
                <w:highlight w:val="none"/>
                <w:lang w:val="zh-CN"/>
              </w:rPr>
              <w:t>：</w:t>
            </w:r>
            <w:r>
              <w:rPr>
                <w:rFonts w:hint="eastAsia" w:asciiTheme="minorEastAsia" w:hAnsiTheme="minorEastAsia" w:eastAsiaTheme="minorEastAsia"/>
                <w:b/>
                <w:bCs/>
                <w:color w:val="auto"/>
                <w:sz w:val="24"/>
                <w:highlight w:val="none"/>
                <w:lang w:val="en-US" w:eastAsia="zh-CN"/>
              </w:rPr>
              <w:t>无</w:t>
            </w:r>
          </w:p>
        </w:tc>
      </w:tr>
      <w:tr w14:paraId="19773B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67" w:type="dxa"/>
            <w:tcBorders>
              <w:left w:val="single" w:color="auto" w:sz="4" w:space="0"/>
            </w:tcBorders>
            <w:vAlign w:val="center"/>
          </w:tcPr>
          <w:p w14:paraId="2363F51C">
            <w:pPr>
              <w:spacing w:line="560" w:lineRule="exact"/>
              <w:jc w:val="center"/>
              <w:rPr>
                <w:rFonts w:hint="default" w:cs="Times New Roman" w:asciiTheme="minorEastAsia" w:hAnsiTheme="minorEastAsia" w:eastAsiaTheme="minorEastAsia"/>
                <w:color w:val="auto"/>
                <w:kern w:val="2"/>
                <w:sz w:val="24"/>
                <w:highlight w:val="none"/>
                <w:lang w:val="en-US" w:eastAsia="zh-CN" w:bidi="ar-SA"/>
              </w:rPr>
            </w:pPr>
            <w:r>
              <w:rPr>
                <w:rFonts w:hint="default" w:asciiTheme="minorEastAsia" w:hAnsiTheme="minorEastAsia" w:eastAsiaTheme="minorEastAsia"/>
                <w:color w:val="auto"/>
                <w:sz w:val="24"/>
                <w:highlight w:val="none"/>
                <w:lang w:val="en-US"/>
              </w:rPr>
              <w:t>...</w:t>
            </w:r>
          </w:p>
        </w:tc>
        <w:tc>
          <w:tcPr>
            <w:tcW w:w="8259" w:type="dxa"/>
            <w:vAlign w:val="center"/>
          </w:tcPr>
          <w:p w14:paraId="236A807E">
            <w:pPr>
              <w:spacing w:line="560" w:lineRule="exact"/>
              <w:rPr>
                <w:rFonts w:hint="default" w:cs="Times New Roman" w:asciiTheme="minorEastAsia" w:hAnsiTheme="minorEastAsia" w:eastAsiaTheme="minorEastAsia"/>
                <w:color w:val="auto"/>
                <w:kern w:val="2"/>
                <w:sz w:val="24"/>
                <w:highlight w:val="none"/>
                <w:lang w:val="en-US" w:eastAsia="zh-CN" w:bidi="ar-SA"/>
              </w:rPr>
            </w:pPr>
            <w:r>
              <w:rPr>
                <w:rFonts w:hint="default" w:asciiTheme="minorEastAsia" w:hAnsiTheme="minorEastAsia" w:eastAsiaTheme="minorEastAsia"/>
                <w:color w:val="auto"/>
                <w:sz w:val="24"/>
                <w:highlight w:val="none"/>
                <w:lang w:val="en-US"/>
              </w:rPr>
              <w:t>...</w:t>
            </w:r>
          </w:p>
        </w:tc>
      </w:tr>
      <w:tr w14:paraId="2078A0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left w:val="single" w:color="auto" w:sz="4" w:space="0"/>
            </w:tcBorders>
            <w:vAlign w:val="center"/>
          </w:tcPr>
          <w:p w14:paraId="2AF59D8C">
            <w:pPr>
              <w:spacing w:line="560" w:lineRule="exact"/>
              <w:rPr>
                <w:rFonts w:asciiTheme="minorEastAsia" w:hAnsiTheme="minorEastAsia" w:eastAsiaTheme="minorEastAsia"/>
                <w:color w:val="auto"/>
                <w:sz w:val="24"/>
                <w:highlight w:val="none"/>
              </w:rPr>
            </w:pPr>
          </w:p>
        </w:tc>
        <w:tc>
          <w:tcPr>
            <w:tcW w:w="8259" w:type="dxa"/>
            <w:vAlign w:val="center"/>
          </w:tcPr>
          <w:p w14:paraId="3E9ADF3E">
            <w:pPr>
              <w:spacing w:line="560" w:lineRule="exact"/>
              <w:rPr>
                <w:rFonts w:asciiTheme="minorEastAsia" w:hAnsiTheme="minorEastAsia" w:eastAsiaTheme="minorEastAsia"/>
                <w:color w:val="auto"/>
                <w:sz w:val="24"/>
                <w:highlight w:val="none"/>
                <w:u w:val="single"/>
              </w:rPr>
            </w:pPr>
          </w:p>
        </w:tc>
      </w:tr>
      <w:tr w14:paraId="02A612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left w:val="single" w:color="auto" w:sz="4" w:space="0"/>
            </w:tcBorders>
            <w:vAlign w:val="center"/>
          </w:tcPr>
          <w:p w14:paraId="4D418091">
            <w:pPr>
              <w:spacing w:line="560" w:lineRule="exact"/>
              <w:rPr>
                <w:rFonts w:asciiTheme="minorEastAsia" w:hAnsiTheme="minorEastAsia" w:eastAsiaTheme="minorEastAsia"/>
                <w:color w:val="auto"/>
                <w:sz w:val="24"/>
                <w:highlight w:val="none"/>
              </w:rPr>
            </w:pPr>
          </w:p>
        </w:tc>
        <w:tc>
          <w:tcPr>
            <w:tcW w:w="8259" w:type="dxa"/>
            <w:vAlign w:val="center"/>
          </w:tcPr>
          <w:p w14:paraId="28C04304">
            <w:pPr>
              <w:spacing w:line="560" w:lineRule="exact"/>
              <w:rPr>
                <w:rFonts w:asciiTheme="minorEastAsia" w:hAnsiTheme="minorEastAsia" w:eastAsiaTheme="minorEastAsia"/>
                <w:color w:val="auto"/>
                <w:sz w:val="24"/>
                <w:highlight w:val="none"/>
              </w:rPr>
            </w:pPr>
          </w:p>
        </w:tc>
      </w:tr>
      <w:tr w14:paraId="003F05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67" w:type="dxa"/>
            <w:tcBorders>
              <w:left w:val="single" w:color="auto" w:sz="4" w:space="0"/>
            </w:tcBorders>
            <w:vAlign w:val="center"/>
          </w:tcPr>
          <w:p w14:paraId="193448B0">
            <w:pPr>
              <w:spacing w:line="560" w:lineRule="exact"/>
              <w:rPr>
                <w:rFonts w:asciiTheme="minorEastAsia" w:hAnsiTheme="minorEastAsia" w:eastAsiaTheme="minorEastAsia"/>
                <w:color w:val="auto"/>
                <w:sz w:val="24"/>
                <w:highlight w:val="none"/>
              </w:rPr>
            </w:pPr>
          </w:p>
        </w:tc>
        <w:tc>
          <w:tcPr>
            <w:tcW w:w="8259" w:type="dxa"/>
            <w:vAlign w:val="center"/>
          </w:tcPr>
          <w:p w14:paraId="0E1F0462">
            <w:pPr>
              <w:spacing w:line="560" w:lineRule="exact"/>
              <w:rPr>
                <w:rFonts w:asciiTheme="minorEastAsia" w:hAnsiTheme="minorEastAsia" w:eastAsiaTheme="minorEastAsia"/>
                <w:color w:val="auto"/>
                <w:sz w:val="24"/>
                <w:highlight w:val="none"/>
                <w:u w:val="single"/>
              </w:rPr>
            </w:pPr>
          </w:p>
        </w:tc>
      </w:tr>
      <w:tr w14:paraId="37ADBE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left w:val="single" w:color="auto" w:sz="4" w:space="0"/>
            </w:tcBorders>
            <w:vAlign w:val="center"/>
          </w:tcPr>
          <w:p w14:paraId="3934A6EB">
            <w:pPr>
              <w:spacing w:line="560" w:lineRule="exact"/>
              <w:rPr>
                <w:rFonts w:asciiTheme="minorEastAsia" w:hAnsiTheme="minorEastAsia" w:eastAsiaTheme="minorEastAsia"/>
                <w:color w:val="auto"/>
                <w:sz w:val="24"/>
                <w:highlight w:val="none"/>
              </w:rPr>
            </w:pPr>
          </w:p>
        </w:tc>
        <w:tc>
          <w:tcPr>
            <w:tcW w:w="8259" w:type="dxa"/>
            <w:vAlign w:val="center"/>
          </w:tcPr>
          <w:p w14:paraId="76D8E67D">
            <w:pPr>
              <w:spacing w:line="560" w:lineRule="exact"/>
              <w:rPr>
                <w:rFonts w:asciiTheme="minorEastAsia" w:hAnsiTheme="minorEastAsia" w:eastAsiaTheme="minorEastAsia"/>
                <w:color w:val="auto"/>
                <w:sz w:val="24"/>
                <w:highlight w:val="none"/>
              </w:rPr>
            </w:pPr>
          </w:p>
        </w:tc>
      </w:tr>
      <w:tr w14:paraId="65D320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left w:val="single" w:color="auto" w:sz="4" w:space="0"/>
            </w:tcBorders>
            <w:vAlign w:val="center"/>
          </w:tcPr>
          <w:p w14:paraId="358013F4">
            <w:pPr>
              <w:spacing w:line="560" w:lineRule="exact"/>
              <w:rPr>
                <w:rFonts w:asciiTheme="minorEastAsia" w:hAnsiTheme="minorEastAsia" w:eastAsiaTheme="minorEastAsia"/>
                <w:color w:val="auto"/>
                <w:sz w:val="24"/>
                <w:highlight w:val="none"/>
              </w:rPr>
            </w:pPr>
          </w:p>
        </w:tc>
        <w:tc>
          <w:tcPr>
            <w:tcW w:w="8259" w:type="dxa"/>
            <w:vAlign w:val="center"/>
          </w:tcPr>
          <w:p w14:paraId="60902265">
            <w:pPr>
              <w:spacing w:line="560" w:lineRule="exact"/>
              <w:rPr>
                <w:rFonts w:asciiTheme="minorEastAsia" w:hAnsiTheme="minorEastAsia" w:eastAsiaTheme="minorEastAsia"/>
                <w:color w:val="auto"/>
                <w:sz w:val="24"/>
                <w:highlight w:val="none"/>
              </w:rPr>
            </w:pPr>
          </w:p>
        </w:tc>
      </w:tr>
      <w:tr w14:paraId="74D5D5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left w:val="single" w:color="auto" w:sz="4" w:space="0"/>
            </w:tcBorders>
            <w:vAlign w:val="center"/>
          </w:tcPr>
          <w:p w14:paraId="02859043">
            <w:pPr>
              <w:spacing w:line="560" w:lineRule="exact"/>
              <w:rPr>
                <w:rFonts w:asciiTheme="minorEastAsia" w:hAnsiTheme="minorEastAsia" w:eastAsiaTheme="minorEastAsia"/>
                <w:color w:val="auto"/>
                <w:sz w:val="24"/>
                <w:highlight w:val="none"/>
              </w:rPr>
            </w:pPr>
          </w:p>
        </w:tc>
        <w:tc>
          <w:tcPr>
            <w:tcW w:w="8259" w:type="dxa"/>
            <w:vAlign w:val="center"/>
          </w:tcPr>
          <w:p w14:paraId="389DC64D">
            <w:pPr>
              <w:spacing w:line="560" w:lineRule="exact"/>
              <w:rPr>
                <w:rFonts w:asciiTheme="minorEastAsia" w:hAnsiTheme="minorEastAsia" w:eastAsiaTheme="minorEastAsia"/>
                <w:color w:val="auto"/>
                <w:sz w:val="24"/>
                <w:highlight w:val="none"/>
              </w:rPr>
            </w:pPr>
          </w:p>
        </w:tc>
      </w:tr>
      <w:tr w14:paraId="6B45FD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top w:val="single" w:color="auto" w:sz="6" w:space="0"/>
              <w:left w:val="single" w:color="auto" w:sz="4" w:space="0"/>
              <w:bottom w:val="single" w:color="auto" w:sz="6" w:space="0"/>
              <w:right w:val="single" w:color="auto" w:sz="6" w:space="0"/>
            </w:tcBorders>
            <w:vAlign w:val="center"/>
          </w:tcPr>
          <w:p w14:paraId="1DC71E11">
            <w:pPr>
              <w:spacing w:line="560" w:lineRule="exact"/>
              <w:rPr>
                <w:rFonts w:asciiTheme="minorEastAsia" w:hAnsiTheme="minorEastAsia" w:eastAsiaTheme="minorEastAsia"/>
                <w:color w:val="auto"/>
                <w:sz w:val="24"/>
                <w:highlight w:val="none"/>
              </w:rPr>
            </w:pPr>
          </w:p>
        </w:tc>
        <w:tc>
          <w:tcPr>
            <w:tcW w:w="8259" w:type="dxa"/>
            <w:tcBorders>
              <w:top w:val="single" w:color="auto" w:sz="6" w:space="0"/>
              <w:left w:val="single" w:color="auto" w:sz="6" w:space="0"/>
              <w:bottom w:val="single" w:color="auto" w:sz="6" w:space="0"/>
              <w:right w:val="single" w:color="auto" w:sz="6" w:space="0"/>
            </w:tcBorders>
            <w:vAlign w:val="center"/>
          </w:tcPr>
          <w:p w14:paraId="2440F458">
            <w:pPr>
              <w:spacing w:line="560" w:lineRule="exact"/>
              <w:rPr>
                <w:rFonts w:asciiTheme="minorEastAsia" w:hAnsiTheme="minorEastAsia" w:eastAsiaTheme="minorEastAsia"/>
                <w:color w:val="auto"/>
                <w:sz w:val="24"/>
                <w:highlight w:val="none"/>
              </w:rPr>
            </w:pPr>
          </w:p>
        </w:tc>
      </w:tr>
      <w:tr w14:paraId="2163E4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top w:val="single" w:color="auto" w:sz="6" w:space="0"/>
              <w:left w:val="single" w:color="auto" w:sz="4" w:space="0"/>
              <w:bottom w:val="single" w:color="auto" w:sz="6" w:space="0"/>
              <w:right w:val="single" w:color="auto" w:sz="6" w:space="0"/>
            </w:tcBorders>
            <w:vAlign w:val="center"/>
          </w:tcPr>
          <w:p w14:paraId="120A31B0">
            <w:pPr>
              <w:spacing w:line="560" w:lineRule="exact"/>
              <w:rPr>
                <w:rFonts w:asciiTheme="minorEastAsia" w:hAnsiTheme="minorEastAsia" w:eastAsiaTheme="minorEastAsia"/>
                <w:color w:val="auto"/>
                <w:sz w:val="24"/>
                <w:highlight w:val="none"/>
              </w:rPr>
            </w:pPr>
          </w:p>
        </w:tc>
        <w:tc>
          <w:tcPr>
            <w:tcW w:w="8259" w:type="dxa"/>
            <w:tcBorders>
              <w:top w:val="single" w:color="auto" w:sz="6" w:space="0"/>
              <w:left w:val="single" w:color="auto" w:sz="6" w:space="0"/>
              <w:bottom w:val="single" w:color="auto" w:sz="6" w:space="0"/>
              <w:right w:val="single" w:color="auto" w:sz="6" w:space="0"/>
            </w:tcBorders>
            <w:vAlign w:val="center"/>
          </w:tcPr>
          <w:p w14:paraId="026FCB21">
            <w:pPr>
              <w:spacing w:line="560" w:lineRule="exact"/>
              <w:rPr>
                <w:rFonts w:asciiTheme="minorEastAsia" w:hAnsiTheme="minorEastAsia" w:eastAsiaTheme="minorEastAsia"/>
                <w:color w:val="auto"/>
                <w:sz w:val="24"/>
                <w:highlight w:val="none"/>
              </w:rPr>
            </w:pPr>
          </w:p>
        </w:tc>
      </w:tr>
      <w:tr w14:paraId="07530D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top w:val="single" w:color="auto" w:sz="6" w:space="0"/>
              <w:left w:val="single" w:color="auto" w:sz="4" w:space="0"/>
              <w:bottom w:val="single" w:color="auto" w:sz="6" w:space="0"/>
              <w:right w:val="single" w:color="auto" w:sz="6" w:space="0"/>
            </w:tcBorders>
            <w:vAlign w:val="center"/>
          </w:tcPr>
          <w:p w14:paraId="4800393C">
            <w:pPr>
              <w:spacing w:line="560" w:lineRule="exact"/>
              <w:rPr>
                <w:rFonts w:asciiTheme="minorEastAsia" w:hAnsiTheme="minorEastAsia" w:eastAsiaTheme="minorEastAsia"/>
                <w:color w:val="auto"/>
                <w:sz w:val="24"/>
                <w:highlight w:val="none"/>
              </w:rPr>
            </w:pPr>
          </w:p>
        </w:tc>
        <w:tc>
          <w:tcPr>
            <w:tcW w:w="8259" w:type="dxa"/>
            <w:tcBorders>
              <w:top w:val="single" w:color="auto" w:sz="6" w:space="0"/>
              <w:left w:val="single" w:color="auto" w:sz="6" w:space="0"/>
              <w:bottom w:val="single" w:color="auto" w:sz="6" w:space="0"/>
              <w:right w:val="single" w:color="auto" w:sz="6" w:space="0"/>
            </w:tcBorders>
            <w:vAlign w:val="center"/>
          </w:tcPr>
          <w:p w14:paraId="1A675BAA">
            <w:pPr>
              <w:spacing w:line="560" w:lineRule="exact"/>
              <w:rPr>
                <w:rFonts w:asciiTheme="minorEastAsia" w:hAnsiTheme="minorEastAsia" w:eastAsiaTheme="minorEastAsia"/>
                <w:color w:val="auto"/>
                <w:sz w:val="24"/>
                <w:highlight w:val="none"/>
              </w:rPr>
            </w:pPr>
          </w:p>
        </w:tc>
      </w:tr>
    </w:tbl>
    <w:p w14:paraId="4A339DF6">
      <w:pPr>
        <w:pStyle w:val="47"/>
        <w:rPr>
          <w:rFonts w:ascii="宋体" w:hAnsi="宋体" w:cs="宋体"/>
          <w:color w:val="auto"/>
          <w:szCs w:val="21"/>
          <w:highlight w:val="none"/>
        </w:rPr>
      </w:pPr>
    </w:p>
    <w:p w14:paraId="4B6BAAFE">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5C600B52">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04DFB0D3">
      <w:pPr>
        <w:pStyle w:val="5"/>
        <w:rPr>
          <w:rFonts w:ascii="宋体" w:hAnsi="宋体" w:cs="宋体"/>
          <w:color w:val="auto"/>
          <w:szCs w:val="21"/>
          <w:highlight w:val="none"/>
        </w:rPr>
      </w:pPr>
    </w:p>
    <w:p w14:paraId="2255EC6F">
      <w:pPr>
        <w:pStyle w:val="5"/>
        <w:rPr>
          <w:rFonts w:ascii="宋体" w:hAnsi="宋体" w:cs="宋体"/>
          <w:color w:val="auto"/>
          <w:szCs w:val="21"/>
          <w:highlight w:val="none"/>
        </w:rPr>
      </w:pPr>
    </w:p>
    <w:p w14:paraId="691D0E3E">
      <w:pPr>
        <w:pStyle w:val="5"/>
        <w:rPr>
          <w:rFonts w:ascii="宋体" w:hAnsi="宋体" w:cs="宋体"/>
          <w:color w:val="auto"/>
          <w:szCs w:val="21"/>
          <w:highlight w:val="none"/>
        </w:rPr>
      </w:pPr>
    </w:p>
    <w:p w14:paraId="1D2F2307">
      <w:pPr>
        <w:pStyle w:val="5"/>
        <w:rPr>
          <w:rFonts w:ascii="宋体" w:hAnsi="宋体" w:cs="宋体"/>
          <w:color w:val="auto"/>
          <w:szCs w:val="21"/>
          <w:highlight w:val="none"/>
        </w:rPr>
      </w:pPr>
    </w:p>
    <w:p w14:paraId="76EA29AD">
      <w:pPr>
        <w:pStyle w:val="5"/>
        <w:ind w:left="0" w:leftChars="0" w:firstLine="0" w:firstLineChars="0"/>
        <w:rPr>
          <w:rFonts w:ascii="宋体" w:hAnsi="宋体" w:cs="宋体"/>
          <w:color w:val="auto"/>
          <w:szCs w:val="21"/>
          <w:highlight w:val="none"/>
        </w:rPr>
      </w:pPr>
    </w:p>
    <w:p w14:paraId="6AD388B3">
      <w:pPr>
        <w:pStyle w:val="5"/>
        <w:rPr>
          <w:rFonts w:ascii="宋体" w:hAnsi="宋体" w:cs="宋体"/>
          <w:color w:val="auto"/>
          <w:szCs w:val="21"/>
          <w:highlight w:val="none"/>
        </w:rPr>
      </w:pPr>
    </w:p>
    <w:p w14:paraId="3AEC431B">
      <w:pPr>
        <w:pStyle w:val="2"/>
        <w:tabs>
          <w:tab w:val="left" w:pos="1440"/>
          <w:tab w:val="left" w:pos="5670"/>
        </w:tabs>
        <w:spacing w:before="62" w:beforeLines="20" w:after="62" w:afterLines="20" w:line="480" w:lineRule="exact"/>
        <w:ind w:firstLine="0" w:firstLineChars="0"/>
        <w:jc w:val="center"/>
        <w:rPr>
          <w:rFonts w:ascii="Arial" w:hAnsi="Arial"/>
          <w:color w:val="auto"/>
          <w:kern w:val="2"/>
          <w:sz w:val="36"/>
          <w:szCs w:val="36"/>
          <w:highlight w:val="none"/>
        </w:rPr>
      </w:pPr>
      <w:bookmarkStart w:id="230" w:name="_Toc1812"/>
      <w:bookmarkStart w:id="231" w:name="_Toc439316880"/>
      <w:bookmarkStart w:id="232" w:name="_Toc8981"/>
      <w:bookmarkStart w:id="233" w:name="_Toc54941341"/>
      <w:r>
        <w:rPr>
          <w:rFonts w:hint="eastAsia" w:ascii="Arial" w:hAnsi="Arial"/>
          <w:color w:val="auto"/>
          <w:kern w:val="2"/>
          <w:sz w:val="36"/>
          <w:szCs w:val="36"/>
          <w:highlight w:val="none"/>
          <w:lang w:val="zh-CN"/>
        </w:rPr>
        <w:t>第</w:t>
      </w:r>
      <w:r>
        <w:rPr>
          <w:rFonts w:hint="eastAsia" w:ascii="Arial" w:hAnsi="Arial"/>
          <w:color w:val="auto"/>
          <w:kern w:val="2"/>
          <w:sz w:val="36"/>
          <w:szCs w:val="36"/>
          <w:highlight w:val="none"/>
          <w:lang w:val="en-US" w:eastAsia="zh-CN"/>
        </w:rPr>
        <w:t>六</w:t>
      </w:r>
      <w:r>
        <w:rPr>
          <w:rFonts w:hint="eastAsia" w:ascii="Arial" w:hAnsi="Arial"/>
          <w:color w:val="auto"/>
          <w:kern w:val="2"/>
          <w:sz w:val="36"/>
          <w:szCs w:val="36"/>
          <w:highlight w:val="none"/>
          <w:lang w:val="zh-CN"/>
        </w:rPr>
        <w:t>章</w:t>
      </w:r>
      <w:r>
        <w:rPr>
          <w:rFonts w:ascii="Arial" w:hAnsi="Arial"/>
          <w:color w:val="auto"/>
          <w:kern w:val="2"/>
          <w:sz w:val="36"/>
          <w:szCs w:val="36"/>
          <w:highlight w:val="none"/>
          <w:lang w:val="zh-CN"/>
        </w:rPr>
        <w:t xml:space="preserve">  </w:t>
      </w:r>
      <w:bookmarkStart w:id="234" w:name="_Toc417656001"/>
      <w:r>
        <w:rPr>
          <w:rFonts w:hint="eastAsia" w:ascii="Arial" w:hAnsi="Arial"/>
          <w:color w:val="auto"/>
          <w:kern w:val="2"/>
          <w:sz w:val="36"/>
          <w:szCs w:val="36"/>
          <w:highlight w:val="none"/>
        </w:rPr>
        <w:t>响应文件格式</w:t>
      </w:r>
      <w:bookmarkEnd w:id="230"/>
      <w:bookmarkEnd w:id="231"/>
      <w:bookmarkEnd w:id="232"/>
      <w:bookmarkEnd w:id="233"/>
      <w:bookmarkEnd w:id="234"/>
    </w:p>
    <w:p w14:paraId="662B6418">
      <w:pPr>
        <w:spacing w:line="360" w:lineRule="auto"/>
        <w:jc w:val="center"/>
        <w:rPr>
          <w:rFonts w:ascii="仿宋" w:hAnsi="仿宋" w:eastAsia="仿宋"/>
          <w:b/>
          <w:color w:val="auto"/>
          <w:spacing w:val="20"/>
          <w:sz w:val="36"/>
          <w:szCs w:val="36"/>
          <w:highlight w:val="none"/>
          <w:u w:val="single"/>
        </w:rPr>
      </w:pPr>
    </w:p>
    <w:p w14:paraId="7B61BE88">
      <w:pPr>
        <w:spacing w:line="360" w:lineRule="auto"/>
        <w:jc w:val="center"/>
        <w:rPr>
          <w:rFonts w:ascii="仿宋" w:hAnsi="仿宋" w:eastAsia="仿宋"/>
          <w:b/>
          <w:color w:val="auto"/>
          <w:spacing w:val="20"/>
          <w:sz w:val="36"/>
          <w:szCs w:val="36"/>
          <w:highlight w:val="none"/>
        </w:rPr>
      </w:pPr>
      <w:r>
        <w:rPr>
          <w:rFonts w:ascii="仿宋" w:hAnsi="仿宋" w:eastAsia="仿宋"/>
          <w:b/>
          <w:color w:val="auto"/>
          <w:spacing w:val="20"/>
          <w:sz w:val="36"/>
          <w:szCs w:val="36"/>
          <w:highlight w:val="none"/>
          <w:u w:val="single"/>
        </w:rPr>
        <w:t xml:space="preserve">                              </w:t>
      </w:r>
      <w:r>
        <w:rPr>
          <w:rFonts w:hint="eastAsia" w:ascii="仿宋" w:hAnsi="仿宋" w:eastAsia="仿宋"/>
          <w:b/>
          <w:color w:val="auto"/>
          <w:spacing w:val="20"/>
          <w:sz w:val="36"/>
          <w:szCs w:val="36"/>
          <w:highlight w:val="none"/>
        </w:rPr>
        <w:t>项目</w:t>
      </w:r>
    </w:p>
    <w:p w14:paraId="1CD4C289">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响</w:t>
      </w:r>
    </w:p>
    <w:p w14:paraId="1BC6C8DC">
      <w:pPr>
        <w:spacing w:line="480" w:lineRule="auto"/>
        <w:jc w:val="center"/>
        <w:rPr>
          <w:rFonts w:ascii="宋体"/>
          <w:b/>
          <w:color w:val="auto"/>
          <w:sz w:val="72"/>
          <w:szCs w:val="72"/>
          <w:highlight w:val="none"/>
        </w:rPr>
      </w:pPr>
    </w:p>
    <w:p w14:paraId="43E429EB">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应</w:t>
      </w:r>
    </w:p>
    <w:p w14:paraId="227C6356">
      <w:pPr>
        <w:spacing w:line="480" w:lineRule="auto"/>
        <w:jc w:val="center"/>
        <w:rPr>
          <w:rFonts w:ascii="宋体"/>
          <w:b/>
          <w:color w:val="auto"/>
          <w:sz w:val="72"/>
          <w:szCs w:val="72"/>
          <w:highlight w:val="none"/>
        </w:rPr>
      </w:pPr>
    </w:p>
    <w:p w14:paraId="49025147">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文</w:t>
      </w:r>
    </w:p>
    <w:p w14:paraId="336DC0B7">
      <w:pPr>
        <w:spacing w:line="480" w:lineRule="auto"/>
        <w:jc w:val="center"/>
        <w:rPr>
          <w:rFonts w:ascii="宋体"/>
          <w:b/>
          <w:color w:val="auto"/>
          <w:sz w:val="72"/>
          <w:szCs w:val="72"/>
          <w:highlight w:val="none"/>
        </w:rPr>
      </w:pPr>
    </w:p>
    <w:p w14:paraId="75770D9D">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14:paraId="7CE20FB8">
      <w:pPr>
        <w:pStyle w:val="47"/>
        <w:ind w:left="0" w:leftChars="0" w:firstLine="0" w:firstLineChars="0"/>
        <w:rPr>
          <w:rFonts w:ascii="宋体"/>
          <w:color w:val="auto"/>
          <w:sz w:val="24"/>
          <w:highlight w:val="none"/>
        </w:rPr>
      </w:pPr>
    </w:p>
    <w:p w14:paraId="4291AA2D">
      <w:pPr>
        <w:spacing w:line="360" w:lineRule="auto"/>
        <w:rPr>
          <w:rFonts w:ascii="宋体"/>
          <w:color w:val="auto"/>
          <w:sz w:val="24"/>
          <w:highlight w:val="none"/>
        </w:rPr>
      </w:pPr>
    </w:p>
    <w:p w14:paraId="1324F98C">
      <w:pPr>
        <w:spacing w:line="360" w:lineRule="auto"/>
        <w:ind w:firstLine="148" w:firstLineChars="49"/>
        <w:rPr>
          <w:rFonts w:ascii="宋体"/>
          <w:b/>
          <w:color w:val="auto"/>
          <w:sz w:val="30"/>
          <w:szCs w:val="30"/>
          <w:highlight w:val="none"/>
        </w:rPr>
      </w:pPr>
      <w:r>
        <w:rPr>
          <w:rFonts w:hint="eastAsia" w:ascii="宋体" w:hAnsi="宋体"/>
          <w:b/>
          <w:color w:val="auto"/>
          <w:sz w:val="30"/>
          <w:szCs w:val="30"/>
          <w:highlight w:val="none"/>
          <w:lang w:val="en-US" w:eastAsia="zh-CN"/>
        </w:rPr>
        <w:t>供应商</w:t>
      </w:r>
      <w:r>
        <w:rPr>
          <w:rFonts w:hint="eastAsia" w:ascii="宋体" w:hAnsi="宋体"/>
          <w:b/>
          <w:color w:val="auto"/>
          <w:sz w:val="30"/>
          <w:szCs w:val="30"/>
          <w:highlight w:val="none"/>
        </w:rPr>
        <w:t>名称：</w:t>
      </w:r>
      <w:r>
        <w:rPr>
          <w:rFonts w:ascii="宋体" w:hAnsi="宋体"/>
          <w:b/>
          <w:color w:val="auto"/>
          <w:sz w:val="30"/>
          <w:szCs w:val="30"/>
          <w:highlight w:val="none"/>
        </w:rPr>
        <w:t xml:space="preserve"> </w:t>
      </w:r>
      <w:r>
        <w:rPr>
          <w:rFonts w:ascii="宋体" w:hAnsi="宋体"/>
          <w:b/>
          <w:color w:val="auto"/>
          <w:sz w:val="30"/>
          <w:szCs w:val="30"/>
          <w:highlight w:val="none"/>
          <w:u w:val="single"/>
        </w:rPr>
        <w:t xml:space="preserve">                                    </w:t>
      </w:r>
      <w:r>
        <w:rPr>
          <w:rFonts w:hint="eastAsia" w:ascii="宋体" w:hAnsi="宋体"/>
          <w:b/>
          <w:color w:val="auto"/>
          <w:sz w:val="30"/>
          <w:szCs w:val="30"/>
          <w:highlight w:val="none"/>
          <w:u w:val="single"/>
          <w:lang w:eastAsia="zh-CN"/>
        </w:rPr>
        <w:t>（</w:t>
      </w:r>
      <w:r>
        <w:rPr>
          <w:rFonts w:hint="eastAsia" w:ascii="宋体" w:hAnsi="宋体"/>
          <w:b/>
          <w:color w:val="auto"/>
          <w:sz w:val="30"/>
          <w:szCs w:val="30"/>
          <w:highlight w:val="none"/>
          <w:u w:val="single"/>
          <w:lang w:val="en-US" w:eastAsia="zh-CN"/>
        </w:rPr>
        <w:t>盖 章</w:t>
      </w:r>
      <w:r>
        <w:rPr>
          <w:rFonts w:hint="eastAsia" w:ascii="宋体" w:hAnsi="宋体"/>
          <w:b/>
          <w:color w:val="auto"/>
          <w:sz w:val="30"/>
          <w:szCs w:val="30"/>
          <w:highlight w:val="none"/>
          <w:u w:val="single"/>
          <w:lang w:eastAsia="zh-CN"/>
        </w:rPr>
        <w:t>）</w:t>
      </w:r>
      <w:r>
        <w:rPr>
          <w:rFonts w:ascii="宋体" w:hAnsi="宋体"/>
          <w:b/>
          <w:color w:val="auto"/>
          <w:sz w:val="30"/>
          <w:szCs w:val="30"/>
          <w:highlight w:val="none"/>
          <w:u w:val="single"/>
        </w:rPr>
        <w:t xml:space="preserve">       </w:t>
      </w:r>
    </w:p>
    <w:p w14:paraId="3F5E9330">
      <w:pPr>
        <w:spacing w:line="360" w:lineRule="auto"/>
        <w:rPr>
          <w:rFonts w:ascii="仿宋_GB2312" w:eastAsia="仿宋_GB2312"/>
          <w:color w:val="auto"/>
          <w:sz w:val="30"/>
          <w:szCs w:val="30"/>
          <w:highlight w:val="none"/>
        </w:rPr>
      </w:pPr>
    </w:p>
    <w:p w14:paraId="2C36A165">
      <w:pPr>
        <w:spacing w:line="480" w:lineRule="exact"/>
        <w:jc w:val="center"/>
        <w:rPr>
          <w:rFonts w:ascii="宋体" w:hAnsi="宋体"/>
          <w:b/>
          <w:color w:val="auto"/>
          <w:sz w:val="30"/>
          <w:szCs w:val="30"/>
          <w:highlight w:val="none"/>
        </w:rPr>
      </w:pPr>
      <w:r>
        <w:rPr>
          <w:rFonts w:hint="eastAsia" w:ascii="宋体" w:hAnsi="宋体"/>
          <w:b/>
          <w:color w:val="auto"/>
          <w:sz w:val="30"/>
          <w:szCs w:val="30"/>
          <w:highlight w:val="none"/>
        </w:rPr>
        <w:t>日期：</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年</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月</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日</w:t>
      </w:r>
    </w:p>
    <w:p w14:paraId="798700AF">
      <w:pPr>
        <w:spacing w:line="480" w:lineRule="exact"/>
        <w:jc w:val="center"/>
        <w:rPr>
          <w:rFonts w:ascii="宋体" w:hAnsi="宋体"/>
          <w:b/>
          <w:color w:val="auto"/>
          <w:sz w:val="30"/>
          <w:szCs w:val="30"/>
          <w:highlight w:val="none"/>
        </w:rPr>
      </w:pPr>
    </w:p>
    <w:p w14:paraId="296C828B">
      <w:pPr>
        <w:spacing w:line="480" w:lineRule="exact"/>
        <w:rPr>
          <w:rFonts w:ascii="黑体" w:eastAsia="黑体"/>
          <w:b/>
          <w:bCs/>
          <w:color w:val="auto"/>
          <w:szCs w:val="21"/>
          <w:highlight w:val="none"/>
        </w:rPr>
      </w:pPr>
    </w:p>
    <w:p w14:paraId="0981710E">
      <w:pPr>
        <w:rPr>
          <w:color w:val="auto"/>
          <w:highlight w:val="none"/>
        </w:rPr>
      </w:pPr>
    </w:p>
    <w:p w14:paraId="2BA191F7">
      <w:pPr>
        <w:jc w:val="center"/>
        <w:rPr>
          <w:rFonts w:hint="eastAsia" w:ascii="宋体" w:hAnsi="宋体" w:cs="宋体"/>
          <w:b/>
          <w:color w:val="auto"/>
          <w:sz w:val="32"/>
          <w:szCs w:val="32"/>
          <w:highlight w:val="none"/>
        </w:rPr>
      </w:pPr>
    </w:p>
    <w:p w14:paraId="03F22647">
      <w:pPr>
        <w:jc w:val="center"/>
        <w:rPr>
          <w:rFonts w:ascii="宋体" w:cs="宋体"/>
          <w:b/>
          <w:color w:val="auto"/>
          <w:sz w:val="32"/>
          <w:szCs w:val="32"/>
          <w:highlight w:val="none"/>
        </w:rPr>
      </w:pPr>
      <w:r>
        <w:rPr>
          <w:rFonts w:hint="eastAsia" w:ascii="宋体" w:hAnsi="宋体" w:cs="宋体"/>
          <w:b/>
          <w:color w:val="auto"/>
          <w:sz w:val="32"/>
          <w:szCs w:val="32"/>
          <w:highlight w:val="none"/>
        </w:rPr>
        <w:t>目</w:t>
      </w:r>
      <w:r>
        <w:rPr>
          <w:rFonts w:ascii="宋体" w:hAnsi="宋体" w:cs="宋体"/>
          <w:b/>
          <w:color w:val="auto"/>
          <w:sz w:val="32"/>
          <w:szCs w:val="32"/>
          <w:highlight w:val="none"/>
        </w:rPr>
        <w:t xml:space="preserve"> </w:t>
      </w:r>
      <w:r>
        <w:rPr>
          <w:rFonts w:hint="eastAsia" w:ascii="宋体" w:hAnsi="宋体" w:cs="宋体"/>
          <w:b/>
          <w:color w:val="auto"/>
          <w:sz w:val="32"/>
          <w:szCs w:val="32"/>
          <w:highlight w:val="none"/>
        </w:rPr>
        <w:t>录</w:t>
      </w:r>
    </w:p>
    <w:p w14:paraId="5888FA9E">
      <w:pPr>
        <w:pStyle w:val="47"/>
        <w:rPr>
          <w:rFonts w:hint="default"/>
          <w:color w:val="auto"/>
          <w:sz w:val="28"/>
          <w:szCs w:val="28"/>
          <w:highlight w:val="none"/>
          <w:lang w:val="en-US" w:eastAsia="zh-CN"/>
        </w:rPr>
      </w:pPr>
    </w:p>
    <w:p w14:paraId="487CA564">
      <w:pPr>
        <w:rPr>
          <w:color w:val="auto"/>
          <w:sz w:val="28"/>
          <w:szCs w:val="28"/>
          <w:highlight w:val="none"/>
        </w:rPr>
      </w:pPr>
      <w:r>
        <w:rPr>
          <w:rFonts w:hint="eastAsia"/>
          <w:color w:val="auto"/>
          <w:sz w:val="28"/>
          <w:szCs w:val="28"/>
          <w:highlight w:val="none"/>
          <w:lang w:eastAsia="zh-CN"/>
        </w:rPr>
        <w:t>一、谈判</w:t>
      </w:r>
      <w:r>
        <w:rPr>
          <w:rFonts w:hint="eastAsia"/>
          <w:color w:val="auto"/>
          <w:sz w:val="28"/>
          <w:szCs w:val="28"/>
          <w:highlight w:val="none"/>
        </w:rPr>
        <w:t>响应函</w:t>
      </w:r>
    </w:p>
    <w:p w14:paraId="642DF1C6">
      <w:pPr>
        <w:rPr>
          <w:color w:val="auto"/>
          <w:sz w:val="28"/>
          <w:szCs w:val="28"/>
          <w:highlight w:val="none"/>
        </w:rPr>
      </w:pPr>
      <w:r>
        <w:rPr>
          <w:rFonts w:hint="eastAsia"/>
          <w:color w:val="auto"/>
          <w:sz w:val="28"/>
          <w:szCs w:val="28"/>
          <w:highlight w:val="none"/>
          <w:lang w:eastAsia="zh-CN"/>
        </w:rPr>
        <w:t>二、</w:t>
      </w:r>
      <w:r>
        <w:rPr>
          <w:rFonts w:hint="eastAsia"/>
          <w:color w:val="auto"/>
          <w:sz w:val="28"/>
          <w:szCs w:val="28"/>
          <w:highlight w:val="none"/>
        </w:rPr>
        <w:t>报价表</w:t>
      </w:r>
    </w:p>
    <w:p w14:paraId="620D7858">
      <w:pPr>
        <w:rPr>
          <w:color w:val="auto"/>
          <w:sz w:val="28"/>
          <w:szCs w:val="28"/>
          <w:highlight w:val="none"/>
        </w:rPr>
      </w:pPr>
      <w:r>
        <w:rPr>
          <w:rFonts w:hint="eastAsia"/>
          <w:color w:val="auto"/>
          <w:sz w:val="28"/>
          <w:szCs w:val="28"/>
          <w:highlight w:val="none"/>
          <w:lang w:eastAsia="zh-CN"/>
        </w:rPr>
        <w:t>三、</w:t>
      </w:r>
      <w:r>
        <w:rPr>
          <w:rFonts w:hint="eastAsia"/>
          <w:color w:val="auto"/>
          <w:sz w:val="28"/>
          <w:szCs w:val="28"/>
          <w:highlight w:val="none"/>
          <w:lang w:val="en-US" w:eastAsia="zh-CN"/>
        </w:rPr>
        <w:t>谈判</w:t>
      </w:r>
      <w:r>
        <w:rPr>
          <w:rFonts w:hint="eastAsia"/>
          <w:color w:val="auto"/>
          <w:sz w:val="28"/>
          <w:szCs w:val="28"/>
          <w:highlight w:val="none"/>
        </w:rPr>
        <w:t>响应表</w:t>
      </w:r>
    </w:p>
    <w:p w14:paraId="32887404">
      <w:pPr>
        <w:rPr>
          <w:color w:val="auto"/>
          <w:sz w:val="28"/>
          <w:szCs w:val="28"/>
          <w:highlight w:val="none"/>
        </w:rPr>
      </w:pPr>
      <w:r>
        <w:rPr>
          <w:rFonts w:hint="eastAsia"/>
          <w:color w:val="auto"/>
          <w:sz w:val="28"/>
          <w:szCs w:val="28"/>
          <w:highlight w:val="none"/>
          <w:lang w:eastAsia="zh-CN"/>
        </w:rPr>
        <w:t>四、</w:t>
      </w:r>
      <w:r>
        <w:rPr>
          <w:rFonts w:hint="eastAsia"/>
          <w:color w:val="auto"/>
          <w:sz w:val="28"/>
          <w:szCs w:val="28"/>
          <w:highlight w:val="none"/>
        </w:rPr>
        <w:t>最后报价表</w:t>
      </w:r>
    </w:p>
    <w:p w14:paraId="2FF99FFA">
      <w:pPr>
        <w:rPr>
          <w:rFonts w:hint="eastAsia"/>
          <w:color w:val="auto"/>
          <w:sz w:val="28"/>
          <w:szCs w:val="28"/>
          <w:highlight w:val="none"/>
          <w:lang w:val="en-US" w:eastAsia="zh-CN"/>
        </w:rPr>
      </w:pPr>
      <w:r>
        <w:rPr>
          <w:rFonts w:hint="eastAsia"/>
          <w:color w:val="auto"/>
          <w:sz w:val="28"/>
          <w:szCs w:val="28"/>
          <w:highlight w:val="none"/>
          <w:lang w:eastAsia="zh-CN"/>
        </w:rPr>
        <w:t>五、</w:t>
      </w:r>
      <w:r>
        <w:rPr>
          <w:rFonts w:hint="eastAsia"/>
          <w:color w:val="auto"/>
          <w:sz w:val="28"/>
          <w:szCs w:val="28"/>
          <w:highlight w:val="none"/>
          <w:lang w:val="en-US" w:eastAsia="zh-CN"/>
        </w:rPr>
        <w:t>供货及技术方案</w:t>
      </w:r>
    </w:p>
    <w:p w14:paraId="02433E24">
      <w:pPr>
        <w:rPr>
          <w:rFonts w:hint="eastAsia"/>
          <w:color w:val="auto"/>
          <w:sz w:val="28"/>
          <w:szCs w:val="28"/>
          <w:highlight w:val="none"/>
        </w:rPr>
      </w:pPr>
      <w:r>
        <w:rPr>
          <w:rFonts w:hint="eastAsia"/>
          <w:color w:val="auto"/>
          <w:sz w:val="28"/>
          <w:szCs w:val="28"/>
          <w:highlight w:val="none"/>
          <w:lang w:eastAsia="zh-CN"/>
        </w:rPr>
        <w:t>六、</w:t>
      </w:r>
      <w:r>
        <w:rPr>
          <w:rFonts w:hint="eastAsia"/>
          <w:color w:val="auto"/>
          <w:sz w:val="28"/>
          <w:szCs w:val="28"/>
          <w:highlight w:val="none"/>
        </w:rPr>
        <w:t>诚信响应承诺书</w:t>
      </w:r>
    </w:p>
    <w:p w14:paraId="3DE2DFAF">
      <w:pPr>
        <w:rPr>
          <w:rFonts w:hint="eastAsia"/>
          <w:color w:val="auto"/>
          <w:sz w:val="28"/>
          <w:szCs w:val="28"/>
          <w:highlight w:val="none"/>
        </w:rPr>
      </w:pPr>
      <w:r>
        <w:rPr>
          <w:rFonts w:hint="eastAsia"/>
          <w:color w:val="auto"/>
          <w:sz w:val="28"/>
          <w:szCs w:val="28"/>
          <w:highlight w:val="none"/>
          <w:lang w:eastAsia="zh-CN"/>
        </w:rPr>
        <w:t>七、</w:t>
      </w:r>
      <w:r>
        <w:rPr>
          <w:rFonts w:hint="eastAsia"/>
          <w:color w:val="auto"/>
          <w:sz w:val="28"/>
          <w:szCs w:val="28"/>
          <w:highlight w:val="none"/>
        </w:rPr>
        <w:t>中小企业声明函</w:t>
      </w:r>
    </w:p>
    <w:p w14:paraId="2E37E47B">
      <w:pPr>
        <w:rPr>
          <w:rFonts w:hint="eastAsia"/>
          <w:color w:val="auto"/>
          <w:sz w:val="28"/>
          <w:szCs w:val="28"/>
          <w:highlight w:val="none"/>
        </w:rPr>
      </w:pPr>
      <w:r>
        <w:rPr>
          <w:rFonts w:hint="eastAsia"/>
          <w:color w:val="auto"/>
          <w:sz w:val="28"/>
          <w:szCs w:val="28"/>
          <w:highlight w:val="none"/>
          <w:lang w:eastAsia="zh-CN"/>
        </w:rPr>
        <w:t>八、</w:t>
      </w:r>
      <w:r>
        <w:rPr>
          <w:rFonts w:hint="eastAsia"/>
          <w:color w:val="auto"/>
          <w:sz w:val="28"/>
          <w:szCs w:val="28"/>
          <w:highlight w:val="none"/>
        </w:rPr>
        <w:t>残疾人福利性单位声明函</w:t>
      </w:r>
    </w:p>
    <w:p w14:paraId="561DC794">
      <w:pPr>
        <w:rPr>
          <w:rFonts w:hint="eastAsia"/>
          <w:color w:val="auto"/>
          <w:sz w:val="28"/>
          <w:szCs w:val="28"/>
          <w:highlight w:val="none"/>
          <w:lang w:val="en-US" w:eastAsia="zh-CN"/>
        </w:rPr>
      </w:pPr>
      <w:r>
        <w:rPr>
          <w:rFonts w:hint="eastAsia"/>
          <w:color w:val="auto"/>
          <w:sz w:val="28"/>
          <w:szCs w:val="28"/>
          <w:highlight w:val="none"/>
          <w:lang w:eastAsia="zh-CN"/>
        </w:rPr>
        <w:t>九、</w:t>
      </w:r>
      <w:r>
        <w:rPr>
          <w:rFonts w:hint="eastAsia"/>
          <w:color w:val="auto"/>
          <w:sz w:val="28"/>
          <w:szCs w:val="28"/>
          <w:highlight w:val="none"/>
          <w:lang w:val="en-US" w:eastAsia="zh-CN"/>
        </w:rPr>
        <w:t>供应商声明函</w:t>
      </w:r>
    </w:p>
    <w:p w14:paraId="5F7F1769">
      <w:pPr>
        <w:rPr>
          <w:rFonts w:hint="default"/>
          <w:color w:val="auto"/>
          <w:sz w:val="28"/>
          <w:szCs w:val="28"/>
          <w:highlight w:val="none"/>
          <w:lang w:val="en-US" w:eastAsia="zh-CN"/>
        </w:rPr>
      </w:pPr>
      <w:r>
        <w:rPr>
          <w:rFonts w:hint="eastAsia"/>
          <w:color w:val="auto"/>
          <w:sz w:val="28"/>
          <w:szCs w:val="28"/>
          <w:highlight w:val="none"/>
          <w:lang w:eastAsia="zh-CN"/>
        </w:rPr>
        <w:t>十、</w:t>
      </w:r>
      <w:r>
        <w:rPr>
          <w:rFonts w:hint="eastAsia"/>
          <w:color w:val="auto"/>
          <w:sz w:val="28"/>
          <w:szCs w:val="28"/>
          <w:highlight w:val="none"/>
          <w:lang w:val="en-US" w:eastAsia="zh-CN"/>
        </w:rPr>
        <w:t>联合体协议</w:t>
      </w:r>
    </w:p>
    <w:p w14:paraId="67E40E6D">
      <w:pPr>
        <w:rPr>
          <w:rFonts w:hint="default"/>
          <w:color w:val="auto"/>
          <w:sz w:val="28"/>
          <w:szCs w:val="28"/>
          <w:highlight w:val="none"/>
          <w:lang w:val="en-US" w:eastAsia="zh-CN"/>
        </w:rPr>
      </w:pPr>
      <w:r>
        <w:rPr>
          <w:rFonts w:hint="eastAsia"/>
          <w:color w:val="auto"/>
          <w:sz w:val="28"/>
          <w:szCs w:val="28"/>
          <w:highlight w:val="none"/>
          <w:lang w:eastAsia="zh-CN"/>
        </w:rPr>
        <w:t>十一、</w:t>
      </w:r>
      <w:r>
        <w:rPr>
          <w:rFonts w:hint="eastAsia"/>
          <w:color w:val="auto"/>
          <w:sz w:val="28"/>
          <w:szCs w:val="28"/>
          <w:highlight w:val="none"/>
          <w:lang w:val="en-US" w:eastAsia="zh-CN"/>
        </w:rPr>
        <w:t>证明材料</w:t>
      </w:r>
    </w:p>
    <w:p w14:paraId="22DA454D">
      <w:pPr>
        <w:rPr>
          <w:rFonts w:hint="default"/>
          <w:color w:val="auto"/>
          <w:sz w:val="24"/>
          <w:szCs w:val="24"/>
          <w:highlight w:val="none"/>
          <w:lang w:val="en-US" w:eastAsia="zh-CN"/>
        </w:rPr>
      </w:pPr>
    </w:p>
    <w:p w14:paraId="30C63C0B">
      <w:pPr>
        <w:spacing w:line="480" w:lineRule="auto"/>
        <w:ind w:firstLine="480" w:firstLineChars="200"/>
        <w:rPr>
          <w:rFonts w:ascii="宋体" w:hAnsi="宋体" w:cs="宋体"/>
          <w:color w:val="auto"/>
          <w:sz w:val="24"/>
          <w:highlight w:val="none"/>
        </w:rPr>
      </w:pPr>
    </w:p>
    <w:p w14:paraId="3C85195D">
      <w:pPr>
        <w:pStyle w:val="47"/>
        <w:rPr>
          <w:rFonts w:ascii="宋体" w:hAnsi="宋体" w:cs="宋体"/>
          <w:color w:val="auto"/>
          <w:sz w:val="24"/>
          <w:highlight w:val="none"/>
        </w:rPr>
      </w:pPr>
    </w:p>
    <w:p w14:paraId="43A49AC0">
      <w:pPr>
        <w:pStyle w:val="47"/>
        <w:rPr>
          <w:rFonts w:ascii="宋体" w:hAnsi="宋体" w:cs="宋体"/>
          <w:color w:val="auto"/>
          <w:sz w:val="24"/>
          <w:highlight w:val="none"/>
        </w:rPr>
      </w:pPr>
    </w:p>
    <w:p w14:paraId="0C15103E">
      <w:pPr>
        <w:spacing w:line="480" w:lineRule="auto"/>
        <w:ind w:firstLine="480" w:firstLineChars="200"/>
        <w:rPr>
          <w:rFonts w:ascii="宋体" w:cs="宋体"/>
          <w:color w:val="auto"/>
          <w:sz w:val="24"/>
          <w:highlight w:val="none"/>
        </w:rPr>
      </w:pPr>
    </w:p>
    <w:p w14:paraId="7EF25BB2">
      <w:pPr>
        <w:spacing w:line="480" w:lineRule="auto"/>
        <w:ind w:firstLine="480" w:firstLineChars="200"/>
        <w:rPr>
          <w:rFonts w:ascii="宋体" w:hAnsi="宋体" w:cs="宋体"/>
          <w:color w:val="auto"/>
          <w:sz w:val="24"/>
          <w:highlight w:val="none"/>
        </w:rPr>
      </w:pPr>
    </w:p>
    <w:p w14:paraId="4DADB900">
      <w:pPr>
        <w:spacing w:line="480" w:lineRule="auto"/>
        <w:ind w:firstLine="480" w:firstLineChars="200"/>
        <w:rPr>
          <w:rFonts w:ascii="宋体" w:hAnsi="宋体" w:cs="宋体"/>
          <w:color w:val="auto"/>
          <w:sz w:val="24"/>
          <w:highlight w:val="none"/>
        </w:rPr>
      </w:pPr>
    </w:p>
    <w:p w14:paraId="6D6CD672">
      <w:pPr>
        <w:spacing w:line="480" w:lineRule="auto"/>
        <w:ind w:firstLine="480" w:firstLineChars="200"/>
        <w:rPr>
          <w:rFonts w:ascii="宋体" w:cs="宋体"/>
          <w:color w:val="auto"/>
          <w:sz w:val="24"/>
          <w:highlight w:val="none"/>
        </w:rPr>
      </w:pPr>
    </w:p>
    <w:p w14:paraId="4C3254F9">
      <w:pPr>
        <w:widowControl/>
        <w:jc w:val="left"/>
        <w:rPr>
          <w:rFonts w:ascii="宋体" w:cs="宋体"/>
          <w:color w:val="auto"/>
          <w:sz w:val="24"/>
          <w:highlight w:val="none"/>
        </w:rPr>
      </w:pPr>
    </w:p>
    <w:p w14:paraId="526CB16E">
      <w:pPr>
        <w:pStyle w:val="8"/>
        <w:numPr>
          <w:ilvl w:val="0"/>
          <w:numId w:val="0"/>
        </w:numPr>
        <w:shd w:val="clear" w:color="auto" w:fill="FFFFFF"/>
        <w:tabs>
          <w:tab w:val="left" w:pos="2730"/>
        </w:tabs>
        <w:jc w:val="center"/>
        <w:rPr>
          <w:rFonts w:hint="eastAsia" w:cs="宋体"/>
          <w:color w:val="auto"/>
          <w:sz w:val="28"/>
          <w:szCs w:val="28"/>
          <w:highlight w:val="none"/>
        </w:rPr>
      </w:pPr>
      <w:r>
        <w:rPr>
          <w:rFonts w:hint="eastAsia" w:cs="宋体"/>
          <w:color w:val="auto"/>
          <w:sz w:val="28"/>
          <w:szCs w:val="28"/>
          <w:highlight w:val="none"/>
          <w:lang w:eastAsia="zh-CN"/>
        </w:rPr>
        <w:t>一</w:t>
      </w:r>
      <w:r>
        <w:rPr>
          <w:rFonts w:hint="eastAsia" w:cs="宋体"/>
          <w:color w:val="auto"/>
          <w:sz w:val="28"/>
          <w:szCs w:val="28"/>
          <w:highlight w:val="none"/>
        </w:rPr>
        <w:t>、谈判响应函</w:t>
      </w:r>
    </w:p>
    <w:p w14:paraId="6B439426">
      <w:pPr>
        <w:pStyle w:val="24"/>
        <w:spacing w:line="360" w:lineRule="auto"/>
        <w:ind w:left="0" w:leftChars="0" w:firstLine="0" w:firstLineChars="0"/>
        <w:jc w:val="left"/>
        <w:rPr>
          <w:rFonts w:ascii="宋体" w:hAnsi="宋体"/>
          <w:color w:val="auto"/>
          <w:sz w:val="24"/>
          <w:highlight w:val="none"/>
        </w:rPr>
      </w:pPr>
      <w:r>
        <w:rPr>
          <w:rFonts w:hint="eastAsia" w:ascii="宋体" w:hAnsi="宋体"/>
          <w:color w:val="auto"/>
          <w:sz w:val="24"/>
          <w:highlight w:val="none"/>
        </w:rPr>
        <w:t>致：</w:t>
      </w:r>
      <w:r>
        <w:rPr>
          <w:rFonts w:hint="eastAsia" w:ascii="宋体" w:hAnsi="宋体"/>
          <w:color w:val="auto"/>
          <w:sz w:val="24"/>
          <w:szCs w:val="24"/>
          <w:highlight w:val="none"/>
          <w:u w:val="single"/>
        </w:rPr>
        <w:t>某采购单位</w:t>
      </w:r>
    </w:p>
    <w:p w14:paraId="6F1E6975">
      <w:pPr>
        <w:spacing w:line="360" w:lineRule="auto"/>
        <w:ind w:firstLine="480" w:firstLineChars="200"/>
        <w:rPr>
          <w:rFonts w:ascii="宋体" w:hAnsi="宋体" w:eastAsia="宋体"/>
          <w:dstrike/>
          <w:color w:val="auto"/>
          <w:sz w:val="24"/>
          <w:highlight w:val="none"/>
        </w:rPr>
      </w:pPr>
      <w:r>
        <w:rPr>
          <w:rFonts w:hint="eastAsia" w:ascii="宋体" w:hAnsi="宋体" w:eastAsia="宋体"/>
          <w:color w:val="auto"/>
          <w:sz w:val="24"/>
          <w:highlight w:val="none"/>
        </w:rPr>
        <w:t>根据贵方的</w:t>
      </w:r>
      <w:bookmarkStart w:id="235" w:name="_Hlk44287576"/>
      <w:r>
        <w:rPr>
          <w:rFonts w:hint="eastAsia" w:ascii="宋体" w:hAnsi="宋体" w:eastAsia="宋体"/>
          <w:color w:val="auto"/>
          <w:sz w:val="24"/>
          <w:highlight w:val="none"/>
        </w:rPr>
        <w:t>竞争性谈判公告</w:t>
      </w:r>
      <w:bookmarkEnd w:id="235"/>
      <w:r>
        <w:rPr>
          <w:rFonts w:hint="eastAsia" w:ascii="宋体" w:hAnsi="宋体" w:eastAsia="宋体"/>
          <w:color w:val="auto"/>
          <w:sz w:val="24"/>
          <w:highlight w:val="none"/>
        </w:rPr>
        <w:t>，我方兹宣布同意如下：</w:t>
      </w:r>
    </w:p>
    <w:p w14:paraId="21BA2D29">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1.如我公司成交，我公司承诺愿意按谈判文件规定缴纳成交服务费。按本次谈判文件规定及最后报价承诺供货。</w:t>
      </w:r>
    </w:p>
    <w:p w14:paraId="443188A7">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2.我方根据本次谈判文件的规定，严格履行合同的责任和义务</w:t>
      </w:r>
      <w:r>
        <w:rPr>
          <w:rFonts w:hint="eastAsia" w:ascii="宋体" w:hAnsi="宋体"/>
          <w:color w:val="auto"/>
          <w:sz w:val="24"/>
          <w:highlight w:val="none"/>
          <w:lang w:eastAsia="zh-CN"/>
        </w:rPr>
        <w:t>，</w:t>
      </w:r>
      <w:r>
        <w:rPr>
          <w:rFonts w:hint="eastAsia" w:ascii="宋体" w:hAnsi="宋体" w:eastAsia="宋体"/>
          <w:color w:val="auto"/>
          <w:sz w:val="24"/>
          <w:highlight w:val="none"/>
        </w:rPr>
        <w:t>并保证于甲方（采购人）要求的日期内完成项目的交货，并通过甲方（采购人）验收。</w:t>
      </w:r>
    </w:p>
    <w:p w14:paraId="2F09BD4E">
      <w:pPr>
        <w:spacing w:line="360" w:lineRule="auto"/>
        <w:ind w:firstLine="480" w:firstLineChars="200"/>
        <w:rPr>
          <w:rFonts w:hint="eastAsia" w:ascii="宋体" w:hAnsi="宋体" w:eastAsia="宋体"/>
          <w:color w:val="auto"/>
          <w:sz w:val="24"/>
          <w:highlight w:val="none"/>
        </w:rPr>
      </w:pPr>
      <w:r>
        <w:rPr>
          <w:rFonts w:hint="default" w:ascii="宋体" w:hAnsi="宋体"/>
          <w:color w:val="auto"/>
          <w:sz w:val="24"/>
          <w:highlight w:val="none"/>
          <w:lang w:val="en-US"/>
        </w:rPr>
        <w:t>3</w:t>
      </w:r>
      <w:r>
        <w:rPr>
          <w:rFonts w:hint="eastAsia" w:ascii="宋体" w:hAnsi="宋体" w:eastAsia="宋体"/>
          <w:color w:val="auto"/>
          <w:sz w:val="24"/>
          <w:highlight w:val="none"/>
        </w:rPr>
        <w:t>.我方已详细审核本次谈判文件，包括谈判文件附件、参考资料、谈判文件</w:t>
      </w:r>
      <w:r>
        <w:rPr>
          <w:rFonts w:hint="eastAsia" w:ascii="宋体" w:hAnsi="宋体"/>
          <w:color w:val="auto"/>
          <w:sz w:val="24"/>
          <w:highlight w:val="none"/>
          <w:lang w:val="en-US" w:eastAsia="zh-CN"/>
        </w:rPr>
        <w:t>更正公告</w:t>
      </w:r>
      <w:r>
        <w:rPr>
          <w:rFonts w:hint="eastAsia" w:ascii="宋体" w:hAnsi="宋体" w:eastAsia="宋体"/>
          <w:color w:val="auto"/>
          <w:sz w:val="24"/>
          <w:highlight w:val="none"/>
        </w:rPr>
        <w:t>或图纸（如有），我方正式认可并遵守本次谈判文件，并对谈判文件各项条款、规定及要求均无异议。</w:t>
      </w:r>
    </w:p>
    <w:p w14:paraId="07532066">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4</w:t>
      </w:r>
      <w:r>
        <w:rPr>
          <w:rFonts w:hint="eastAsia" w:ascii="宋体" w:hAnsi="宋体" w:eastAsia="宋体"/>
          <w:color w:val="auto"/>
          <w:sz w:val="24"/>
          <w:highlight w:val="none"/>
        </w:rPr>
        <w:t>.我方同意从供应商须知规定的谈判日期起遵循本谈判文件，并在供应商须知规定的谈判有效期之前均具有约束力。</w:t>
      </w:r>
    </w:p>
    <w:p w14:paraId="53BF192C">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5</w:t>
      </w:r>
      <w:r>
        <w:rPr>
          <w:rFonts w:hint="eastAsia" w:ascii="宋体" w:hAnsi="宋体" w:eastAsia="宋体"/>
          <w:color w:val="auto"/>
          <w:sz w:val="24"/>
          <w:highlight w:val="none"/>
        </w:rPr>
        <w:t>.我方同意按贵方要求在谈判规定时间内向贵方提供与其谈判有关的任何证据或补充资料，否则，我方的响应文件可被贵方拒绝。</w:t>
      </w:r>
    </w:p>
    <w:p w14:paraId="2DBF5940">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6</w:t>
      </w:r>
      <w:r>
        <w:rPr>
          <w:rFonts w:hint="eastAsia" w:ascii="宋体" w:hAnsi="宋体" w:eastAsia="宋体"/>
          <w:color w:val="auto"/>
          <w:sz w:val="24"/>
          <w:highlight w:val="none"/>
        </w:rPr>
        <w:t>.我方完全理解贵方不一定接受最低报价的谈判。</w:t>
      </w:r>
    </w:p>
    <w:p w14:paraId="74983884">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7</w:t>
      </w:r>
      <w:r>
        <w:rPr>
          <w:rFonts w:hint="eastAsia" w:ascii="宋体" w:hAnsi="宋体" w:eastAsia="宋体"/>
          <w:color w:val="auto"/>
          <w:sz w:val="24"/>
          <w:highlight w:val="none"/>
        </w:rPr>
        <w:t>.我方同意谈判文件规定的付款方式、服务</w:t>
      </w:r>
      <w:r>
        <w:rPr>
          <w:rFonts w:hint="eastAsia" w:ascii="宋体" w:hAnsi="宋体" w:eastAsia="宋体"/>
          <w:color w:val="auto"/>
          <w:sz w:val="24"/>
          <w:highlight w:val="none"/>
          <w:lang w:eastAsia="zh-CN"/>
        </w:rPr>
        <w:t>（或供货）</w:t>
      </w:r>
      <w:r>
        <w:rPr>
          <w:rFonts w:hint="eastAsia" w:ascii="宋体" w:hAnsi="宋体" w:eastAsia="宋体"/>
          <w:color w:val="auto"/>
          <w:sz w:val="24"/>
          <w:highlight w:val="none"/>
        </w:rPr>
        <w:t>期限。</w:t>
      </w:r>
    </w:p>
    <w:p w14:paraId="58EF9769">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8</w:t>
      </w:r>
      <w:r>
        <w:rPr>
          <w:rFonts w:hint="eastAsia" w:ascii="宋体" w:hAnsi="宋体" w:eastAsia="宋体"/>
          <w:color w:val="auto"/>
          <w:sz w:val="24"/>
          <w:highlight w:val="none"/>
        </w:rPr>
        <w:t>.我方对响应文件中所提供资料、文件、证书及证件的真实性和有效性负责。</w:t>
      </w:r>
    </w:p>
    <w:p w14:paraId="6C11DC3A">
      <w:pPr>
        <w:spacing w:line="360" w:lineRule="auto"/>
        <w:ind w:firstLine="480" w:firstLineChars="200"/>
        <w:rPr>
          <w:rFonts w:ascii="宋体" w:hAnsi="宋体" w:eastAsia="宋体"/>
          <w:color w:val="auto"/>
          <w:sz w:val="24"/>
          <w:highlight w:val="none"/>
        </w:rPr>
      </w:pPr>
    </w:p>
    <w:p w14:paraId="2DF1EAFB">
      <w:pPr>
        <w:spacing w:line="360" w:lineRule="auto"/>
        <w:ind w:firstLine="480" w:firstLineChars="200"/>
        <w:rPr>
          <w:rFonts w:ascii="宋体" w:hAnsi="宋体" w:eastAsia="宋体"/>
          <w:color w:val="auto"/>
          <w:sz w:val="24"/>
          <w:highlight w:val="none"/>
        </w:rPr>
      </w:pPr>
    </w:p>
    <w:p w14:paraId="53FA58CF">
      <w:pPr>
        <w:keepNext w:val="0"/>
        <w:keepLines w:val="0"/>
        <w:widowControl/>
        <w:suppressLineNumbers w:val="0"/>
        <w:spacing w:before="0" w:beforeAutospacing="0" w:after="0" w:afterAutospacing="0" w:line="400" w:lineRule="exact"/>
        <w:ind w:left="0" w:right="240" w:firstLine="1800" w:firstLineChars="750"/>
        <w:jc w:val="center"/>
        <w:rPr>
          <w:rFonts w:hint="eastAsia" w:ascii="宋体" w:hAnsi="宋体" w:eastAsia="宋体" w:cs="宋体"/>
          <w:color w:val="auto"/>
          <w:kern w:val="2"/>
          <w:sz w:val="24"/>
          <w:szCs w:val="24"/>
          <w:highlight w:val="none"/>
          <w:lang w:val="en-US" w:eastAsia="zh-CN" w:bidi="ar"/>
        </w:rPr>
      </w:pPr>
    </w:p>
    <w:p w14:paraId="056156F7">
      <w:pPr>
        <w:pStyle w:val="47"/>
        <w:rPr>
          <w:rFonts w:hint="eastAsia"/>
          <w:lang w:val="en-US" w:eastAsia="zh-CN"/>
        </w:rPr>
      </w:pPr>
    </w:p>
    <w:p w14:paraId="0658FF92">
      <w:pPr>
        <w:keepNext w:val="0"/>
        <w:keepLines w:val="0"/>
        <w:widowControl/>
        <w:suppressLineNumbers w:val="0"/>
        <w:spacing w:before="0" w:beforeAutospacing="0" w:after="0" w:afterAutospacing="0" w:line="400" w:lineRule="exact"/>
        <w:ind w:left="0" w:right="240" w:firstLine="1800" w:firstLineChars="750"/>
        <w:jc w:val="center"/>
        <w:rPr>
          <w:rFonts w:hint="eastAsia" w:ascii="宋体" w:hAnsi="宋体" w:eastAsia="宋体" w:cs="宋体"/>
          <w:color w:val="auto"/>
          <w:kern w:val="2"/>
          <w:sz w:val="24"/>
          <w:szCs w:val="24"/>
          <w:highlight w:val="none"/>
          <w:lang w:val="en-US" w:eastAsia="zh-CN" w:bidi="ar"/>
        </w:rPr>
      </w:pPr>
    </w:p>
    <w:p w14:paraId="09BE3511">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7B59D5D3">
      <w:pPr>
        <w:spacing w:line="360" w:lineRule="auto"/>
        <w:ind w:firstLine="3600" w:firstLineChars="1500"/>
        <w:rPr>
          <w:rFonts w:hint="eastAsia" w:ascii="宋体" w:hAnsi="宋体" w:eastAsia="宋体"/>
          <w:color w:val="auto"/>
          <w:sz w:val="24"/>
          <w:highlight w:val="none"/>
        </w:rPr>
      </w:pPr>
    </w:p>
    <w:p w14:paraId="47AC3FF0">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w:t>
      </w:r>
      <w:r>
        <w:rPr>
          <w:rFonts w:hint="eastAsia" w:ascii="宋体" w:hAnsi="宋体"/>
          <w:color w:val="auto"/>
          <w:sz w:val="24"/>
          <w:highlight w:val="none"/>
          <w:lang w:val="en-US" w:eastAsia="zh-CN"/>
        </w:rPr>
        <w:t xml:space="preserve"> </w:t>
      </w:r>
      <w:r>
        <w:rPr>
          <w:rFonts w:hint="eastAsia" w:ascii="宋体" w:hAnsi="宋体" w:eastAsia="宋体"/>
          <w:color w:val="auto"/>
          <w:sz w:val="24"/>
          <w:highlight w:val="none"/>
        </w:rPr>
        <w:t>期：</w:t>
      </w:r>
      <w:r>
        <w:rPr>
          <w:rFonts w:hint="eastAsia" w:ascii="宋体" w:hAnsi="宋体" w:eastAsia="宋体"/>
          <w:color w:val="auto"/>
          <w:sz w:val="24"/>
          <w:highlight w:val="none"/>
          <w:u w:val="single"/>
        </w:rPr>
        <w:t xml:space="preserve">                      </w:t>
      </w:r>
    </w:p>
    <w:p w14:paraId="64500685">
      <w:pPr>
        <w:pStyle w:val="22"/>
        <w:tabs>
          <w:tab w:val="left" w:pos="5580"/>
        </w:tabs>
        <w:spacing w:line="480" w:lineRule="auto"/>
        <w:ind w:firstLine="3570" w:firstLineChars="1700"/>
        <w:rPr>
          <w:rFonts w:hint="eastAsia" w:hAnsi="宋体" w:cs="宋体"/>
          <w:color w:val="auto"/>
          <w:highlight w:val="none"/>
        </w:rPr>
      </w:pPr>
    </w:p>
    <w:p w14:paraId="3823B4DF">
      <w:pPr>
        <w:pStyle w:val="22"/>
        <w:tabs>
          <w:tab w:val="left" w:pos="5580"/>
        </w:tabs>
        <w:spacing w:line="480" w:lineRule="auto"/>
        <w:rPr>
          <w:rFonts w:hint="eastAsia" w:hAnsi="宋体" w:cs="宋体"/>
          <w:color w:val="auto"/>
          <w:highlight w:val="none"/>
        </w:rPr>
      </w:pPr>
    </w:p>
    <w:p w14:paraId="74BD03EA">
      <w:pPr>
        <w:pStyle w:val="22"/>
        <w:tabs>
          <w:tab w:val="left" w:pos="5580"/>
        </w:tabs>
        <w:spacing w:line="480" w:lineRule="auto"/>
        <w:rPr>
          <w:rFonts w:hint="eastAsia" w:hAnsi="宋体" w:cs="宋体"/>
          <w:color w:val="auto"/>
          <w:highlight w:val="none"/>
        </w:rPr>
      </w:pPr>
    </w:p>
    <w:p w14:paraId="791F8B48">
      <w:pPr>
        <w:pStyle w:val="8"/>
        <w:numPr>
          <w:ilvl w:val="0"/>
          <w:numId w:val="0"/>
        </w:numPr>
        <w:tabs>
          <w:tab w:val="left" w:pos="2730"/>
        </w:tabs>
        <w:jc w:val="center"/>
        <w:rPr>
          <w:rFonts w:cs="宋体"/>
          <w:color w:val="auto"/>
          <w:sz w:val="28"/>
          <w:szCs w:val="28"/>
          <w:highlight w:val="none"/>
        </w:rPr>
      </w:pPr>
      <w:bookmarkStart w:id="236" w:name="_Toc476584434"/>
      <w:bookmarkStart w:id="237" w:name="_Toc54941343"/>
      <w:bookmarkStart w:id="238" w:name="_Toc28034"/>
      <w:bookmarkStart w:id="239" w:name="_Toc28153"/>
      <w:bookmarkStart w:id="240" w:name="_Toc32647"/>
      <w:bookmarkStart w:id="241" w:name="_Toc388283751"/>
      <w:r>
        <w:rPr>
          <w:rFonts w:hint="eastAsia" w:cs="宋体"/>
          <w:color w:val="auto"/>
          <w:sz w:val="28"/>
          <w:szCs w:val="28"/>
          <w:highlight w:val="none"/>
          <w:lang w:val="en-US" w:eastAsia="zh-CN"/>
        </w:rPr>
        <w:t>二、</w:t>
      </w:r>
      <w:r>
        <w:rPr>
          <w:rFonts w:hint="eastAsia" w:cs="宋体"/>
          <w:color w:val="auto"/>
          <w:sz w:val="28"/>
          <w:szCs w:val="28"/>
          <w:highlight w:val="none"/>
        </w:rPr>
        <w:t>报价表</w:t>
      </w:r>
      <w:bookmarkEnd w:id="236"/>
      <w:bookmarkEnd w:id="237"/>
      <w:bookmarkEnd w:id="238"/>
    </w:p>
    <w:p w14:paraId="031F42A7">
      <w:pPr>
        <w:rPr>
          <w:rFonts w:hint="eastAsia" w:hAnsi="宋体" w:eastAsia="宋体" w:cs="宋体"/>
          <w:color w:val="auto"/>
          <w:kern w:val="2"/>
          <w:sz w:val="28"/>
          <w:szCs w:val="28"/>
          <w:highlight w:val="none"/>
          <w:lang w:val="en-US" w:eastAsia="zh-CN" w:bidi="ar-SA"/>
        </w:rPr>
      </w:pPr>
      <w:r>
        <w:rPr>
          <w:rFonts w:hint="eastAsia" w:hAnsi="宋体" w:eastAsia="宋体" w:cs="宋体"/>
          <w:color w:val="auto"/>
          <w:kern w:val="2"/>
          <w:sz w:val="28"/>
          <w:szCs w:val="28"/>
          <w:highlight w:val="none"/>
          <w:lang w:val="en-US" w:eastAsia="zh-CN" w:bidi="ar-SA"/>
        </w:rPr>
        <w:t>首轮报价表</w:t>
      </w:r>
    </w:p>
    <w:p w14:paraId="1C823452">
      <w:pPr>
        <w:snapToGrid w:val="0"/>
        <w:spacing w:line="360" w:lineRule="auto"/>
        <w:jc w:val="left"/>
        <w:rPr>
          <w:rFonts w:hint="eastAsia" w:ascii="宋体" w:hAnsi="宋体" w:eastAsia="宋体"/>
          <w:b/>
          <w:color w:val="auto"/>
          <w:sz w:val="24"/>
          <w:szCs w:val="28"/>
          <w:highlight w:val="none"/>
        </w:rPr>
      </w:pPr>
    </w:p>
    <w:p w14:paraId="10EDCDBA">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4220AD52">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tbl>
      <w:tblPr>
        <w:tblStyle w:val="3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0"/>
        <w:gridCol w:w="6606"/>
      </w:tblGrid>
      <w:tr w14:paraId="35351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66" w:hRule="atLeast"/>
          <w:jc w:val="center"/>
        </w:trPr>
        <w:tc>
          <w:tcPr>
            <w:tcW w:w="1443" w:type="pct"/>
            <w:vMerge w:val="restart"/>
            <w:tcBorders>
              <w:top w:val="single" w:color="auto" w:sz="4" w:space="0"/>
            </w:tcBorders>
            <w:vAlign w:val="center"/>
          </w:tcPr>
          <w:p w14:paraId="5ED0E570">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报价</w:t>
            </w:r>
          </w:p>
          <w:p w14:paraId="1A30462A">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（详见备注说明）</w:t>
            </w:r>
          </w:p>
        </w:tc>
        <w:tc>
          <w:tcPr>
            <w:tcW w:w="3556" w:type="pct"/>
            <w:vAlign w:val="center"/>
          </w:tcPr>
          <w:p w14:paraId="3621414A">
            <w:pPr>
              <w:snapToGrid w:val="0"/>
              <w:spacing w:line="360" w:lineRule="auto"/>
              <w:jc w:val="center"/>
              <w:rPr>
                <w:rFonts w:hint="default" w:ascii="宋体" w:hAnsi="宋体" w:eastAsia="宋体"/>
                <w:b/>
                <w:color w:val="auto"/>
                <w:sz w:val="24"/>
                <w:szCs w:val="24"/>
                <w:highlight w:val="none"/>
                <w:lang w:val="en-US" w:eastAsia="zh-CN"/>
              </w:rPr>
            </w:pPr>
            <w:r>
              <w:rPr>
                <w:rFonts w:hint="eastAsia" w:ascii="宋体" w:hAnsi="宋体" w:eastAsia="宋体" w:cs="宋体"/>
                <w:bCs/>
                <w:color w:val="auto"/>
                <w:sz w:val="24"/>
                <w:szCs w:val="24"/>
                <w:highlight w:val="none"/>
              </w:rPr>
              <w:t>人民币小写：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18E18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Merge w:val="continue"/>
            <w:vAlign w:val="center"/>
          </w:tcPr>
          <w:p w14:paraId="3C9F4D5C">
            <w:pPr>
              <w:spacing w:line="360" w:lineRule="auto"/>
              <w:jc w:val="center"/>
              <w:rPr>
                <w:rFonts w:ascii="宋体" w:hAnsi="宋体" w:eastAsia="宋体"/>
                <w:b/>
                <w:color w:val="auto"/>
                <w:sz w:val="24"/>
                <w:szCs w:val="24"/>
                <w:highlight w:val="none"/>
              </w:rPr>
            </w:pPr>
          </w:p>
        </w:tc>
        <w:tc>
          <w:tcPr>
            <w:tcW w:w="3556" w:type="pct"/>
            <w:vAlign w:val="center"/>
          </w:tcPr>
          <w:p w14:paraId="431DC9EB">
            <w:pPr>
              <w:snapToGrid w:val="0"/>
              <w:spacing w:line="360" w:lineRule="auto"/>
              <w:jc w:val="center"/>
              <w:rPr>
                <w:rFonts w:hint="default" w:ascii="宋体" w:hAnsi="宋体" w:eastAsia="宋体"/>
                <w:b/>
                <w:color w:val="auto"/>
                <w:sz w:val="24"/>
                <w:szCs w:val="24"/>
                <w:highlight w:val="none"/>
                <w:lang w:val="en-US" w:eastAsia="zh-CN"/>
              </w:rPr>
            </w:pPr>
            <w:r>
              <w:rPr>
                <w:rFonts w:hint="eastAsia" w:ascii="宋体" w:hAnsi="宋体" w:eastAsia="宋体" w:cs="宋体"/>
                <w:bCs/>
                <w:color w:val="auto"/>
                <w:sz w:val="24"/>
                <w:szCs w:val="24"/>
                <w:highlight w:val="none"/>
              </w:rPr>
              <w:t>人民币大写：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bookmarkStart w:id="259" w:name="_GoBack"/>
            <w:bookmarkEnd w:id="259"/>
          </w:p>
        </w:tc>
      </w:tr>
      <w:tr w14:paraId="527D3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Align w:val="center"/>
          </w:tcPr>
          <w:p w14:paraId="5AADDF06">
            <w:pPr>
              <w:spacing w:line="360" w:lineRule="auto"/>
              <w:jc w:val="center"/>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备注说明</w:t>
            </w:r>
          </w:p>
        </w:tc>
        <w:tc>
          <w:tcPr>
            <w:tcW w:w="3556" w:type="pct"/>
          </w:tcPr>
          <w:p w14:paraId="09EDC7EB">
            <w:pPr>
              <w:spacing w:line="360" w:lineRule="auto"/>
              <w:rPr>
                <w:rFonts w:ascii="宋体" w:hAnsi="宋体" w:eastAsia="宋体"/>
                <w:b/>
                <w:color w:val="auto"/>
                <w:sz w:val="24"/>
                <w:highlight w:val="none"/>
              </w:rPr>
            </w:pPr>
          </w:p>
        </w:tc>
      </w:tr>
    </w:tbl>
    <w:p w14:paraId="0819E128">
      <w:pPr>
        <w:pStyle w:val="8"/>
        <w:tabs>
          <w:tab w:val="left" w:pos="2730"/>
        </w:tabs>
        <w:rPr>
          <w:color w:val="auto"/>
          <w:highlight w:val="none"/>
        </w:rPr>
      </w:pPr>
    </w:p>
    <w:p w14:paraId="79A29420">
      <w:pPr>
        <w:spacing w:line="440" w:lineRule="exact"/>
        <w:ind w:firstLine="4800" w:firstLineChars="2000"/>
        <w:rPr>
          <w:rFonts w:hint="eastAsia" w:ascii="宋体" w:hAnsi="宋体" w:eastAsia="宋体"/>
          <w:color w:val="auto"/>
          <w:sz w:val="24"/>
          <w:szCs w:val="24"/>
          <w:highlight w:val="none"/>
        </w:rPr>
      </w:pPr>
    </w:p>
    <w:p w14:paraId="4CA3CCE4">
      <w:pPr>
        <w:spacing w:line="440" w:lineRule="exact"/>
        <w:ind w:firstLine="4800" w:firstLineChars="2000"/>
        <w:rPr>
          <w:rFonts w:hint="eastAsia" w:ascii="宋体" w:hAnsi="宋体" w:eastAsia="宋体"/>
          <w:color w:val="auto"/>
          <w:sz w:val="24"/>
          <w:szCs w:val="24"/>
          <w:highlight w:val="none"/>
        </w:rPr>
      </w:pPr>
    </w:p>
    <w:p w14:paraId="33F77F26">
      <w:pPr>
        <w:spacing w:line="440" w:lineRule="exact"/>
        <w:ind w:firstLine="4800" w:firstLineChars="2000"/>
        <w:rPr>
          <w:rFonts w:hint="eastAsia" w:ascii="宋体" w:hAnsi="宋体" w:eastAsia="宋体"/>
          <w:color w:val="auto"/>
          <w:sz w:val="24"/>
          <w:szCs w:val="24"/>
          <w:highlight w:val="none"/>
        </w:rPr>
      </w:pPr>
    </w:p>
    <w:p w14:paraId="2566F36F">
      <w:pPr>
        <w:spacing w:line="440" w:lineRule="exact"/>
        <w:ind w:firstLine="4800" w:firstLineChars="2000"/>
        <w:rPr>
          <w:rFonts w:hint="eastAsia" w:ascii="宋体" w:hAnsi="宋体" w:eastAsia="宋体"/>
          <w:color w:val="auto"/>
          <w:sz w:val="24"/>
          <w:szCs w:val="24"/>
          <w:highlight w:val="none"/>
        </w:rPr>
      </w:pPr>
    </w:p>
    <w:p w14:paraId="51CF158C">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bookmarkStart w:id="242" w:name="OLE_LINK5"/>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4065EDAE">
      <w:pPr>
        <w:spacing w:line="360" w:lineRule="auto"/>
        <w:ind w:firstLine="3600" w:firstLineChars="1500"/>
        <w:rPr>
          <w:rFonts w:hint="eastAsia" w:ascii="宋体" w:hAnsi="宋体" w:eastAsia="宋体"/>
          <w:color w:val="auto"/>
          <w:sz w:val="24"/>
          <w:highlight w:val="none"/>
        </w:rPr>
      </w:pPr>
    </w:p>
    <w:p w14:paraId="2175027E">
      <w:pPr>
        <w:ind w:firstLine="3600" w:firstLineChars="1500"/>
        <w:rPr>
          <w:color w:val="auto"/>
          <w:highlight w:val="none"/>
        </w:rPr>
      </w:pPr>
      <w:r>
        <w:rPr>
          <w:rFonts w:hint="eastAsia" w:ascii="宋体" w:hAnsi="宋体" w:eastAsia="宋体"/>
          <w:color w:val="auto"/>
          <w:sz w:val="24"/>
          <w:highlight w:val="none"/>
        </w:rPr>
        <w:t>日</w:t>
      </w:r>
      <w:r>
        <w:rPr>
          <w:rFonts w:hint="eastAsia" w:ascii="宋体" w:hAnsi="宋体"/>
          <w:color w:val="auto"/>
          <w:sz w:val="24"/>
          <w:highlight w:val="none"/>
          <w:lang w:val="en-US" w:eastAsia="zh-CN"/>
        </w:rPr>
        <w:t xml:space="preserve"> </w:t>
      </w:r>
      <w:r>
        <w:rPr>
          <w:rFonts w:hint="eastAsia" w:ascii="宋体" w:hAnsi="宋体" w:eastAsia="宋体"/>
          <w:color w:val="auto"/>
          <w:sz w:val="24"/>
          <w:highlight w:val="none"/>
        </w:rPr>
        <w:t>期：</w:t>
      </w:r>
      <w:r>
        <w:rPr>
          <w:rFonts w:hint="eastAsia" w:ascii="宋体" w:hAnsi="宋体" w:eastAsia="宋体"/>
          <w:color w:val="auto"/>
          <w:sz w:val="24"/>
          <w:highlight w:val="none"/>
          <w:u w:val="single"/>
        </w:rPr>
        <w:t xml:space="preserve">                      </w:t>
      </w:r>
    </w:p>
    <w:bookmarkEnd w:id="242"/>
    <w:p w14:paraId="27D677BC">
      <w:pPr>
        <w:rPr>
          <w:rFonts w:hint="eastAsia" w:hAnsi="宋体" w:cs="宋体"/>
          <w:color w:val="auto"/>
          <w:sz w:val="28"/>
          <w:szCs w:val="28"/>
          <w:highlight w:val="none"/>
          <w:lang w:val="en-US" w:eastAsia="zh-CN"/>
        </w:rPr>
      </w:pPr>
    </w:p>
    <w:p w14:paraId="300083D4">
      <w:pPr>
        <w:rPr>
          <w:rFonts w:hint="eastAsia" w:hAnsi="宋体" w:cs="宋体"/>
          <w:color w:val="auto"/>
          <w:sz w:val="28"/>
          <w:szCs w:val="28"/>
          <w:highlight w:val="none"/>
          <w:lang w:val="en-US" w:eastAsia="zh-CN"/>
        </w:rPr>
      </w:pPr>
    </w:p>
    <w:p w14:paraId="7522B51F">
      <w:pPr>
        <w:rPr>
          <w:rFonts w:hint="eastAsia" w:hAnsi="宋体" w:cs="宋体"/>
          <w:color w:val="auto"/>
          <w:sz w:val="28"/>
          <w:szCs w:val="28"/>
          <w:highlight w:val="none"/>
          <w:lang w:val="en-US" w:eastAsia="zh-CN"/>
        </w:rPr>
      </w:pPr>
    </w:p>
    <w:p w14:paraId="0D39F3B1">
      <w:pPr>
        <w:pStyle w:val="47"/>
        <w:rPr>
          <w:rFonts w:hint="eastAsia" w:hAnsi="宋体" w:cs="宋体"/>
          <w:color w:val="auto"/>
          <w:sz w:val="28"/>
          <w:szCs w:val="28"/>
          <w:highlight w:val="none"/>
          <w:lang w:val="en-US" w:eastAsia="zh-CN"/>
        </w:rPr>
      </w:pPr>
    </w:p>
    <w:p w14:paraId="30DE5C42">
      <w:pPr>
        <w:pStyle w:val="47"/>
        <w:rPr>
          <w:rFonts w:hint="eastAsia" w:hAnsi="宋体" w:cs="宋体"/>
          <w:color w:val="auto"/>
          <w:sz w:val="28"/>
          <w:szCs w:val="28"/>
          <w:highlight w:val="none"/>
          <w:lang w:val="en-US" w:eastAsia="zh-CN"/>
        </w:rPr>
      </w:pPr>
    </w:p>
    <w:p w14:paraId="145BEDF9">
      <w:pPr>
        <w:pStyle w:val="4"/>
        <w:ind w:firstLine="0"/>
        <w:rPr>
          <w:rFonts w:hAnsi="宋体" w:cs="宋体"/>
          <w:color w:val="auto"/>
          <w:sz w:val="28"/>
          <w:szCs w:val="28"/>
          <w:highlight w:val="none"/>
        </w:rPr>
      </w:pPr>
      <w:r>
        <w:rPr>
          <w:rFonts w:hint="eastAsia" w:hAnsi="宋体" w:cs="宋体"/>
          <w:color w:val="auto"/>
          <w:sz w:val="28"/>
          <w:szCs w:val="28"/>
          <w:highlight w:val="none"/>
          <w:lang w:val="en-US" w:eastAsia="zh-CN"/>
        </w:rPr>
        <w:t>2-2</w:t>
      </w:r>
      <w:r>
        <w:rPr>
          <w:rFonts w:hint="eastAsia" w:hAnsi="宋体" w:cs="宋体"/>
          <w:color w:val="auto"/>
          <w:sz w:val="28"/>
          <w:szCs w:val="28"/>
          <w:highlight w:val="none"/>
          <w:lang w:eastAsia="zh-CN"/>
        </w:rPr>
        <w:t>分项报价明细表</w:t>
      </w:r>
      <w:r>
        <w:rPr>
          <w:rFonts w:hint="eastAsia" w:hAnsi="宋体" w:cs="宋体"/>
          <w:color w:val="auto"/>
          <w:sz w:val="28"/>
          <w:szCs w:val="28"/>
          <w:highlight w:val="none"/>
        </w:rPr>
        <w:t>：</w:t>
      </w:r>
    </w:p>
    <w:tbl>
      <w:tblPr>
        <w:tblStyle w:val="39"/>
        <w:tblW w:w="84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5"/>
        <w:gridCol w:w="1275"/>
        <w:gridCol w:w="2505"/>
        <w:gridCol w:w="795"/>
        <w:gridCol w:w="675"/>
        <w:gridCol w:w="1107"/>
        <w:gridCol w:w="1228"/>
      </w:tblGrid>
      <w:tr w14:paraId="52315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85" w:type="dxa"/>
            <w:vAlign w:val="center"/>
          </w:tcPr>
          <w:p w14:paraId="45133A54">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1275" w:type="dxa"/>
            <w:vAlign w:val="center"/>
          </w:tcPr>
          <w:p w14:paraId="17674B26">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货物名称</w:t>
            </w:r>
          </w:p>
        </w:tc>
        <w:tc>
          <w:tcPr>
            <w:tcW w:w="2505" w:type="dxa"/>
            <w:vAlign w:val="center"/>
          </w:tcPr>
          <w:p w14:paraId="2EC9E45C">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生产厂家、品牌、型号</w:t>
            </w:r>
          </w:p>
        </w:tc>
        <w:tc>
          <w:tcPr>
            <w:tcW w:w="795" w:type="dxa"/>
            <w:vAlign w:val="center"/>
          </w:tcPr>
          <w:p w14:paraId="23E8EB31">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单位</w:t>
            </w:r>
          </w:p>
        </w:tc>
        <w:tc>
          <w:tcPr>
            <w:tcW w:w="675" w:type="dxa"/>
            <w:vAlign w:val="center"/>
          </w:tcPr>
          <w:p w14:paraId="55DC2603">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数量</w:t>
            </w:r>
          </w:p>
        </w:tc>
        <w:tc>
          <w:tcPr>
            <w:tcW w:w="1107" w:type="dxa"/>
            <w:vAlign w:val="center"/>
          </w:tcPr>
          <w:p w14:paraId="7E458921">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单价（元）</w:t>
            </w:r>
          </w:p>
        </w:tc>
        <w:tc>
          <w:tcPr>
            <w:tcW w:w="1228" w:type="dxa"/>
            <w:vAlign w:val="center"/>
          </w:tcPr>
          <w:p w14:paraId="0813E6CA">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合价（元）</w:t>
            </w:r>
          </w:p>
        </w:tc>
      </w:tr>
      <w:tr w14:paraId="35549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885" w:type="dxa"/>
            <w:vAlign w:val="center"/>
          </w:tcPr>
          <w:p w14:paraId="4F20274F">
            <w:pPr>
              <w:spacing w:line="360" w:lineRule="auto"/>
              <w:jc w:val="center"/>
              <w:rPr>
                <w:rFonts w:ascii="宋体" w:hAnsi="宋体" w:cs="宋体"/>
                <w:color w:val="auto"/>
                <w:spacing w:val="-4"/>
                <w:szCs w:val="21"/>
                <w:highlight w:val="none"/>
              </w:rPr>
            </w:pPr>
          </w:p>
        </w:tc>
        <w:tc>
          <w:tcPr>
            <w:tcW w:w="1275" w:type="dxa"/>
            <w:vAlign w:val="center"/>
          </w:tcPr>
          <w:p w14:paraId="50A89C17">
            <w:pPr>
              <w:spacing w:line="360" w:lineRule="auto"/>
              <w:jc w:val="center"/>
              <w:rPr>
                <w:rFonts w:ascii="宋体" w:hAnsi="宋体" w:cs="宋体"/>
                <w:color w:val="auto"/>
                <w:szCs w:val="21"/>
                <w:highlight w:val="none"/>
              </w:rPr>
            </w:pPr>
          </w:p>
        </w:tc>
        <w:tc>
          <w:tcPr>
            <w:tcW w:w="2505" w:type="dxa"/>
            <w:vAlign w:val="center"/>
          </w:tcPr>
          <w:p w14:paraId="604A3D5C">
            <w:pPr>
              <w:spacing w:line="360" w:lineRule="auto"/>
              <w:jc w:val="center"/>
              <w:rPr>
                <w:rFonts w:ascii="宋体" w:hAnsi="宋体" w:cs="宋体"/>
                <w:color w:val="auto"/>
                <w:szCs w:val="21"/>
                <w:highlight w:val="none"/>
              </w:rPr>
            </w:pPr>
          </w:p>
        </w:tc>
        <w:tc>
          <w:tcPr>
            <w:tcW w:w="795" w:type="dxa"/>
            <w:vAlign w:val="center"/>
          </w:tcPr>
          <w:p w14:paraId="47E23E32">
            <w:pPr>
              <w:spacing w:line="360" w:lineRule="auto"/>
              <w:jc w:val="center"/>
              <w:rPr>
                <w:rFonts w:ascii="宋体" w:hAnsi="宋体" w:cs="宋体"/>
                <w:color w:val="auto"/>
                <w:szCs w:val="21"/>
                <w:highlight w:val="none"/>
              </w:rPr>
            </w:pPr>
          </w:p>
        </w:tc>
        <w:tc>
          <w:tcPr>
            <w:tcW w:w="675" w:type="dxa"/>
            <w:vAlign w:val="center"/>
          </w:tcPr>
          <w:p w14:paraId="0E4D5BE5">
            <w:pPr>
              <w:spacing w:line="360" w:lineRule="auto"/>
              <w:jc w:val="center"/>
              <w:rPr>
                <w:rFonts w:ascii="宋体" w:hAnsi="宋体" w:cs="宋体"/>
                <w:color w:val="auto"/>
                <w:szCs w:val="21"/>
                <w:highlight w:val="none"/>
              </w:rPr>
            </w:pPr>
          </w:p>
        </w:tc>
        <w:tc>
          <w:tcPr>
            <w:tcW w:w="1107" w:type="dxa"/>
            <w:vAlign w:val="center"/>
          </w:tcPr>
          <w:p w14:paraId="1F751F76">
            <w:pPr>
              <w:spacing w:line="360" w:lineRule="auto"/>
              <w:jc w:val="center"/>
              <w:rPr>
                <w:rFonts w:ascii="宋体" w:hAnsi="宋体" w:cs="宋体"/>
                <w:color w:val="auto"/>
                <w:szCs w:val="21"/>
                <w:highlight w:val="none"/>
              </w:rPr>
            </w:pPr>
          </w:p>
        </w:tc>
        <w:tc>
          <w:tcPr>
            <w:tcW w:w="1228" w:type="dxa"/>
            <w:vAlign w:val="center"/>
          </w:tcPr>
          <w:p w14:paraId="4CD80619">
            <w:pPr>
              <w:spacing w:line="360" w:lineRule="auto"/>
              <w:jc w:val="center"/>
              <w:rPr>
                <w:rFonts w:ascii="宋体" w:hAnsi="宋体" w:cs="宋体"/>
                <w:color w:val="auto"/>
                <w:szCs w:val="21"/>
                <w:highlight w:val="none"/>
              </w:rPr>
            </w:pPr>
          </w:p>
        </w:tc>
      </w:tr>
      <w:tr w14:paraId="2F163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885" w:type="dxa"/>
            <w:vAlign w:val="center"/>
          </w:tcPr>
          <w:p w14:paraId="35A2CD12">
            <w:pPr>
              <w:spacing w:line="360" w:lineRule="auto"/>
              <w:jc w:val="center"/>
              <w:rPr>
                <w:rFonts w:ascii="宋体" w:hAnsi="宋体" w:cs="宋体"/>
                <w:color w:val="auto"/>
                <w:spacing w:val="-4"/>
                <w:szCs w:val="21"/>
                <w:highlight w:val="none"/>
              </w:rPr>
            </w:pPr>
          </w:p>
        </w:tc>
        <w:tc>
          <w:tcPr>
            <w:tcW w:w="1275" w:type="dxa"/>
            <w:vAlign w:val="center"/>
          </w:tcPr>
          <w:p w14:paraId="3EA06E3F">
            <w:pPr>
              <w:spacing w:line="360" w:lineRule="auto"/>
              <w:jc w:val="center"/>
              <w:rPr>
                <w:rFonts w:ascii="宋体" w:hAnsi="宋体" w:cs="宋体"/>
                <w:color w:val="auto"/>
                <w:szCs w:val="21"/>
                <w:highlight w:val="none"/>
              </w:rPr>
            </w:pPr>
          </w:p>
        </w:tc>
        <w:tc>
          <w:tcPr>
            <w:tcW w:w="2505" w:type="dxa"/>
            <w:vAlign w:val="center"/>
          </w:tcPr>
          <w:p w14:paraId="13621714">
            <w:pPr>
              <w:spacing w:line="360" w:lineRule="auto"/>
              <w:jc w:val="center"/>
              <w:rPr>
                <w:rFonts w:ascii="宋体" w:hAnsi="宋体" w:cs="宋体"/>
                <w:color w:val="auto"/>
                <w:szCs w:val="21"/>
                <w:highlight w:val="none"/>
              </w:rPr>
            </w:pPr>
          </w:p>
        </w:tc>
        <w:tc>
          <w:tcPr>
            <w:tcW w:w="795" w:type="dxa"/>
            <w:vAlign w:val="center"/>
          </w:tcPr>
          <w:p w14:paraId="1D113095">
            <w:pPr>
              <w:spacing w:line="360" w:lineRule="auto"/>
              <w:jc w:val="center"/>
              <w:rPr>
                <w:rFonts w:ascii="宋体" w:hAnsi="宋体" w:cs="宋体"/>
                <w:color w:val="auto"/>
                <w:szCs w:val="21"/>
                <w:highlight w:val="none"/>
              </w:rPr>
            </w:pPr>
          </w:p>
        </w:tc>
        <w:tc>
          <w:tcPr>
            <w:tcW w:w="675" w:type="dxa"/>
            <w:vAlign w:val="center"/>
          </w:tcPr>
          <w:p w14:paraId="2CAAD23E">
            <w:pPr>
              <w:spacing w:line="360" w:lineRule="auto"/>
              <w:jc w:val="center"/>
              <w:rPr>
                <w:rFonts w:ascii="宋体" w:hAnsi="宋体" w:cs="宋体"/>
                <w:color w:val="auto"/>
                <w:szCs w:val="21"/>
                <w:highlight w:val="none"/>
              </w:rPr>
            </w:pPr>
          </w:p>
        </w:tc>
        <w:tc>
          <w:tcPr>
            <w:tcW w:w="1107" w:type="dxa"/>
            <w:vAlign w:val="center"/>
          </w:tcPr>
          <w:p w14:paraId="50F1B56E">
            <w:pPr>
              <w:spacing w:line="360" w:lineRule="auto"/>
              <w:jc w:val="center"/>
              <w:rPr>
                <w:rFonts w:ascii="宋体" w:hAnsi="宋体" w:cs="宋体"/>
                <w:color w:val="auto"/>
                <w:szCs w:val="21"/>
                <w:highlight w:val="none"/>
              </w:rPr>
            </w:pPr>
          </w:p>
        </w:tc>
        <w:tc>
          <w:tcPr>
            <w:tcW w:w="1228" w:type="dxa"/>
            <w:vAlign w:val="center"/>
          </w:tcPr>
          <w:p w14:paraId="05A76A29">
            <w:pPr>
              <w:spacing w:line="360" w:lineRule="auto"/>
              <w:jc w:val="center"/>
              <w:rPr>
                <w:rFonts w:ascii="宋体" w:hAnsi="宋体" w:cs="宋体"/>
                <w:color w:val="auto"/>
                <w:szCs w:val="21"/>
                <w:highlight w:val="none"/>
              </w:rPr>
            </w:pPr>
          </w:p>
        </w:tc>
      </w:tr>
      <w:tr w14:paraId="67BD6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885" w:type="dxa"/>
            <w:vAlign w:val="center"/>
          </w:tcPr>
          <w:p w14:paraId="6022A30A">
            <w:pPr>
              <w:spacing w:line="360" w:lineRule="auto"/>
              <w:jc w:val="center"/>
              <w:rPr>
                <w:rFonts w:ascii="宋体" w:hAnsi="宋体" w:cs="宋体"/>
                <w:color w:val="auto"/>
                <w:spacing w:val="-4"/>
                <w:szCs w:val="21"/>
                <w:highlight w:val="none"/>
              </w:rPr>
            </w:pPr>
          </w:p>
        </w:tc>
        <w:tc>
          <w:tcPr>
            <w:tcW w:w="1275" w:type="dxa"/>
            <w:vAlign w:val="center"/>
          </w:tcPr>
          <w:p w14:paraId="7530A4BD">
            <w:pPr>
              <w:spacing w:line="360" w:lineRule="auto"/>
              <w:jc w:val="center"/>
              <w:rPr>
                <w:rFonts w:ascii="宋体" w:hAnsi="宋体" w:cs="宋体"/>
                <w:color w:val="auto"/>
                <w:szCs w:val="21"/>
                <w:highlight w:val="none"/>
              </w:rPr>
            </w:pPr>
          </w:p>
        </w:tc>
        <w:tc>
          <w:tcPr>
            <w:tcW w:w="2505" w:type="dxa"/>
            <w:vAlign w:val="center"/>
          </w:tcPr>
          <w:p w14:paraId="353BC17B">
            <w:pPr>
              <w:spacing w:line="360" w:lineRule="auto"/>
              <w:jc w:val="center"/>
              <w:rPr>
                <w:rFonts w:ascii="宋体" w:hAnsi="宋体" w:cs="宋体"/>
                <w:color w:val="auto"/>
                <w:szCs w:val="21"/>
                <w:highlight w:val="none"/>
              </w:rPr>
            </w:pPr>
          </w:p>
        </w:tc>
        <w:tc>
          <w:tcPr>
            <w:tcW w:w="795" w:type="dxa"/>
            <w:vAlign w:val="center"/>
          </w:tcPr>
          <w:p w14:paraId="0F3F3A90">
            <w:pPr>
              <w:spacing w:line="360" w:lineRule="auto"/>
              <w:jc w:val="center"/>
              <w:rPr>
                <w:rFonts w:ascii="宋体" w:hAnsi="宋体" w:cs="宋体"/>
                <w:color w:val="auto"/>
                <w:szCs w:val="21"/>
                <w:highlight w:val="none"/>
              </w:rPr>
            </w:pPr>
          </w:p>
        </w:tc>
        <w:tc>
          <w:tcPr>
            <w:tcW w:w="675" w:type="dxa"/>
            <w:vAlign w:val="center"/>
          </w:tcPr>
          <w:p w14:paraId="1023C6D5">
            <w:pPr>
              <w:spacing w:line="360" w:lineRule="auto"/>
              <w:jc w:val="center"/>
              <w:rPr>
                <w:rFonts w:ascii="宋体" w:hAnsi="宋体" w:cs="宋体"/>
                <w:color w:val="auto"/>
                <w:szCs w:val="21"/>
                <w:highlight w:val="none"/>
              </w:rPr>
            </w:pPr>
          </w:p>
        </w:tc>
        <w:tc>
          <w:tcPr>
            <w:tcW w:w="1107" w:type="dxa"/>
            <w:vAlign w:val="center"/>
          </w:tcPr>
          <w:p w14:paraId="218EEE09">
            <w:pPr>
              <w:spacing w:line="360" w:lineRule="auto"/>
              <w:jc w:val="center"/>
              <w:rPr>
                <w:rFonts w:ascii="宋体" w:hAnsi="宋体" w:cs="宋体"/>
                <w:color w:val="auto"/>
                <w:szCs w:val="21"/>
                <w:highlight w:val="none"/>
              </w:rPr>
            </w:pPr>
          </w:p>
        </w:tc>
        <w:tc>
          <w:tcPr>
            <w:tcW w:w="1228" w:type="dxa"/>
            <w:vAlign w:val="center"/>
          </w:tcPr>
          <w:p w14:paraId="0FAD743D">
            <w:pPr>
              <w:spacing w:line="360" w:lineRule="auto"/>
              <w:jc w:val="center"/>
              <w:rPr>
                <w:rFonts w:ascii="宋体" w:hAnsi="宋体" w:cs="宋体"/>
                <w:color w:val="auto"/>
                <w:szCs w:val="21"/>
                <w:highlight w:val="none"/>
              </w:rPr>
            </w:pPr>
          </w:p>
        </w:tc>
      </w:tr>
      <w:tr w14:paraId="54B5D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885" w:type="dxa"/>
            <w:vAlign w:val="center"/>
          </w:tcPr>
          <w:p w14:paraId="0E08C794">
            <w:pPr>
              <w:spacing w:line="360" w:lineRule="auto"/>
              <w:jc w:val="center"/>
              <w:rPr>
                <w:rFonts w:ascii="宋体" w:hAnsi="宋体" w:cs="宋体"/>
                <w:color w:val="auto"/>
                <w:spacing w:val="-4"/>
                <w:szCs w:val="21"/>
                <w:highlight w:val="none"/>
              </w:rPr>
            </w:pPr>
            <w:r>
              <w:rPr>
                <w:rFonts w:hint="eastAsia" w:ascii="宋体" w:hAnsi="宋体" w:cs="宋体"/>
                <w:color w:val="auto"/>
                <w:spacing w:val="-4"/>
                <w:szCs w:val="21"/>
                <w:highlight w:val="none"/>
              </w:rPr>
              <w:t>总价</w:t>
            </w:r>
          </w:p>
        </w:tc>
        <w:tc>
          <w:tcPr>
            <w:tcW w:w="7585" w:type="dxa"/>
            <w:gridSpan w:val="6"/>
            <w:vAlign w:val="center"/>
          </w:tcPr>
          <w:p w14:paraId="58602557">
            <w:pPr>
              <w:spacing w:line="360" w:lineRule="auto"/>
              <w:rPr>
                <w:rFonts w:ascii="宋体" w:hAnsi="宋体" w:cs="宋体"/>
                <w:color w:val="auto"/>
                <w:szCs w:val="21"/>
                <w:highlight w:val="none"/>
              </w:rPr>
            </w:pPr>
            <w:r>
              <w:rPr>
                <w:rFonts w:hint="eastAsia" w:ascii="宋体" w:hAnsi="宋体" w:cs="宋体"/>
                <w:color w:val="auto"/>
                <w:szCs w:val="21"/>
                <w:highlight w:val="none"/>
              </w:rPr>
              <w:t>小写：           元</w:t>
            </w:r>
          </w:p>
        </w:tc>
      </w:tr>
    </w:tbl>
    <w:p w14:paraId="6A32C34B">
      <w:pPr>
        <w:spacing w:line="360" w:lineRule="auto"/>
        <w:rPr>
          <w:rFonts w:ascii="宋体" w:cs="宋体"/>
          <w:color w:val="auto"/>
          <w:szCs w:val="21"/>
          <w:highlight w:val="none"/>
        </w:rPr>
      </w:pPr>
    </w:p>
    <w:p w14:paraId="5D52B7D0">
      <w:pPr>
        <w:spacing w:line="360" w:lineRule="auto"/>
        <w:rPr>
          <w:rFonts w:ascii="宋体" w:cs="宋体"/>
          <w:color w:val="auto"/>
          <w:szCs w:val="21"/>
          <w:highlight w:val="none"/>
        </w:rPr>
      </w:pPr>
    </w:p>
    <w:p w14:paraId="74E1AD5E">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14103EAB">
      <w:pPr>
        <w:spacing w:line="360" w:lineRule="auto"/>
        <w:ind w:firstLine="3600" w:firstLineChars="1500"/>
        <w:rPr>
          <w:rFonts w:hint="eastAsia" w:ascii="宋体" w:hAnsi="宋体" w:eastAsia="宋体"/>
          <w:color w:val="auto"/>
          <w:sz w:val="24"/>
          <w:highlight w:val="none"/>
        </w:rPr>
      </w:pPr>
    </w:p>
    <w:p w14:paraId="22646284">
      <w:pPr>
        <w:ind w:firstLine="3600" w:firstLineChars="1500"/>
        <w:rPr>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0C39E292">
      <w:pPr>
        <w:pStyle w:val="8"/>
        <w:numPr>
          <w:ilvl w:val="0"/>
          <w:numId w:val="0"/>
        </w:numPr>
        <w:shd w:val="clear" w:color="auto" w:fill="FFFFFF"/>
        <w:tabs>
          <w:tab w:val="left" w:pos="2730"/>
        </w:tabs>
        <w:jc w:val="center"/>
        <w:rPr>
          <w:rFonts w:hint="eastAsia" w:cs="宋体"/>
          <w:color w:val="auto"/>
          <w:sz w:val="28"/>
          <w:szCs w:val="28"/>
          <w:highlight w:val="none"/>
          <w:lang w:val="en-US" w:eastAsia="zh-CN"/>
        </w:rPr>
        <w:sectPr>
          <w:footerReference r:id="rId8" w:type="default"/>
          <w:pgSz w:w="11906" w:h="16838"/>
          <w:pgMar w:top="1418" w:right="1418" w:bottom="1276" w:left="1418" w:header="680" w:footer="680" w:gutter="0"/>
          <w:pgNumType w:fmt="decimal"/>
          <w:cols w:space="720" w:num="1"/>
          <w:docGrid w:type="lines" w:linePitch="312" w:charSpace="0"/>
        </w:sectPr>
      </w:pPr>
    </w:p>
    <w:bookmarkEnd w:id="239"/>
    <w:bookmarkEnd w:id="240"/>
    <w:p w14:paraId="032A22B4">
      <w:pPr>
        <w:pStyle w:val="8"/>
        <w:numPr>
          <w:ilvl w:val="0"/>
          <w:numId w:val="0"/>
        </w:numPr>
        <w:shd w:val="clear" w:color="auto" w:fill="FFFFFF"/>
        <w:tabs>
          <w:tab w:val="left" w:pos="2730"/>
        </w:tabs>
        <w:jc w:val="center"/>
        <w:rPr>
          <w:rFonts w:hint="eastAsia" w:cs="宋体"/>
          <w:color w:val="auto"/>
          <w:sz w:val="28"/>
          <w:szCs w:val="28"/>
          <w:highlight w:val="none"/>
          <w:lang w:val="en-US" w:eastAsia="zh-CN"/>
        </w:rPr>
      </w:pPr>
      <w:r>
        <w:rPr>
          <w:rFonts w:hint="eastAsia" w:cs="宋体"/>
          <w:color w:val="auto"/>
          <w:sz w:val="28"/>
          <w:szCs w:val="28"/>
          <w:highlight w:val="none"/>
          <w:lang w:val="en-US" w:eastAsia="zh-CN"/>
        </w:rPr>
        <w:t>三、</w:t>
      </w:r>
      <w:r>
        <w:rPr>
          <w:rFonts w:hint="eastAsia" w:cs="宋体"/>
          <w:strike w:val="0"/>
          <w:dstrike w:val="0"/>
          <w:color w:val="auto"/>
          <w:sz w:val="28"/>
          <w:szCs w:val="28"/>
          <w:highlight w:val="none"/>
          <w:lang w:val="en-US" w:eastAsia="zh-CN"/>
        </w:rPr>
        <w:t>谈判</w:t>
      </w:r>
      <w:r>
        <w:rPr>
          <w:rFonts w:hint="eastAsia" w:cs="宋体"/>
          <w:color w:val="auto"/>
          <w:sz w:val="28"/>
          <w:szCs w:val="28"/>
          <w:highlight w:val="none"/>
          <w:lang w:val="en-US" w:eastAsia="zh-CN"/>
        </w:rPr>
        <w:t>响应表</w:t>
      </w:r>
    </w:p>
    <w:bookmarkEnd w:id="241"/>
    <w:p w14:paraId="1CD7AC60">
      <w:pPr>
        <w:spacing w:line="360" w:lineRule="auto"/>
        <w:ind w:firstLine="210" w:firstLineChars="100"/>
        <w:rPr>
          <w:rFonts w:ascii="宋体" w:hAnsi="宋体"/>
          <w:color w:val="auto"/>
          <w:szCs w:val="21"/>
          <w:highlight w:val="none"/>
        </w:rPr>
      </w:pPr>
      <w:bookmarkStart w:id="243" w:name="_Toc54941345"/>
      <w:bookmarkStart w:id="244" w:name="_Toc15038"/>
      <w:bookmarkStart w:id="245" w:name="_Toc476584436"/>
      <w:r>
        <w:rPr>
          <w:rFonts w:hint="eastAsia" w:ascii="宋体" w:hAnsi="宋体"/>
          <w:color w:val="auto"/>
          <w:szCs w:val="21"/>
          <w:highlight w:val="none"/>
          <w:lang w:val="en-US" w:eastAsia="zh-CN"/>
        </w:rPr>
        <w:t>3.1</w:t>
      </w:r>
      <w:r>
        <w:rPr>
          <w:rFonts w:hint="eastAsia" w:ascii="宋体" w:hAnsi="宋体"/>
          <w:color w:val="auto"/>
          <w:szCs w:val="21"/>
          <w:highlight w:val="none"/>
        </w:rPr>
        <w:t>商务要求响应表：</w:t>
      </w:r>
    </w:p>
    <w:tbl>
      <w:tblPr>
        <w:tblStyle w:val="39"/>
        <w:tblW w:w="85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1927"/>
        <w:gridCol w:w="2215"/>
        <w:gridCol w:w="2347"/>
        <w:gridCol w:w="1235"/>
      </w:tblGrid>
      <w:tr w14:paraId="75A84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49" w:type="dxa"/>
            <w:vAlign w:val="center"/>
          </w:tcPr>
          <w:p w14:paraId="03D157F7">
            <w:pPr>
              <w:pStyle w:val="2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927" w:type="dxa"/>
            <w:vAlign w:val="center"/>
          </w:tcPr>
          <w:p w14:paraId="459A9453">
            <w:pPr>
              <w:pStyle w:val="22"/>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2215" w:type="dxa"/>
            <w:vAlign w:val="center"/>
          </w:tcPr>
          <w:p w14:paraId="6AC7C5D7">
            <w:pPr>
              <w:pStyle w:val="2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c>
          <w:tcPr>
            <w:tcW w:w="2347" w:type="dxa"/>
            <w:vAlign w:val="center"/>
          </w:tcPr>
          <w:p w14:paraId="78295A5D">
            <w:pPr>
              <w:pStyle w:val="2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响应人</w:t>
            </w:r>
            <w:r>
              <w:rPr>
                <w:rFonts w:hint="eastAsia" w:cs="Wingdings" w:asciiTheme="minorEastAsia" w:hAnsiTheme="minorEastAsia"/>
                <w:b/>
                <w:color w:val="auto"/>
                <w:sz w:val="24"/>
                <w:highlight w:val="none"/>
              </w:rPr>
              <w:t>承诺</w:t>
            </w:r>
          </w:p>
        </w:tc>
        <w:tc>
          <w:tcPr>
            <w:tcW w:w="1235" w:type="dxa"/>
            <w:vAlign w:val="center"/>
          </w:tcPr>
          <w:p w14:paraId="2D1FD4A6">
            <w:pPr>
              <w:pStyle w:val="2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6397A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1627D475">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927" w:type="dxa"/>
            <w:vAlign w:val="center"/>
          </w:tcPr>
          <w:p w14:paraId="75EC81EB">
            <w:pPr>
              <w:jc w:val="center"/>
              <w:rPr>
                <w:rFonts w:ascii="宋体" w:hAnsi="宋体" w:eastAsia="宋体" w:cs="Times New Roman"/>
                <w:color w:val="auto"/>
                <w:kern w:val="2"/>
                <w:sz w:val="24"/>
                <w:highlight w:val="none"/>
                <w:lang w:val="en-US" w:eastAsia="zh-CN" w:bidi="ar-SA"/>
              </w:rPr>
            </w:pPr>
            <w:r>
              <w:rPr>
                <w:rFonts w:asciiTheme="minorEastAsia" w:hAnsiTheme="minorEastAsia" w:eastAsiaTheme="minorEastAsia"/>
                <w:color w:val="auto"/>
                <w:sz w:val="24"/>
                <w:highlight w:val="none"/>
              </w:rPr>
              <w:t>付款方式</w:t>
            </w:r>
          </w:p>
        </w:tc>
        <w:tc>
          <w:tcPr>
            <w:tcW w:w="2215" w:type="dxa"/>
            <w:vAlign w:val="center"/>
          </w:tcPr>
          <w:p w14:paraId="00733848">
            <w:pPr>
              <w:jc w:val="center"/>
              <w:rPr>
                <w:rFonts w:asciiTheme="minorEastAsia" w:hAnsiTheme="minorEastAsia" w:eastAsiaTheme="minorEastAsia"/>
                <w:color w:val="auto"/>
                <w:sz w:val="24"/>
                <w:highlight w:val="none"/>
              </w:rPr>
            </w:pPr>
          </w:p>
        </w:tc>
        <w:tc>
          <w:tcPr>
            <w:tcW w:w="2347" w:type="dxa"/>
            <w:vAlign w:val="center"/>
          </w:tcPr>
          <w:p w14:paraId="3BB8FC13">
            <w:pPr>
              <w:jc w:val="center"/>
              <w:rPr>
                <w:rFonts w:asciiTheme="minorEastAsia" w:hAnsiTheme="minorEastAsia" w:eastAsiaTheme="minorEastAsia"/>
                <w:color w:val="auto"/>
                <w:sz w:val="24"/>
                <w:highlight w:val="none"/>
              </w:rPr>
            </w:pPr>
          </w:p>
        </w:tc>
        <w:tc>
          <w:tcPr>
            <w:tcW w:w="1235" w:type="dxa"/>
            <w:vAlign w:val="center"/>
          </w:tcPr>
          <w:p w14:paraId="09B71729">
            <w:pPr>
              <w:jc w:val="center"/>
              <w:rPr>
                <w:rFonts w:asciiTheme="minorEastAsia" w:hAnsiTheme="minorEastAsia" w:eastAsiaTheme="minorEastAsia"/>
                <w:color w:val="auto"/>
                <w:sz w:val="24"/>
                <w:highlight w:val="none"/>
              </w:rPr>
            </w:pPr>
          </w:p>
        </w:tc>
      </w:tr>
      <w:tr w14:paraId="0EF51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44D01422">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927" w:type="dxa"/>
            <w:vAlign w:val="center"/>
          </w:tcPr>
          <w:p w14:paraId="0C6728EE">
            <w:pPr>
              <w:jc w:val="center"/>
              <w:rPr>
                <w:rFonts w:ascii="宋体" w:hAnsi="宋体" w:eastAsia="宋体" w:cs="Times New Roman"/>
                <w:color w:val="auto"/>
                <w:kern w:val="2"/>
                <w:sz w:val="24"/>
                <w:highlight w:val="none"/>
                <w:lang w:val="en-US" w:eastAsia="zh-CN" w:bidi="ar-SA"/>
              </w:rPr>
            </w:pPr>
            <w:r>
              <w:rPr>
                <w:rFonts w:hint="eastAsia" w:ascii="宋体" w:hAnsi="宋体"/>
                <w:color w:val="auto"/>
                <w:sz w:val="24"/>
                <w:highlight w:val="none"/>
              </w:rPr>
              <w:t>供货及安装地点</w:t>
            </w:r>
          </w:p>
        </w:tc>
        <w:tc>
          <w:tcPr>
            <w:tcW w:w="2215" w:type="dxa"/>
            <w:vAlign w:val="center"/>
          </w:tcPr>
          <w:p w14:paraId="7E5000BB">
            <w:pPr>
              <w:jc w:val="center"/>
              <w:rPr>
                <w:rFonts w:asciiTheme="minorEastAsia" w:hAnsiTheme="minorEastAsia" w:eastAsiaTheme="minorEastAsia"/>
                <w:color w:val="auto"/>
                <w:sz w:val="24"/>
                <w:highlight w:val="none"/>
              </w:rPr>
            </w:pPr>
          </w:p>
        </w:tc>
        <w:tc>
          <w:tcPr>
            <w:tcW w:w="2347" w:type="dxa"/>
            <w:vAlign w:val="center"/>
          </w:tcPr>
          <w:p w14:paraId="5D2C031B">
            <w:pPr>
              <w:jc w:val="center"/>
              <w:rPr>
                <w:rFonts w:asciiTheme="minorEastAsia" w:hAnsiTheme="minorEastAsia" w:eastAsiaTheme="minorEastAsia"/>
                <w:color w:val="auto"/>
                <w:sz w:val="24"/>
                <w:highlight w:val="none"/>
              </w:rPr>
            </w:pPr>
          </w:p>
        </w:tc>
        <w:tc>
          <w:tcPr>
            <w:tcW w:w="1235" w:type="dxa"/>
            <w:vAlign w:val="center"/>
          </w:tcPr>
          <w:p w14:paraId="73F7B7BA">
            <w:pPr>
              <w:jc w:val="center"/>
              <w:rPr>
                <w:rFonts w:asciiTheme="minorEastAsia" w:hAnsiTheme="minorEastAsia" w:eastAsiaTheme="minorEastAsia"/>
                <w:color w:val="auto"/>
                <w:sz w:val="24"/>
                <w:highlight w:val="none"/>
              </w:rPr>
            </w:pPr>
          </w:p>
        </w:tc>
      </w:tr>
      <w:tr w14:paraId="6EC7E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63EF9381">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927" w:type="dxa"/>
            <w:vAlign w:val="center"/>
          </w:tcPr>
          <w:p w14:paraId="14B3CAB5">
            <w:pPr>
              <w:jc w:val="center"/>
              <w:rPr>
                <w:rFonts w:ascii="宋体" w:hAnsi="宋体" w:eastAsia="宋体" w:cs="Times New Roman"/>
                <w:color w:val="auto"/>
                <w:kern w:val="2"/>
                <w:sz w:val="24"/>
                <w:highlight w:val="none"/>
                <w:lang w:val="en-US" w:eastAsia="zh-CN" w:bidi="ar-SA"/>
              </w:rPr>
            </w:pPr>
            <w:r>
              <w:rPr>
                <w:rFonts w:hint="eastAsia" w:ascii="宋体" w:hAnsi="宋体"/>
                <w:color w:val="auto"/>
                <w:sz w:val="24"/>
                <w:highlight w:val="none"/>
              </w:rPr>
              <w:t>供货及安装期限</w:t>
            </w:r>
          </w:p>
        </w:tc>
        <w:tc>
          <w:tcPr>
            <w:tcW w:w="2215" w:type="dxa"/>
            <w:vAlign w:val="center"/>
          </w:tcPr>
          <w:p w14:paraId="0CAE2A29">
            <w:pPr>
              <w:jc w:val="center"/>
              <w:rPr>
                <w:rFonts w:asciiTheme="minorEastAsia" w:hAnsiTheme="minorEastAsia" w:eastAsiaTheme="minorEastAsia"/>
                <w:color w:val="auto"/>
                <w:sz w:val="24"/>
                <w:highlight w:val="none"/>
              </w:rPr>
            </w:pPr>
          </w:p>
        </w:tc>
        <w:tc>
          <w:tcPr>
            <w:tcW w:w="2347" w:type="dxa"/>
            <w:vAlign w:val="center"/>
          </w:tcPr>
          <w:p w14:paraId="46BED33D">
            <w:pPr>
              <w:pStyle w:val="124"/>
              <w:jc w:val="center"/>
              <w:rPr>
                <w:rFonts w:asciiTheme="minorEastAsia" w:hAnsiTheme="minorEastAsia" w:eastAsiaTheme="minorEastAsia"/>
                <w:color w:val="auto"/>
                <w:highlight w:val="none"/>
              </w:rPr>
            </w:pPr>
          </w:p>
        </w:tc>
        <w:tc>
          <w:tcPr>
            <w:tcW w:w="1235" w:type="dxa"/>
            <w:vAlign w:val="center"/>
          </w:tcPr>
          <w:p w14:paraId="4042ACD7">
            <w:pPr>
              <w:jc w:val="center"/>
              <w:rPr>
                <w:rFonts w:asciiTheme="minorEastAsia" w:hAnsiTheme="minorEastAsia" w:eastAsiaTheme="minorEastAsia"/>
                <w:color w:val="auto"/>
                <w:sz w:val="24"/>
                <w:highlight w:val="none"/>
              </w:rPr>
            </w:pPr>
          </w:p>
        </w:tc>
      </w:tr>
      <w:tr w14:paraId="27983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36CEACD9">
            <w:pPr>
              <w:jc w:val="center"/>
              <w:rPr>
                <w:rFonts w:hint="default" w:asciiTheme="minorEastAsia" w:hAnsiTheme="minorEastAsia" w:eastAsiaTheme="minorEastAsia"/>
                <w:color w:val="auto"/>
                <w:sz w:val="24"/>
                <w:highlight w:val="none"/>
                <w:lang w:val="en-US"/>
              </w:rPr>
            </w:pPr>
            <w:r>
              <w:rPr>
                <w:rFonts w:hint="default" w:asciiTheme="minorEastAsia" w:hAnsiTheme="minorEastAsia" w:eastAsiaTheme="minorEastAsia"/>
                <w:color w:val="auto"/>
                <w:sz w:val="24"/>
                <w:highlight w:val="none"/>
                <w:lang w:val="en-US"/>
              </w:rPr>
              <w:t>4</w:t>
            </w:r>
          </w:p>
        </w:tc>
        <w:tc>
          <w:tcPr>
            <w:tcW w:w="1927" w:type="dxa"/>
            <w:vAlign w:val="center"/>
          </w:tcPr>
          <w:p w14:paraId="068A28CB">
            <w:pPr>
              <w:jc w:val="center"/>
              <w:rPr>
                <w:rFonts w:hint="eastAsia" w:ascii="宋体" w:hAnsi="宋体" w:eastAsia="宋体" w:cs="Times New Roman"/>
                <w:color w:val="auto"/>
                <w:kern w:val="2"/>
                <w:sz w:val="24"/>
                <w:highlight w:val="none"/>
                <w:lang w:val="en-US" w:eastAsia="zh-CN" w:bidi="ar-SA"/>
              </w:rPr>
            </w:pPr>
            <w:r>
              <w:rPr>
                <w:rFonts w:hint="eastAsia" w:ascii="宋体" w:hAnsi="宋体"/>
                <w:color w:val="auto"/>
                <w:sz w:val="24"/>
                <w:highlight w:val="none"/>
                <w:lang w:val="en-US" w:eastAsia="zh-CN"/>
              </w:rPr>
              <w:t>免费质保期</w:t>
            </w:r>
          </w:p>
        </w:tc>
        <w:tc>
          <w:tcPr>
            <w:tcW w:w="2215" w:type="dxa"/>
            <w:vAlign w:val="center"/>
          </w:tcPr>
          <w:p w14:paraId="509A9942">
            <w:pPr>
              <w:jc w:val="center"/>
              <w:rPr>
                <w:rFonts w:asciiTheme="minorEastAsia" w:hAnsiTheme="minorEastAsia" w:eastAsiaTheme="minorEastAsia"/>
                <w:color w:val="auto"/>
                <w:sz w:val="24"/>
                <w:highlight w:val="none"/>
              </w:rPr>
            </w:pPr>
          </w:p>
        </w:tc>
        <w:tc>
          <w:tcPr>
            <w:tcW w:w="2347" w:type="dxa"/>
            <w:vAlign w:val="center"/>
          </w:tcPr>
          <w:p w14:paraId="333AAC30">
            <w:pPr>
              <w:pStyle w:val="124"/>
              <w:jc w:val="center"/>
              <w:rPr>
                <w:rFonts w:asciiTheme="minorEastAsia" w:hAnsiTheme="minorEastAsia" w:eastAsiaTheme="minorEastAsia"/>
                <w:color w:val="auto"/>
                <w:highlight w:val="none"/>
              </w:rPr>
            </w:pPr>
          </w:p>
        </w:tc>
        <w:tc>
          <w:tcPr>
            <w:tcW w:w="1235" w:type="dxa"/>
            <w:vAlign w:val="center"/>
          </w:tcPr>
          <w:p w14:paraId="35AE2295">
            <w:pPr>
              <w:jc w:val="center"/>
              <w:rPr>
                <w:rFonts w:asciiTheme="minorEastAsia" w:hAnsiTheme="minorEastAsia" w:eastAsiaTheme="minorEastAsia"/>
                <w:color w:val="auto"/>
                <w:sz w:val="24"/>
                <w:highlight w:val="none"/>
              </w:rPr>
            </w:pPr>
          </w:p>
        </w:tc>
      </w:tr>
      <w:tr w14:paraId="54E0C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4A1D0B4A">
            <w:pPr>
              <w:jc w:val="center"/>
              <w:rPr>
                <w:rFonts w:hint="default" w:asciiTheme="minorEastAsia" w:hAnsiTheme="minorEastAsia" w:eastAsiaTheme="minorEastAsia"/>
                <w:color w:val="auto"/>
                <w:sz w:val="24"/>
                <w:highlight w:val="none"/>
                <w:lang w:val="en-US"/>
              </w:rPr>
            </w:pPr>
            <w:r>
              <w:rPr>
                <w:rFonts w:hint="default" w:asciiTheme="minorEastAsia" w:hAnsiTheme="minorEastAsia" w:eastAsiaTheme="minorEastAsia"/>
                <w:color w:val="auto"/>
                <w:sz w:val="24"/>
                <w:highlight w:val="none"/>
                <w:lang w:val="en-US"/>
              </w:rPr>
              <w:t>5</w:t>
            </w:r>
          </w:p>
        </w:tc>
        <w:tc>
          <w:tcPr>
            <w:tcW w:w="1927" w:type="dxa"/>
            <w:vAlign w:val="center"/>
          </w:tcPr>
          <w:p w14:paraId="246CD276">
            <w:pPr>
              <w:jc w:val="center"/>
              <w:rPr>
                <w:rFonts w:hint="eastAsia" w:ascii="宋体" w:hAnsi="宋体" w:eastAsia="宋体" w:cs="Times New Roman"/>
                <w:color w:val="auto"/>
                <w:kern w:val="2"/>
                <w:sz w:val="24"/>
                <w:highlight w:val="none"/>
                <w:lang w:val="en-US" w:eastAsia="zh-CN" w:bidi="ar-SA"/>
              </w:rPr>
            </w:pPr>
            <w:r>
              <w:rPr>
                <w:rFonts w:hint="eastAsia" w:ascii="宋体" w:hAnsi="宋体"/>
                <w:color w:val="auto"/>
                <w:sz w:val="24"/>
                <w:highlight w:val="none"/>
                <w:lang w:val="en-US" w:eastAsia="zh-CN"/>
              </w:rPr>
              <w:t>商品包装要求</w:t>
            </w:r>
          </w:p>
        </w:tc>
        <w:tc>
          <w:tcPr>
            <w:tcW w:w="2215" w:type="dxa"/>
            <w:vAlign w:val="center"/>
          </w:tcPr>
          <w:p w14:paraId="5B5FBC7B">
            <w:pPr>
              <w:jc w:val="center"/>
              <w:rPr>
                <w:rFonts w:asciiTheme="minorEastAsia" w:hAnsiTheme="minorEastAsia" w:eastAsiaTheme="minorEastAsia"/>
                <w:color w:val="auto"/>
                <w:sz w:val="24"/>
                <w:highlight w:val="none"/>
              </w:rPr>
            </w:pPr>
          </w:p>
        </w:tc>
        <w:tc>
          <w:tcPr>
            <w:tcW w:w="2347" w:type="dxa"/>
            <w:vAlign w:val="center"/>
          </w:tcPr>
          <w:p w14:paraId="76B06A39">
            <w:pPr>
              <w:pStyle w:val="124"/>
              <w:jc w:val="center"/>
              <w:rPr>
                <w:rFonts w:asciiTheme="minorEastAsia" w:hAnsiTheme="minorEastAsia" w:eastAsiaTheme="minorEastAsia"/>
                <w:color w:val="auto"/>
                <w:highlight w:val="none"/>
              </w:rPr>
            </w:pPr>
          </w:p>
        </w:tc>
        <w:tc>
          <w:tcPr>
            <w:tcW w:w="1235" w:type="dxa"/>
            <w:vAlign w:val="center"/>
          </w:tcPr>
          <w:p w14:paraId="3A1A79F2">
            <w:pPr>
              <w:jc w:val="center"/>
              <w:rPr>
                <w:rFonts w:asciiTheme="minorEastAsia" w:hAnsiTheme="minorEastAsia" w:eastAsiaTheme="minorEastAsia"/>
                <w:color w:val="auto"/>
                <w:sz w:val="24"/>
                <w:highlight w:val="none"/>
              </w:rPr>
            </w:pPr>
          </w:p>
        </w:tc>
      </w:tr>
    </w:tbl>
    <w:p w14:paraId="097C4115">
      <w:pPr>
        <w:spacing w:line="360" w:lineRule="auto"/>
        <w:rPr>
          <w:rFonts w:ascii="宋体" w:hAnsi="宋体"/>
          <w:color w:val="auto"/>
          <w:szCs w:val="21"/>
          <w:highlight w:val="none"/>
        </w:rPr>
      </w:pPr>
      <w:r>
        <w:rPr>
          <w:rFonts w:hint="eastAsia" w:ascii="宋体" w:hAnsi="宋体"/>
          <w:color w:val="auto"/>
          <w:szCs w:val="21"/>
          <w:highlight w:val="none"/>
          <w:lang w:val="en-US" w:eastAsia="zh-CN"/>
        </w:rPr>
        <w:t>3.2</w:t>
      </w:r>
      <w:r>
        <w:rPr>
          <w:rFonts w:hint="eastAsia" w:ascii="宋体" w:hAnsi="宋体"/>
          <w:color w:val="auto"/>
          <w:szCs w:val="21"/>
          <w:highlight w:val="none"/>
        </w:rPr>
        <w:t>技术要求响应表：</w:t>
      </w:r>
    </w:p>
    <w:tbl>
      <w:tblPr>
        <w:tblStyle w:val="39"/>
        <w:tblpPr w:leftFromText="180" w:rightFromText="180" w:vertAnchor="text" w:horzAnchor="page" w:tblpX="1762" w:tblpY="62"/>
        <w:tblOverlap w:val="never"/>
        <w:tblW w:w="86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4"/>
        <w:gridCol w:w="1243"/>
        <w:gridCol w:w="1770"/>
        <w:gridCol w:w="1843"/>
        <w:gridCol w:w="1603"/>
        <w:gridCol w:w="1293"/>
      </w:tblGrid>
      <w:tr w14:paraId="3EB18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exact"/>
        </w:trPr>
        <w:tc>
          <w:tcPr>
            <w:tcW w:w="874" w:type="dxa"/>
            <w:vAlign w:val="center"/>
          </w:tcPr>
          <w:p w14:paraId="5E161968">
            <w:pPr>
              <w:spacing w:line="360" w:lineRule="auto"/>
              <w:jc w:val="center"/>
              <w:rPr>
                <w:rFonts w:ascii="宋体" w:hAnsi="宋体"/>
                <w:color w:val="auto"/>
                <w:szCs w:val="21"/>
                <w:highlight w:val="none"/>
              </w:rPr>
            </w:pPr>
            <w:r>
              <w:rPr>
                <w:rFonts w:hint="eastAsia" w:ascii="宋体" w:hAnsi="宋体"/>
                <w:color w:val="auto"/>
                <w:szCs w:val="21"/>
                <w:highlight w:val="none"/>
              </w:rPr>
              <w:t>序号</w:t>
            </w:r>
          </w:p>
        </w:tc>
        <w:tc>
          <w:tcPr>
            <w:tcW w:w="1243" w:type="dxa"/>
            <w:vAlign w:val="center"/>
          </w:tcPr>
          <w:p w14:paraId="021744AF">
            <w:pPr>
              <w:spacing w:line="360" w:lineRule="auto"/>
              <w:jc w:val="center"/>
              <w:rPr>
                <w:rFonts w:ascii="宋体" w:hAnsi="宋体"/>
                <w:color w:val="auto"/>
                <w:szCs w:val="21"/>
                <w:highlight w:val="none"/>
              </w:rPr>
            </w:pPr>
            <w:r>
              <w:rPr>
                <w:rFonts w:hint="eastAsia" w:ascii="宋体" w:hAnsi="宋体"/>
                <w:color w:val="auto"/>
                <w:szCs w:val="21"/>
                <w:highlight w:val="none"/>
              </w:rPr>
              <w:t>货物名称</w:t>
            </w:r>
          </w:p>
        </w:tc>
        <w:tc>
          <w:tcPr>
            <w:tcW w:w="1770" w:type="dxa"/>
            <w:vAlign w:val="center"/>
          </w:tcPr>
          <w:p w14:paraId="27EE8359">
            <w:pPr>
              <w:spacing w:line="360" w:lineRule="auto"/>
              <w:jc w:val="center"/>
              <w:rPr>
                <w:rFonts w:ascii="宋体" w:hAnsi="宋体"/>
                <w:color w:val="auto"/>
                <w:szCs w:val="21"/>
                <w:highlight w:val="none"/>
              </w:rPr>
            </w:pPr>
            <w:r>
              <w:rPr>
                <w:rFonts w:hint="eastAsia" w:ascii="宋体" w:hAnsi="宋体"/>
                <w:color w:val="auto"/>
                <w:szCs w:val="21"/>
                <w:highlight w:val="none"/>
              </w:rPr>
              <w:t>生产厂家、品牌、型号</w:t>
            </w:r>
          </w:p>
        </w:tc>
        <w:tc>
          <w:tcPr>
            <w:tcW w:w="1843" w:type="dxa"/>
            <w:vAlign w:val="center"/>
          </w:tcPr>
          <w:p w14:paraId="13E42959">
            <w:pPr>
              <w:spacing w:line="360" w:lineRule="auto"/>
              <w:jc w:val="center"/>
              <w:rPr>
                <w:rFonts w:ascii="宋体" w:hAnsi="宋体"/>
                <w:color w:val="auto"/>
                <w:szCs w:val="21"/>
                <w:highlight w:val="none"/>
              </w:rPr>
            </w:pPr>
            <w:r>
              <w:rPr>
                <w:rFonts w:hint="eastAsia" w:ascii="宋体" w:hAnsi="宋体"/>
                <w:color w:val="auto"/>
                <w:szCs w:val="21"/>
                <w:highlight w:val="none"/>
                <w:lang w:val="en-US" w:eastAsia="zh-CN"/>
              </w:rPr>
              <w:t>响应</w:t>
            </w:r>
            <w:r>
              <w:rPr>
                <w:rFonts w:hint="eastAsia" w:ascii="宋体" w:hAnsi="宋体"/>
                <w:color w:val="auto"/>
                <w:szCs w:val="21"/>
                <w:highlight w:val="none"/>
              </w:rPr>
              <w:t>技术参数</w:t>
            </w:r>
          </w:p>
        </w:tc>
        <w:tc>
          <w:tcPr>
            <w:tcW w:w="1603" w:type="dxa"/>
            <w:vAlign w:val="center"/>
          </w:tcPr>
          <w:p w14:paraId="4ED2AE7E">
            <w:pPr>
              <w:spacing w:line="360" w:lineRule="auto"/>
              <w:jc w:val="center"/>
              <w:rPr>
                <w:rFonts w:ascii="宋体" w:hAnsi="宋体"/>
                <w:color w:val="auto"/>
                <w:szCs w:val="21"/>
                <w:highlight w:val="none"/>
              </w:rPr>
            </w:pPr>
            <w:r>
              <w:rPr>
                <w:rFonts w:hint="eastAsia" w:ascii="宋体" w:hAnsi="宋体"/>
                <w:color w:val="auto"/>
                <w:szCs w:val="21"/>
                <w:highlight w:val="none"/>
              </w:rPr>
              <w:t>响应情况</w:t>
            </w:r>
          </w:p>
        </w:tc>
        <w:tc>
          <w:tcPr>
            <w:tcW w:w="1293" w:type="dxa"/>
            <w:vAlign w:val="center"/>
          </w:tcPr>
          <w:p w14:paraId="141CA92D">
            <w:pPr>
              <w:spacing w:line="360" w:lineRule="auto"/>
              <w:jc w:val="center"/>
              <w:rPr>
                <w:rFonts w:ascii="宋体" w:hAnsi="宋体"/>
                <w:b/>
                <w:color w:val="auto"/>
                <w:szCs w:val="21"/>
                <w:highlight w:val="none"/>
              </w:rPr>
            </w:pPr>
            <w:r>
              <w:rPr>
                <w:rFonts w:hint="eastAsia" w:ascii="宋体" w:hAnsi="宋体"/>
                <w:b/>
                <w:color w:val="auto"/>
                <w:szCs w:val="21"/>
                <w:highlight w:val="none"/>
              </w:rPr>
              <w:t>原产地</w:t>
            </w:r>
          </w:p>
        </w:tc>
      </w:tr>
      <w:tr w14:paraId="70898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259C3CC0">
            <w:pPr>
              <w:spacing w:line="360" w:lineRule="auto"/>
              <w:jc w:val="center"/>
              <w:rPr>
                <w:rFonts w:ascii="宋体" w:hAnsi="宋体"/>
                <w:color w:val="auto"/>
                <w:spacing w:val="-4"/>
                <w:szCs w:val="21"/>
                <w:highlight w:val="none"/>
              </w:rPr>
            </w:pPr>
          </w:p>
        </w:tc>
        <w:tc>
          <w:tcPr>
            <w:tcW w:w="1243" w:type="dxa"/>
            <w:vAlign w:val="center"/>
          </w:tcPr>
          <w:p w14:paraId="4330ECD9">
            <w:pPr>
              <w:spacing w:line="360" w:lineRule="auto"/>
              <w:jc w:val="center"/>
              <w:rPr>
                <w:rFonts w:ascii="宋体" w:hAnsi="宋体"/>
                <w:color w:val="auto"/>
                <w:szCs w:val="21"/>
                <w:highlight w:val="none"/>
              </w:rPr>
            </w:pPr>
          </w:p>
        </w:tc>
        <w:tc>
          <w:tcPr>
            <w:tcW w:w="1770" w:type="dxa"/>
          </w:tcPr>
          <w:p w14:paraId="0AB4EF9F">
            <w:pPr>
              <w:spacing w:line="360" w:lineRule="auto"/>
              <w:jc w:val="center"/>
              <w:rPr>
                <w:rFonts w:ascii="宋体" w:hAnsi="宋体"/>
                <w:b/>
                <w:color w:val="auto"/>
                <w:szCs w:val="21"/>
                <w:highlight w:val="none"/>
              </w:rPr>
            </w:pPr>
          </w:p>
        </w:tc>
        <w:tc>
          <w:tcPr>
            <w:tcW w:w="1843" w:type="dxa"/>
            <w:vAlign w:val="center"/>
          </w:tcPr>
          <w:p w14:paraId="43482109">
            <w:pPr>
              <w:spacing w:line="360" w:lineRule="auto"/>
              <w:jc w:val="center"/>
              <w:rPr>
                <w:rFonts w:ascii="宋体" w:hAnsi="宋体"/>
                <w:b/>
                <w:color w:val="auto"/>
                <w:szCs w:val="21"/>
                <w:highlight w:val="none"/>
              </w:rPr>
            </w:pPr>
          </w:p>
        </w:tc>
        <w:tc>
          <w:tcPr>
            <w:tcW w:w="1603" w:type="dxa"/>
            <w:vAlign w:val="center"/>
          </w:tcPr>
          <w:p w14:paraId="2CD2E8F2">
            <w:pPr>
              <w:spacing w:line="360" w:lineRule="auto"/>
              <w:jc w:val="center"/>
              <w:rPr>
                <w:rFonts w:ascii="宋体" w:hAnsi="宋体"/>
                <w:b/>
                <w:color w:val="auto"/>
                <w:szCs w:val="21"/>
                <w:highlight w:val="none"/>
              </w:rPr>
            </w:pPr>
          </w:p>
        </w:tc>
        <w:tc>
          <w:tcPr>
            <w:tcW w:w="1293" w:type="dxa"/>
            <w:vAlign w:val="center"/>
          </w:tcPr>
          <w:p w14:paraId="7E6D080D">
            <w:pPr>
              <w:spacing w:line="360" w:lineRule="auto"/>
              <w:jc w:val="center"/>
              <w:rPr>
                <w:rFonts w:ascii="宋体" w:hAnsi="宋体"/>
                <w:b/>
                <w:color w:val="auto"/>
                <w:szCs w:val="21"/>
                <w:highlight w:val="none"/>
              </w:rPr>
            </w:pPr>
          </w:p>
        </w:tc>
      </w:tr>
      <w:tr w14:paraId="6C317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097B0191">
            <w:pPr>
              <w:spacing w:line="360" w:lineRule="auto"/>
              <w:jc w:val="center"/>
              <w:rPr>
                <w:rFonts w:ascii="宋体" w:hAnsi="宋体"/>
                <w:color w:val="auto"/>
                <w:spacing w:val="-4"/>
                <w:szCs w:val="21"/>
                <w:highlight w:val="none"/>
              </w:rPr>
            </w:pPr>
          </w:p>
        </w:tc>
        <w:tc>
          <w:tcPr>
            <w:tcW w:w="1243" w:type="dxa"/>
            <w:vAlign w:val="center"/>
          </w:tcPr>
          <w:p w14:paraId="39908312">
            <w:pPr>
              <w:spacing w:line="360" w:lineRule="auto"/>
              <w:jc w:val="center"/>
              <w:rPr>
                <w:rFonts w:ascii="宋体" w:hAnsi="宋体"/>
                <w:color w:val="auto"/>
                <w:szCs w:val="21"/>
                <w:highlight w:val="none"/>
              </w:rPr>
            </w:pPr>
          </w:p>
        </w:tc>
        <w:tc>
          <w:tcPr>
            <w:tcW w:w="1770" w:type="dxa"/>
          </w:tcPr>
          <w:p w14:paraId="4BA1F4A4">
            <w:pPr>
              <w:spacing w:line="360" w:lineRule="auto"/>
              <w:jc w:val="center"/>
              <w:rPr>
                <w:rFonts w:ascii="宋体" w:hAnsi="宋体"/>
                <w:b/>
                <w:color w:val="auto"/>
                <w:szCs w:val="21"/>
                <w:highlight w:val="none"/>
              </w:rPr>
            </w:pPr>
          </w:p>
        </w:tc>
        <w:tc>
          <w:tcPr>
            <w:tcW w:w="1843" w:type="dxa"/>
            <w:vAlign w:val="center"/>
          </w:tcPr>
          <w:p w14:paraId="0A86BCE7">
            <w:pPr>
              <w:spacing w:line="360" w:lineRule="auto"/>
              <w:jc w:val="center"/>
              <w:rPr>
                <w:rFonts w:ascii="宋体" w:hAnsi="宋体"/>
                <w:b/>
                <w:color w:val="auto"/>
                <w:szCs w:val="21"/>
                <w:highlight w:val="none"/>
              </w:rPr>
            </w:pPr>
          </w:p>
        </w:tc>
        <w:tc>
          <w:tcPr>
            <w:tcW w:w="1603" w:type="dxa"/>
            <w:vAlign w:val="center"/>
          </w:tcPr>
          <w:p w14:paraId="6AC19FC8">
            <w:pPr>
              <w:spacing w:line="360" w:lineRule="auto"/>
              <w:jc w:val="center"/>
              <w:rPr>
                <w:rFonts w:ascii="宋体" w:hAnsi="宋体"/>
                <w:b/>
                <w:color w:val="auto"/>
                <w:szCs w:val="21"/>
                <w:highlight w:val="none"/>
              </w:rPr>
            </w:pPr>
          </w:p>
        </w:tc>
        <w:tc>
          <w:tcPr>
            <w:tcW w:w="1293" w:type="dxa"/>
            <w:vAlign w:val="center"/>
          </w:tcPr>
          <w:p w14:paraId="7C768F71">
            <w:pPr>
              <w:spacing w:line="360" w:lineRule="auto"/>
              <w:jc w:val="center"/>
              <w:rPr>
                <w:rFonts w:ascii="宋体" w:hAnsi="宋体"/>
                <w:b/>
                <w:color w:val="auto"/>
                <w:szCs w:val="21"/>
                <w:highlight w:val="none"/>
              </w:rPr>
            </w:pPr>
          </w:p>
        </w:tc>
      </w:tr>
      <w:tr w14:paraId="743A3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272A45DE">
            <w:pPr>
              <w:spacing w:line="360" w:lineRule="auto"/>
              <w:jc w:val="center"/>
              <w:rPr>
                <w:rFonts w:ascii="宋体" w:hAnsi="宋体"/>
                <w:color w:val="auto"/>
                <w:spacing w:val="-4"/>
                <w:szCs w:val="21"/>
                <w:highlight w:val="none"/>
              </w:rPr>
            </w:pPr>
          </w:p>
        </w:tc>
        <w:tc>
          <w:tcPr>
            <w:tcW w:w="1243" w:type="dxa"/>
            <w:vAlign w:val="center"/>
          </w:tcPr>
          <w:p w14:paraId="18F4CAF0">
            <w:pPr>
              <w:spacing w:line="360" w:lineRule="auto"/>
              <w:jc w:val="center"/>
              <w:rPr>
                <w:rFonts w:ascii="宋体" w:hAnsi="宋体"/>
                <w:color w:val="auto"/>
                <w:szCs w:val="21"/>
                <w:highlight w:val="none"/>
              </w:rPr>
            </w:pPr>
          </w:p>
        </w:tc>
        <w:tc>
          <w:tcPr>
            <w:tcW w:w="1770" w:type="dxa"/>
          </w:tcPr>
          <w:p w14:paraId="3D20A8D5">
            <w:pPr>
              <w:spacing w:line="360" w:lineRule="auto"/>
              <w:jc w:val="center"/>
              <w:rPr>
                <w:rFonts w:ascii="宋体" w:hAnsi="宋体"/>
                <w:b/>
                <w:color w:val="auto"/>
                <w:szCs w:val="21"/>
                <w:highlight w:val="none"/>
              </w:rPr>
            </w:pPr>
          </w:p>
        </w:tc>
        <w:tc>
          <w:tcPr>
            <w:tcW w:w="1843" w:type="dxa"/>
            <w:vAlign w:val="center"/>
          </w:tcPr>
          <w:p w14:paraId="4E2A824E">
            <w:pPr>
              <w:spacing w:line="360" w:lineRule="auto"/>
              <w:jc w:val="center"/>
              <w:rPr>
                <w:rFonts w:ascii="宋体" w:hAnsi="宋体"/>
                <w:b/>
                <w:color w:val="auto"/>
                <w:szCs w:val="21"/>
                <w:highlight w:val="none"/>
              </w:rPr>
            </w:pPr>
          </w:p>
        </w:tc>
        <w:tc>
          <w:tcPr>
            <w:tcW w:w="1603" w:type="dxa"/>
            <w:vAlign w:val="center"/>
          </w:tcPr>
          <w:p w14:paraId="3401CEA8">
            <w:pPr>
              <w:spacing w:line="360" w:lineRule="auto"/>
              <w:jc w:val="center"/>
              <w:rPr>
                <w:rFonts w:ascii="宋体" w:hAnsi="宋体"/>
                <w:b/>
                <w:color w:val="auto"/>
                <w:szCs w:val="21"/>
                <w:highlight w:val="none"/>
              </w:rPr>
            </w:pPr>
          </w:p>
        </w:tc>
        <w:tc>
          <w:tcPr>
            <w:tcW w:w="1293" w:type="dxa"/>
            <w:vAlign w:val="center"/>
          </w:tcPr>
          <w:p w14:paraId="2B2602C9">
            <w:pPr>
              <w:spacing w:line="360" w:lineRule="auto"/>
              <w:jc w:val="center"/>
              <w:rPr>
                <w:rFonts w:ascii="宋体" w:hAnsi="宋体"/>
                <w:b/>
                <w:color w:val="auto"/>
                <w:szCs w:val="21"/>
                <w:highlight w:val="none"/>
              </w:rPr>
            </w:pPr>
          </w:p>
        </w:tc>
      </w:tr>
      <w:tr w14:paraId="4DBEF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1FA6FADE">
            <w:pPr>
              <w:spacing w:line="360" w:lineRule="auto"/>
              <w:jc w:val="center"/>
              <w:rPr>
                <w:rFonts w:hint="default" w:ascii="宋体" w:hAnsi="宋体" w:eastAsia="宋体"/>
                <w:color w:val="auto"/>
                <w:spacing w:val="-4"/>
                <w:szCs w:val="21"/>
                <w:highlight w:val="none"/>
                <w:lang w:val="en-US" w:eastAsia="zh-CN"/>
              </w:rPr>
            </w:pPr>
            <w:r>
              <w:rPr>
                <w:rFonts w:hint="eastAsia" w:ascii="宋体" w:hAnsi="宋体"/>
                <w:color w:val="auto"/>
                <w:spacing w:val="-4"/>
                <w:szCs w:val="21"/>
                <w:highlight w:val="none"/>
                <w:lang w:val="en-US" w:eastAsia="zh-CN"/>
              </w:rPr>
              <w:t>...</w:t>
            </w:r>
          </w:p>
        </w:tc>
        <w:tc>
          <w:tcPr>
            <w:tcW w:w="1243" w:type="dxa"/>
            <w:vAlign w:val="center"/>
          </w:tcPr>
          <w:p w14:paraId="6029B120">
            <w:pPr>
              <w:spacing w:line="360" w:lineRule="auto"/>
              <w:jc w:val="center"/>
              <w:rPr>
                <w:rFonts w:ascii="宋体" w:hAnsi="宋体"/>
                <w:color w:val="auto"/>
                <w:szCs w:val="21"/>
                <w:highlight w:val="none"/>
              </w:rPr>
            </w:pPr>
          </w:p>
        </w:tc>
        <w:tc>
          <w:tcPr>
            <w:tcW w:w="1770" w:type="dxa"/>
          </w:tcPr>
          <w:p w14:paraId="1B989879">
            <w:pPr>
              <w:spacing w:line="360" w:lineRule="auto"/>
              <w:jc w:val="center"/>
              <w:rPr>
                <w:rFonts w:ascii="宋体" w:hAnsi="宋体"/>
                <w:b/>
                <w:color w:val="auto"/>
                <w:szCs w:val="21"/>
                <w:highlight w:val="none"/>
              </w:rPr>
            </w:pPr>
          </w:p>
        </w:tc>
        <w:tc>
          <w:tcPr>
            <w:tcW w:w="1843" w:type="dxa"/>
            <w:vAlign w:val="center"/>
          </w:tcPr>
          <w:p w14:paraId="14919077">
            <w:pPr>
              <w:spacing w:line="360" w:lineRule="auto"/>
              <w:jc w:val="center"/>
              <w:rPr>
                <w:rFonts w:ascii="宋体" w:hAnsi="宋体"/>
                <w:b/>
                <w:color w:val="auto"/>
                <w:szCs w:val="21"/>
                <w:highlight w:val="none"/>
              </w:rPr>
            </w:pPr>
          </w:p>
        </w:tc>
        <w:tc>
          <w:tcPr>
            <w:tcW w:w="1603" w:type="dxa"/>
            <w:vAlign w:val="center"/>
          </w:tcPr>
          <w:p w14:paraId="2CF55A14">
            <w:pPr>
              <w:spacing w:line="360" w:lineRule="auto"/>
              <w:jc w:val="center"/>
              <w:rPr>
                <w:rFonts w:ascii="宋体" w:hAnsi="宋体"/>
                <w:b/>
                <w:color w:val="auto"/>
                <w:szCs w:val="21"/>
                <w:highlight w:val="none"/>
              </w:rPr>
            </w:pPr>
          </w:p>
        </w:tc>
        <w:tc>
          <w:tcPr>
            <w:tcW w:w="1293" w:type="dxa"/>
            <w:vAlign w:val="center"/>
          </w:tcPr>
          <w:p w14:paraId="13CD509C">
            <w:pPr>
              <w:spacing w:line="360" w:lineRule="auto"/>
              <w:jc w:val="center"/>
              <w:rPr>
                <w:rFonts w:ascii="宋体" w:hAnsi="宋体"/>
                <w:b/>
                <w:color w:val="auto"/>
                <w:szCs w:val="21"/>
                <w:highlight w:val="none"/>
              </w:rPr>
            </w:pPr>
          </w:p>
        </w:tc>
      </w:tr>
    </w:tbl>
    <w:p w14:paraId="31C5D532">
      <w:pPr>
        <w:tabs>
          <w:tab w:val="left" w:pos="1815"/>
        </w:tabs>
        <w:spacing w:line="360" w:lineRule="auto"/>
        <w:rPr>
          <w:rFonts w:ascii="宋体" w:hAnsi="宋体" w:cs="Arial"/>
          <w:color w:val="auto"/>
          <w:sz w:val="21"/>
          <w:szCs w:val="21"/>
          <w:highlight w:val="none"/>
        </w:rPr>
      </w:pPr>
      <w:r>
        <w:rPr>
          <w:rFonts w:ascii="宋体" w:hAnsi="宋体" w:cs="Arial"/>
          <w:b/>
          <w:color w:val="auto"/>
          <w:szCs w:val="21"/>
          <w:highlight w:val="none"/>
        </w:rPr>
        <w:t>注：</w:t>
      </w:r>
      <w:r>
        <w:rPr>
          <w:rFonts w:ascii="宋体" w:hAnsi="宋体" w:cs="Arial"/>
          <w:color w:val="auto"/>
          <w:sz w:val="21"/>
          <w:szCs w:val="21"/>
          <w:highlight w:val="none"/>
        </w:rPr>
        <w:t>1、</w:t>
      </w:r>
      <w:r>
        <w:rPr>
          <w:rFonts w:hint="eastAsia" w:ascii="宋体" w:hAnsi="宋体" w:cs="Arial"/>
          <w:color w:val="auto"/>
          <w:sz w:val="21"/>
          <w:szCs w:val="21"/>
          <w:highlight w:val="none"/>
          <w:lang w:eastAsia="zh-CN"/>
        </w:rPr>
        <w:t>响应人</w:t>
      </w:r>
      <w:r>
        <w:rPr>
          <w:rFonts w:ascii="宋体" w:hAnsi="宋体" w:cs="Arial"/>
          <w:color w:val="auto"/>
          <w:sz w:val="21"/>
          <w:szCs w:val="21"/>
          <w:highlight w:val="none"/>
        </w:rPr>
        <w:t>必须将自己所投</w:t>
      </w:r>
      <w:r>
        <w:rPr>
          <w:rFonts w:hint="eastAsia" w:ascii="宋体" w:hAnsi="宋体" w:cs="Arial"/>
          <w:color w:val="auto"/>
          <w:sz w:val="21"/>
          <w:szCs w:val="21"/>
          <w:highlight w:val="none"/>
        </w:rPr>
        <w:t>货物</w:t>
      </w:r>
      <w:r>
        <w:rPr>
          <w:rFonts w:ascii="宋体" w:hAnsi="宋体" w:cs="Arial"/>
          <w:color w:val="auto"/>
          <w:sz w:val="21"/>
          <w:szCs w:val="21"/>
          <w:highlight w:val="none"/>
        </w:rPr>
        <w:t>真实、准确地填入</w:t>
      </w:r>
      <w:r>
        <w:rPr>
          <w:rFonts w:hint="eastAsia" w:ascii="宋体" w:hAnsi="宋体" w:cs="Arial"/>
          <w:color w:val="auto"/>
          <w:sz w:val="21"/>
          <w:szCs w:val="21"/>
          <w:highlight w:val="none"/>
        </w:rPr>
        <w:t>以上表格</w:t>
      </w:r>
      <w:r>
        <w:rPr>
          <w:rFonts w:ascii="宋体" w:hAnsi="宋体" w:cs="Arial"/>
          <w:color w:val="auto"/>
          <w:sz w:val="21"/>
          <w:szCs w:val="21"/>
          <w:highlight w:val="none"/>
        </w:rPr>
        <w:t>中</w:t>
      </w:r>
      <w:r>
        <w:rPr>
          <w:rFonts w:hint="eastAsia" w:ascii="宋体" w:hAnsi="宋体" w:cs="Arial"/>
          <w:color w:val="auto"/>
          <w:sz w:val="21"/>
          <w:szCs w:val="21"/>
          <w:highlight w:val="none"/>
        </w:rPr>
        <w:t>。</w:t>
      </w:r>
    </w:p>
    <w:p w14:paraId="7EAD3088">
      <w:pPr>
        <w:tabs>
          <w:tab w:val="left" w:pos="1815"/>
        </w:tabs>
        <w:spacing w:line="360" w:lineRule="auto"/>
        <w:ind w:left="1" w:firstLine="417" w:firstLineChars="199"/>
        <w:rPr>
          <w:rFonts w:ascii="宋体" w:hAnsi="宋体" w:cs="Arial"/>
          <w:color w:val="auto"/>
          <w:sz w:val="21"/>
          <w:szCs w:val="21"/>
          <w:highlight w:val="none"/>
        </w:rPr>
      </w:pPr>
      <w:r>
        <w:rPr>
          <w:rFonts w:ascii="宋体" w:hAnsi="宋体" w:cs="Arial"/>
          <w:color w:val="auto"/>
          <w:sz w:val="21"/>
          <w:szCs w:val="21"/>
          <w:highlight w:val="none"/>
        </w:rPr>
        <w:t>2、</w:t>
      </w:r>
      <w:r>
        <w:rPr>
          <w:rFonts w:hint="eastAsia" w:ascii="宋体" w:hAnsi="宋体" w:cs="Arial"/>
          <w:color w:val="auto"/>
          <w:sz w:val="21"/>
          <w:szCs w:val="21"/>
          <w:highlight w:val="none"/>
          <w:lang w:eastAsia="zh-CN"/>
        </w:rPr>
        <w:t>响应人</w:t>
      </w:r>
      <w:r>
        <w:rPr>
          <w:rFonts w:ascii="宋体" w:hAnsi="宋体" w:cs="Arial"/>
          <w:color w:val="auto"/>
          <w:sz w:val="21"/>
          <w:szCs w:val="21"/>
          <w:highlight w:val="none"/>
        </w:rPr>
        <w:t>必须根据自己所投</w:t>
      </w:r>
      <w:r>
        <w:rPr>
          <w:rFonts w:hint="eastAsia" w:ascii="宋体" w:hAnsi="宋体" w:cs="Arial"/>
          <w:color w:val="auto"/>
          <w:sz w:val="21"/>
          <w:szCs w:val="21"/>
          <w:highlight w:val="none"/>
        </w:rPr>
        <w:t>货物</w:t>
      </w:r>
      <w:r>
        <w:rPr>
          <w:rFonts w:ascii="宋体" w:hAnsi="宋体" w:cs="Arial"/>
          <w:color w:val="auto"/>
          <w:sz w:val="21"/>
          <w:szCs w:val="21"/>
          <w:highlight w:val="none"/>
        </w:rPr>
        <w:t>与“</w:t>
      </w:r>
      <w:r>
        <w:rPr>
          <w:rFonts w:hint="eastAsia" w:ascii="宋体" w:hAnsi="宋体"/>
          <w:color w:val="auto"/>
          <w:sz w:val="21"/>
          <w:szCs w:val="21"/>
          <w:highlight w:val="none"/>
        </w:rPr>
        <w:t>技术参数</w:t>
      </w:r>
      <w:r>
        <w:rPr>
          <w:rFonts w:hint="eastAsia" w:ascii="宋体" w:hAnsi="宋体"/>
          <w:color w:val="auto"/>
          <w:sz w:val="21"/>
          <w:szCs w:val="21"/>
          <w:highlight w:val="none"/>
          <w:lang w:val="en-US" w:eastAsia="zh-CN"/>
        </w:rPr>
        <w:t>要求</w:t>
      </w:r>
      <w:r>
        <w:rPr>
          <w:rFonts w:ascii="宋体" w:hAnsi="宋体" w:cs="Arial"/>
          <w:color w:val="auto"/>
          <w:sz w:val="21"/>
          <w:szCs w:val="21"/>
          <w:highlight w:val="none"/>
        </w:rPr>
        <w:t>”的差异情况，实事求是地填写“响应情况”（</w:t>
      </w:r>
      <w:r>
        <w:rPr>
          <w:rFonts w:ascii="宋体" w:hAnsi="宋体" w:cs="Arial"/>
          <w:b/>
          <w:color w:val="auto"/>
          <w:sz w:val="21"/>
          <w:szCs w:val="21"/>
          <w:highlight w:val="none"/>
        </w:rPr>
        <w:t>优于、满足、不满足</w:t>
      </w:r>
      <w:r>
        <w:rPr>
          <w:rFonts w:ascii="宋体" w:hAnsi="宋体" w:cs="Arial"/>
          <w:color w:val="auto"/>
          <w:sz w:val="21"/>
          <w:szCs w:val="21"/>
          <w:highlight w:val="none"/>
        </w:rPr>
        <w:t>）。</w:t>
      </w:r>
    </w:p>
    <w:p w14:paraId="7C49C552">
      <w:pPr>
        <w:pageBreakBefore w:val="0"/>
        <w:widowControl w:val="0"/>
        <w:tabs>
          <w:tab w:val="left" w:pos="1815"/>
        </w:tabs>
        <w:kinsoku/>
        <w:wordWrap/>
        <w:overflowPunct/>
        <w:topLinePunct w:val="0"/>
        <w:autoSpaceDE/>
        <w:autoSpaceDN/>
        <w:bidi w:val="0"/>
        <w:adjustRightInd w:val="0"/>
        <w:snapToGrid/>
        <w:spacing w:after="157" w:afterLines="50" w:line="240" w:lineRule="auto"/>
        <w:ind w:left="1" w:firstLine="417" w:firstLineChars="199"/>
        <w:textAlignment w:val="auto"/>
        <w:rPr>
          <w:rFonts w:hint="eastAsia" w:ascii="宋体" w:hAnsi="宋体"/>
          <w:b w:val="0"/>
          <w:bCs w:val="0"/>
          <w:color w:val="auto"/>
          <w:sz w:val="21"/>
          <w:szCs w:val="21"/>
          <w:highlight w:val="none"/>
        </w:rPr>
      </w:pPr>
      <w:bookmarkStart w:id="246" w:name="OLE_LINK6"/>
      <w:r>
        <w:rPr>
          <w:rFonts w:hint="eastAsia" w:ascii="宋体" w:hAnsi="宋体" w:cs="Arial"/>
          <w:b w:val="0"/>
          <w:bCs w:val="0"/>
          <w:color w:val="auto"/>
          <w:sz w:val="21"/>
          <w:szCs w:val="21"/>
          <w:highlight w:val="none"/>
        </w:rPr>
        <w:t>3、若</w:t>
      </w:r>
      <w:r>
        <w:rPr>
          <w:rFonts w:hint="eastAsia" w:ascii="宋体" w:hAnsi="宋体"/>
          <w:b w:val="0"/>
          <w:bCs w:val="0"/>
          <w:color w:val="auto"/>
          <w:sz w:val="21"/>
          <w:szCs w:val="21"/>
          <w:highlight w:val="none"/>
          <w:lang w:eastAsia="zh-CN"/>
        </w:rPr>
        <w:t>响应人</w:t>
      </w:r>
      <w:r>
        <w:rPr>
          <w:rFonts w:hint="eastAsia" w:ascii="宋体" w:hAnsi="宋体"/>
          <w:b w:val="0"/>
          <w:bCs w:val="0"/>
          <w:color w:val="auto"/>
          <w:sz w:val="21"/>
          <w:szCs w:val="21"/>
          <w:highlight w:val="none"/>
        </w:rPr>
        <w:t>所投货物为进口产品的，必须在表中明确列出所投进口产品的原产地。</w:t>
      </w:r>
    </w:p>
    <w:bookmarkEnd w:id="246"/>
    <w:p w14:paraId="78BEABF6">
      <w:pPr>
        <w:pStyle w:val="8"/>
        <w:keepNext/>
        <w:keepLines/>
        <w:pageBreakBefore w:val="0"/>
        <w:widowControl w:val="0"/>
        <w:tabs>
          <w:tab w:val="left" w:pos="2730"/>
        </w:tabs>
        <w:kinsoku/>
        <w:wordWrap/>
        <w:overflowPunct/>
        <w:topLinePunct w:val="0"/>
        <w:autoSpaceDE/>
        <w:autoSpaceDN/>
        <w:bidi w:val="0"/>
        <w:adjustRightInd w:val="0"/>
        <w:snapToGrid/>
        <w:spacing w:before="157" w:beforeLines="50" w:after="157" w:afterLines="50" w:line="240" w:lineRule="auto"/>
        <w:ind w:firstLine="420" w:firstLineChars="200"/>
        <w:textAlignment w:val="auto"/>
        <w:rPr>
          <w:rFonts w:hint="eastAsia" w:ascii="宋体" w:hAnsi="宋体" w:eastAsia="宋体" w:cs="Arial"/>
          <w:b w:val="0"/>
          <w:bCs w:val="0"/>
          <w:color w:val="auto"/>
          <w:sz w:val="21"/>
          <w:szCs w:val="21"/>
          <w:highlight w:val="none"/>
          <w:lang w:val="en-US" w:eastAsia="zh-CN" w:bidi="ar-SA"/>
        </w:rPr>
      </w:pPr>
      <w:r>
        <w:rPr>
          <w:rFonts w:hint="eastAsia" w:ascii="宋体" w:hAnsi="宋体" w:eastAsia="宋体" w:cs="Arial"/>
          <w:b w:val="0"/>
          <w:bCs w:val="0"/>
          <w:color w:val="auto"/>
          <w:sz w:val="21"/>
          <w:szCs w:val="21"/>
          <w:highlight w:val="none"/>
          <w:lang w:val="en-US" w:eastAsia="zh-CN" w:bidi="ar-SA"/>
        </w:rPr>
        <w:t>4、响应人应按照谈判文件要求提供证明材料。若响应人提供了谈判文件未要求的证明材料，谈判小组将不予评审。</w:t>
      </w:r>
    </w:p>
    <w:p w14:paraId="29DC2A6C">
      <w:pPr>
        <w:spacing w:line="360" w:lineRule="auto"/>
        <w:ind w:firstLine="3561" w:firstLineChars="1696"/>
        <w:rPr>
          <w:rFonts w:ascii="宋体" w:hAnsi="宋体"/>
          <w:color w:val="auto"/>
          <w:szCs w:val="21"/>
          <w:highlight w:val="none"/>
        </w:rPr>
      </w:pPr>
    </w:p>
    <w:p w14:paraId="626AFEA4">
      <w:pPr>
        <w:keepNext w:val="0"/>
        <w:keepLines w:val="0"/>
        <w:widowControl/>
        <w:suppressLineNumbers w:val="0"/>
        <w:spacing w:before="0" w:beforeAutospacing="0" w:after="0" w:afterAutospacing="0" w:line="400" w:lineRule="exact"/>
        <w:ind w:right="240"/>
        <w:jc w:val="both"/>
        <w:rPr>
          <w:rFonts w:hint="eastAsia" w:ascii="宋体" w:hAnsi="宋体" w:eastAsia="宋体" w:cs="宋体"/>
          <w:color w:val="auto"/>
          <w:kern w:val="2"/>
          <w:sz w:val="24"/>
          <w:szCs w:val="24"/>
          <w:highlight w:val="none"/>
          <w:lang w:val="en-US" w:eastAsia="zh-CN" w:bidi="ar"/>
        </w:rPr>
      </w:pPr>
    </w:p>
    <w:p w14:paraId="752B744D">
      <w:pPr>
        <w:keepNext w:val="0"/>
        <w:keepLines w:val="0"/>
        <w:widowControl/>
        <w:suppressLineNumbers w:val="0"/>
        <w:spacing w:before="0" w:beforeAutospacing="0" w:after="0" w:afterAutospacing="0" w:line="400" w:lineRule="exact"/>
        <w:ind w:right="24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22DDD5A">
      <w:pPr>
        <w:spacing w:line="360" w:lineRule="auto"/>
        <w:ind w:firstLine="3600" w:firstLineChars="1500"/>
        <w:rPr>
          <w:rFonts w:hint="eastAsia" w:ascii="宋体" w:hAnsi="宋体" w:eastAsia="宋体"/>
          <w:color w:val="auto"/>
          <w:sz w:val="24"/>
          <w:highlight w:val="none"/>
        </w:rPr>
      </w:pPr>
    </w:p>
    <w:p w14:paraId="5FEFB5C7">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39585C29">
      <w:pPr>
        <w:pStyle w:val="8"/>
        <w:tabs>
          <w:tab w:val="left" w:pos="2730"/>
        </w:tabs>
        <w:rPr>
          <w:rFonts w:hint="eastAsia" w:ascii="宋体" w:hAnsi="宋体" w:eastAsia="宋体"/>
          <w:color w:val="auto"/>
          <w:sz w:val="24"/>
          <w:highlight w:val="none"/>
          <w:u w:val="single"/>
        </w:rPr>
        <w:sectPr>
          <w:footerReference r:id="rId9" w:type="default"/>
          <w:pgSz w:w="11906" w:h="16838"/>
          <w:pgMar w:top="1418" w:right="1418" w:bottom="1276" w:left="1418" w:header="680" w:footer="680" w:gutter="0"/>
          <w:pgNumType w:fmt="decimal"/>
          <w:cols w:space="720" w:num="1"/>
          <w:docGrid w:type="lines" w:linePitch="312" w:charSpace="0"/>
        </w:sectPr>
      </w:pPr>
    </w:p>
    <w:p w14:paraId="6279155D">
      <w:pPr>
        <w:rPr>
          <w:rFonts w:hint="eastAsia"/>
          <w:color w:val="auto"/>
          <w:highlight w:val="none"/>
        </w:rPr>
      </w:pPr>
    </w:p>
    <w:p w14:paraId="52B64EC3">
      <w:pPr>
        <w:pStyle w:val="8"/>
        <w:numPr>
          <w:ilvl w:val="0"/>
          <w:numId w:val="6"/>
        </w:numPr>
        <w:tabs>
          <w:tab w:val="left" w:pos="2730"/>
        </w:tabs>
        <w:jc w:val="center"/>
        <w:rPr>
          <w:rFonts w:cs="宋体"/>
          <w:color w:val="auto"/>
          <w:sz w:val="28"/>
          <w:szCs w:val="28"/>
          <w:highlight w:val="none"/>
        </w:rPr>
      </w:pPr>
      <w:r>
        <w:rPr>
          <w:rFonts w:hint="eastAsia" w:cs="宋体"/>
          <w:color w:val="auto"/>
          <w:sz w:val="28"/>
          <w:szCs w:val="28"/>
          <w:highlight w:val="none"/>
        </w:rPr>
        <w:t>最后报价表</w:t>
      </w:r>
      <w:bookmarkEnd w:id="243"/>
    </w:p>
    <w:p w14:paraId="63EF73C9">
      <w:pPr>
        <w:pStyle w:val="4"/>
        <w:rPr>
          <w:color w:val="auto"/>
          <w:highlight w:val="none"/>
        </w:rPr>
      </w:pPr>
    </w:p>
    <w:p w14:paraId="1E3692FD">
      <w:pPr>
        <w:spacing w:line="360" w:lineRule="auto"/>
        <w:rPr>
          <w:color w:val="auto"/>
          <w:sz w:val="24"/>
          <w:highlight w:val="none"/>
        </w:rPr>
      </w:pPr>
      <w:r>
        <w:rPr>
          <w:rFonts w:hint="eastAsia" w:ascii="宋体" w:hAnsi="宋体"/>
          <w:color w:val="auto"/>
          <w:szCs w:val="21"/>
          <w:highlight w:val="none"/>
        </w:rPr>
        <w:t>项目名称：</w:t>
      </w:r>
      <w:r>
        <w:rPr>
          <w:rFonts w:ascii="宋体" w:hAnsi="宋体"/>
          <w:color w:val="auto"/>
          <w:szCs w:val="21"/>
          <w:highlight w:val="none"/>
        </w:rPr>
        <w:t xml:space="preserve">  </w:t>
      </w:r>
    </w:p>
    <w:p w14:paraId="7FE56E14">
      <w:pPr>
        <w:spacing w:line="360" w:lineRule="auto"/>
        <w:rPr>
          <w:rFonts w:eastAsia="仿宋"/>
          <w:color w:val="auto"/>
          <w:kern w:val="0"/>
          <w:sz w:val="24"/>
          <w:highlight w:val="none"/>
          <w:lang w:val="zh-CN"/>
        </w:rPr>
      </w:pPr>
      <w:r>
        <w:rPr>
          <w:rFonts w:hint="eastAsia" w:ascii="宋体" w:hAnsi="宋体"/>
          <w:color w:val="auto"/>
          <w:szCs w:val="21"/>
          <w:highlight w:val="none"/>
        </w:rPr>
        <w:t>项目编号：</w:t>
      </w:r>
      <w:r>
        <w:rPr>
          <w:rFonts w:ascii="宋体" w:hAnsi="宋体"/>
          <w:color w:val="auto"/>
          <w:szCs w:val="21"/>
          <w:highlight w:val="none"/>
        </w:rPr>
        <w:t xml:space="preserve"> </w:t>
      </w:r>
    </w:p>
    <w:p w14:paraId="3F774C65">
      <w:pPr>
        <w:spacing w:line="360" w:lineRule="auto"/>
        <w:ind w:firstLine="6090" w:firstLineChars="2900"/>
        <w:rPr>
          <w:rFonts w:ascii="宋体"/>
          <w:color w:val="auto"/>
          <w:highlight w:val="none"/>
        </w:rPr>
      </w:pPr>
      <w:r>
        <w:rPr>
          <w:rFonts w:hint="eastAsia" w:ascii="宋体" w:hAnsi="宋体"/>
          <w:color w:val="auto"/>
          <w:highlight w:val="none"/>
        </w:rPr>
        <w:t>金额单位：人民币（元）</w:t>
      </w:r>
    </w:p>
    <w:tbl>
      <w:tblPr>
        <w:tblStyle w:val="39"/>
        <w:tblW w:w="83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0"/>
        <w:gridCol w:w="6743"/>
      </w:tblGrid>
      <w:tr w14:paraId="1AE56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9" w:hRule="exact"/>
          <w:jc w:val="center"/>
        </w:trPr>
        <w:tc>
          <w:tcPr>
            <w:tcW w:w="1650" w:type="dxa"/>
            <w:vMerge w:val="restart"/>
            <w:vAlign w:val="center"/>
          </w:tcPr>
          <w:p w14:paraId="54483CC1">
            <w:pPr>
              <w:spacing w:line="400" w:lineRule="exact"/>
              <w:jc w:val="center"/>
              <w:rPr>
                <w:color w:val="auto"/>
                <w:sz w:val="24"/>
                <w:highlight w:val="none"/>
              </w:rPr>
            </w:pPr>
            <w:r>
              <w:rPr>
                <w:rFonts w:hint="eastAsia" w:hAnsi="宋体"/>
                <w:color w:val="auto"/>
                <w:sz w:val="24"/>
                <w:highlight w:val="none"/>
              </w:rPr>
              <w:t>最后报价</w:t>
            </w:r>
          </w:p>
        </w:tc>
        <w:tc>
          <w:tcPr>
            <w:tcW w:w="6743" w:type="dxa"/>
            <w:vAlign w:val="center"/>
          </w:tcPr>
          <w:p w14:paraId="310DB973">
            <w:pPr>
              <w:wordWrap w:val="0"/>
              <w:spacing w:line="400" w:lineRule="exact"/>
              <w:rPr>
                <w:rFonts w:hint="eastAsia" w:hAnsi="宋体"/>
                <w:color w:val="auto"/>
                <w:sz w:val="24"/>
                <w:highlight w:val="none"/>
              </w:rPr>
            </w:pPr>
          </w:p>
          <w:p w14:paraId="0DA5DAB6">
            <w:pPr>
              <w:wordWrap w:val="0"/>
              <w:spacing w:line="400" w:lineRule="exact"/>
              <w:rPr>
                <w:rFonts w:hint="eastAsia"/>
                <w:color w:val="auto"/>
                <w:sz w:val="24"/>
                <w:highlight w:val="none"/>
                <w:lang w:val="en-US" w:eastAsia="zh-CN"/>
              </w:rPr>
            </w:pPr>
            <w:r>
              <w:rPr>
                <w:rFonts w:hint="eastAsia" w:hAnsi="宋体"/>
                <w:color w:val="auto"/>
                <w:sz w:val="24"/>
                <w:highlight w:val="none"/>
              </w:rPr>
              <w:t>大写：</w:t>
            </w:r>
            <w:r>
              <w:rPr>
                <w:color w:val="auto"/>
                <w:sz w:val="24"/>
                <w:highlight w:val="none"/>
              </w:rPr>
              <w:t xml:space="preserve"> </w:t>
            </w:r>
          </w:p>
          <w:p w14:paraId="0A591B59">
            <w:pPr>
              <w:wordWrap w:val="0"/>
              <w:spacing w:line="400" w:lineRule="exact"/>
              <w:rPr>
                <w:color w:val="auto"/>
                <w:sz w:val="24"/>
                <w:highlight w:val="none"/>
              </w:rPr>
            </w:pPr>
            <w:r>
              <w:rPr>
                <w:rFonts w:hint="eastAsia"/>
                <w:color w:val="auto"/>
                <w:sz w:val="21"/>
                <w:szCs w:val="21"/>
                <w:highlight w:val="none"/>
                <w:lang w:val="en-US" w:eastAsia="zh-CN"/>
              </w:rPr>
              <w:t>注：此表请各供应商准备好，以便在谈判时报价使用</w:t>
            </w:r>
            <w:r>
              <w:rPr>
                <w:color w:val="auto"/>
                <w:sz w:val="24"/>
                <w:highlight w:val="none"/>
              </w:rPr>
              <w:t xml:space="preserve">                   </w:t>
            </w:r>
          </w:p>
        </w:tc>
      </w:tr>
      <w:tr w14:paraId="32384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exact"/>
          <w:jc w:val="center"/>
        </w:trPr>
        <w:tc>
          <w:tcPr>
            <w:tcW w:w="1650" w:type="dxa"/>
            <w:vMerge w:val="continue"/>
            <w:vAlign w:val="center"/>
          </w:tcPr>
          <w:p w14:paraId="596F3D03">
            <w:pPr>
              <w:spacing w:line="400" w:lineRule="exact"/>
              <w:jc w:val="center"/>
              <w:rPr>
                <w:color w:val="auto"/>
                <w:sz w:val="24"/>
                <w:highlight w:val="none"/>
              </w:rPr>
            </w:pPr>
          </w:p>
        </w:tc>
        <w:tc>
          <w:tcPr>
            <w:tcW w:w="6743" w:type="dxa"/>
            <w:vAlign w:val="center"/>
          </w:tcPr>
          <w:p w14:paraId="4FDCB7EE">
            <w:pPr>
              <w:wordWrap w:val="0"/>
              <w:rPr>
                <w:rFonts w:hAnsi="宋体"/>
                <w:color w:val="auto"/>
                <w:sz w:val="24"/>
                <w:highlight w:val="none"/>
              </w:rPr>
            </w:pPr>
            <w:r>
              <w:rPr>
                <w:rFonts w:hint="eastAsia" w:hAnsi="宋体"/>
                <w:color w:val="auto"/>
                <w:sz w:val="24"/>
                <w:highlight w:val="none"/>
              </w:rPr>
              <w:t>小写：</w:t>
            </w:r>
            <w:r>
              <w:rPr>
                <w:rFonts w:hAnsi="宋体"/>
                <w:color w:val="auto"/>
                <w:sz w:val="24"/>
                <w:highlight w:val="none"/>
              </w:rPr>
              <w:t xml:space="preserve">                  </w:t>
            </w:r>
          </w:p>
        </w:tc>
      </w:tr>
      <w:tr w14:paraId="299DB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exact"/>
          <w:jc w:val="center"/>
        </w:trPr>
        <w:tc>
          <w:tcPr>
            <w:tcW w:w="8393" w:type="dxa"/>
            <w:gridSpan w:val="2"/>
            <w:vAlign w:val="center"/>
          </w:tcPr>
          <w:p w14:paraId="119F5C61">
            <w:pPr>
              <w:spacing w:line="400" w:lineRule="exact"/>
              <w:rPr>
                <w:rFonts w:hAnsi="宋体"/>
                <w:color w:val="auto"/>
                <w:sz w:val="24"/>
                <w:highlight w:val="none"/>
              </w:rPr>
            </w:pPr>
            <w:r>
              <w:rPr>
                <w:rFonts w:hint="eastAsia" w:hAnsi="宋体"/>
                <w:color w:val="auto"/>
                <w:sz w:val="24"/>
                <w:highlight w:val="none"/>
              </w:rPr>
              <w:t>备注：</w:t>
            </w:r>
          </w:p>
          <w:p w14:paraId="132D9600">
            <w:pPr>
              <w:spacing w:line="400" w:lineRule="exact"/>
              <w:rPr>
                <w:rFonts w:hAnsi="宋体"/>
                <w:color w:val="auto"/>
                <w:sz w:val="24"/>
                <w:highlight w:val="none"/>
              </w:rPr>
            </w:pPr>
            <w:r>
              <w:rPr>
                <w:rFonts w:hAnsi="宋体"/>
                <w:color w:val="auto"/>
                <w:sz w:val="24"/>
                <w:highlight w:val="none"/>
              </w:rPr>
              <w:t>1</w:t>
            </w:r>
            <w:r>
              <w:rPr>
                <w:rFonts w:hint="eastAsia" w:hAnsi="宋体"/>
                <w:color w:val="auto"/>
                <w:sz w:val="24"/>
                <w:highlight w:val="none"/>
              </w:rPr>
              <w:t>、分项报价按总报价的同等比例下浮；</w:t>
            </w:r>
          </w:p>
          <w:p w14:paraId="1AF4CE5A">
            <w:pPr>
              <w:spacing w:line="400" w:lineRule="exact"/>
              <w:rPr>
                <w:rFonts w:hAnsi="宋体"/>
                <w:color w:val="auto"/>
                <w:sz w:val="24"/>
                <w:highlight w:val="none"/>
              </w:rPr>
            </w:pPr>
            <w:r>
              <w:rPr>
                <w:rFonts w:hAnsi="宋体"/>
                <w:color w:val="auto"/>
                <w:sz w:val="24"/>
                <w:highlight w:val="none"/>
              </w:rPr>
              <w:t>2</w:t>
            </w:r>
            <w:r>
              <w:rPr>
                <w:rFonts w:hint="eastAsia" w:hAnsi="宋体"/>
                <w:color w:val="auto"/>
                <w:sz w:val="24"/>
                <w:highlight w:val="none"/>
              </w:rPr>
              <w:t>、最后报价保留两位小数，小数点后第三位四舍五入。</w:t>
            </w:r>
          </w:p>
        </w:tc>
      </w:tr>
    </w:tbl>
    <w:p w14:paraId="74FA3020">
      <w:pPr>
        <w:spacing w:line="360" w:lineRule="auto"/>
        <w:rPr>
          <w:rFonts w:ascii="宋体"/>
          <w:b/>
          <w:color w:val="auto"/>
          <w:sz w:val="24"/>
          <w:highlight w:val="none"/>
        </w:rPr>
      </w:pPr>
    </w:p>
    <w:p w14:paraId="00BDF2BC">
      <w:pPr>
        <w:spacing w:line="360" w:lineRule="auto"/>
        <w:ind w:firstLine="3465" w:firstLineChars="1650"/>
        <w:rPr>
          <w:rFonts w:ascii="宋体"/>
          <w:color w:val="auto"/>
          <w:szCs w:val="21"/>
          <w:highlight w:val="none"/>
        </w:rPr>
      </w:pPr>
    </w:p>
    <w:p w14:paraId="50E13D35">
      <w:pPr>
        <w:pStyle w:val="8"/>
        <w:tabs>
          <w:tab w:val="left" w:pos="2730"/>
        </w:tabs>
        <w:rPr>
          <w:rFonts w:ascii="宋体"/>
          <w:color w:val="auto"/>
          <w:szCs w:val="21"/>
          <w:highlight w:val="none"/>
        </w:rPr>
      </w:pPr>
    </w:p>
    <w:p w14:paraId="074CDB1D">
      <w:pPr>
        <w:rPr>
          <w:rFonts w:ascii="宋体"/>
          <w:color w:val="auto"/>
          <w:szCs w:val="21"/>
          <w:highlight w:val="none"/>
        </w:rPr>
      </w:pPr>
    </w:p>
    <w:p w14:paraId="75FD752B">
      <w:pPr>
        <w:pStyle w:val="8"/>
        <w:tabs>
          <w:tab w:val="left" w:pos="2730"/>
        </w:tabs>
        <w:rPr>
          <w:color w:val="auto"/>
          <w:highlight w:val="none"/>
        </w:rPr>
      </w:pPr>
    </w:p>
    <w:p w14:paraId="2BEE1A50">
      <w:pPr>
        <w:pStyle w:val="8"/>
        <w:tabs>
          <w:tab w:val="left" w:pos="2730"/>
        </w:tabs>
        <w:rPr>
          <w:rFonts w:ascii="宋体"/>
          <w:color w:val="auto"/>
          <w:szCs w:val="21"/>
          <w:highlight w:val="none"/>
        </w:rPr>
      </w:pPr>
    </w:p>
    <w:p w14:paraId="17493196">
      <w:pPr>
        <w:rPr>
          <w:color w:val="auto"/>
          <w:highlight w:val="none"/>
        </w:rPr>
      </w:pPr>
    </w:p>
    <w:bookmarkEnd w:id="244"/>
    <w:bookmarkEnd w:id="245"/>
    <w:p w14:paraId="1A20E367">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bookmarkStart w:id="247" w:name="_Toc20013"/>
      <w:bookmarkStart w:id="248" w:name="_Toc2920"/>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5C758E63">
      <w:pPr>
        <w:spacing w:line="360" w:lineRule="auto"/>
        <w:ind w:firstLine="3600" w:firstLineChars="1500"/>
        <w:rPr>
          <w:rFonts w:hint="eastAsia" w:ascii="宋体" w:hAnsi="宋体" w:eastAsia="宋体"/>
          <w:color w:val="auto"/>
          <w:sz w:val="24"/>
          <w:highlight w:val="none"/>
        </w:rPr>
      </w:pPr>
    </w:p>
    <w:p w14:paraId="37B60BB0">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001B7A20">
      <w:pPr>
        <w:rPr>
          <w:rFonts w:hint="eastAsia" w:cs="宋体"/>
          <w:b/>
          <w:bCs/>
          <w:color w:val="auto"/>
          <w:sz w:val="28"/>
          <w:szCs w:val="28"/>
          <w:highlight w:val="none"/>
          <w:lang w:eastAsia="zh-CN"/>
        </w:rPr>
      </w:pPr>
    </w:p>
    <w:p w14:paraId="31B4122E">
      <w:pPr>
        <w:jc w:val="both"/>
        <w:rPr>
          <w:rFonts w:hint="eastAsia" w:cs="宋体"/>
          <w:b/>
          <w:bCs/>
          <w:color w:val="auto"/>
          <w:sz w:val="28"/>
          <w:szCs w:val="28"/>
          <w:highlight w:val="none"/>
          <w:lang w:eastAsia="zh-CN"/>
        </w:rPr>
      </w:pPr>
    </w:p>
    <w:p w14:paraId="296379B7">
      <w:pPr>
        <w:pStyle w:val="5"/>
        <w:rPr>
          <w:rFonts w:hint="eastAsia"/>
          <w:lang w:eastAsia="zh-CN"/>
        </w:rPr>
      </w:pPr>
    </w:p>
    <w:p w14:paraId="19F84348">
      <w:pPr>
        <w:jc w:val="center"/>
        <w:rPr>
          <w:rFonts w:hint="default" w:cs="宋体"/>
          <w:b/>
          <w:bCs/>
          <w:color w:val="auto"/>
          <w:sz w:val="28"/>
          <w:szCs w:val="28"/>
          <w:highlight w:val="none"/>
          <w:lang w:val="en-US" w:eastAsia="zh-CN"/>
        </w:rPr>
      </w:pPr>
      <w:r>
        <w:rPr>
          <w:rFonts w:hint="eastAsia" w:cs="宋体"/>
          <w:b/>
          <w:bCs/>
          <w:color w:val="auto"/>
          <w:sz w:val="28"/>
          <w:szCs w:val="28"/>
          <w:highlight w:val="none"/>
          <w:lang w:val="en-US" w:eastAsia="zh-CN"/>
        </w:rPr>
        <w:t>五</w:t>
      </w:r>
      <w:r>
        <w:rPr>
          <w:rFonts w:hint="eastAsia" w:cs="宋体"/>
          <w:b/>
          <w:bCs/>
          <w:color w:val="auto"/>
          <w:sz w:val="28"/>
          <w:szCs w:val="28"/>
          <w:highlight w:val="none"/>
        </w:rPr>
        <w:t>、</w:t>
      </w:r>
      <w:bookmarkEnd w:id="247"/>
      <w:bookmarkEnd w:id="248"/>
      <w:r>
        <w:rPr>
          <w:rFonts w:hint="eastAsia" w:cs="宋体"/>
          <w:b/>
          <w:bCs/>
          <w:color w:val="auto"/>
          <w:sz w:val="28"/>
          <w:szCs w:val="28"/>
          <w:highlight w:val="none"/>
          <w:lang w:val="en-US" w:eastAsia="zh-CN"/>
        </w:rPr>
        <w:t>供货及技术方案</w:t>
      </w:r>
    </w:p>
    <w:p w14:paraId="7780F482">
      <w:pPr>
        <w:spacing w:line="360" w:lineRule="auto"/>
        <w:ind w:firstLine="420" w:firstLineChars="200"/>
        <w:jc w:val="center"/>
        <w:rPr>
          <w:rFonts w:ascii="仿宋" w:hAnsi="仿宋" w:eastAsia="仿宋"/>
          <w:color w:val="auto"/>
          <w:szCs w:val="21"/>
          <w:highlight w:val="none"/>
        </w:rPr>
      </w:pPr>
    </w:p>
    <w:p w14:paraId="01B3AE3C">
      <w:pPr>
        <w:spacing w:line="360" w:lineRule="auto"/>
        <w:ind w:firstLine="435"/>
        <w:jc w:val="center"/>
        <w:rPr>
          <w:color w:val="auto"/>
          <w:highlight w:val="none"/>
        </w:rPr>
      </w:pPr>
      <w:r>
        <w:rPr>
          <w:rFonts w:hint="eastAsia"/>
          <w:color w:val="auto"/>
          <w:highlight w:val="none"/>
          <w:lang w:val="en-US" w:eastAsia="zh-CN"/>
        </w:rPr>
        <w:t>(响应人可自行制作格式)</w:t>
      </w:r>
    </w:p>
    <w:p w14:paraId="4C9AF1F9">
      <w:pPr>
        <w:spacing w:line="360" w:lineRule="auto"/>
        <w:ind w:firstLine="435"/>
        <w:rPr>
          <w:color w:val="auto"/>
          <w:highlight w:val="none"/>
        </w:rPr>
      </w:pPr>
    </w:p>
    <w:p w14:paraId="3C028BF3">
      <w:pPr>
        <w:spacing w:line="360" w:lineRule="auto"/>
        <w:ind w:firstLine="435"/>
        <w:rPr>
          <w:color w:val="auto"/>
          <w:highlight w:val="none"/>
        </w:rPr>
      </w:pPr>
    </w:p>
    <w:p w14:paraId="14822CF7">
      <w:pPr>
        <w:rPr>
          <w:color w:val="auto"/>
          <w:highlight w:val="none"/>
        </w:rPr>
      </w:pPr>
      <w:r>
        <w:rPr>
          <w:color w:val="auto"/>
          <w:highlight w:val="none"/>
        </w:rPr>
        <w:br w:type="page"/>
      </w:r>
    </w:p>
    <w:p w14:paraId="6B46AC80">
      <w:pPr>
        <w:keepNext w:val="0"/>
        <w:keepLines w:val="0"/>
        <w:widowControl/>
        <w:numPr>
          <w:ilvl w:val="0"/>
          <w:numId w:val="0"/>
        </w:numPr>
        <w:suppressLineNumbers w:val="0"/>
        <w:jc w:val="center"/>
        <w:rPr>
          <w:rFonts w:hint="eastAsia" w:ascii="宋体" w:hAnsi="宋体" w:eastAsia="宋体" w:cs="宋体"/>
          <w:b/>
          <w:color w:val="auto"/>
          <w:kern w:val="2"/>
          <w:sz w:val="28"/>
          <w:szCs w:val="28"/>
          <w:highlight w:val="none"/>
          <w:shd w:val="clear" w:color="auto" w:fill="FFFFFF"/>
          <w:lang w:val="en-US" w:eastAsia="zh-CN" w:bidi="ar-SA"/>
        </w:rPr>
      </w:pPr>
      <w:bookmarkStart w:id="249" w:name="_Toc25547"/>
      <w:bookmarkStart w:id="250" w:name="_Toc28007"/>
      <w:r>
        <w:rPr>
          <w:rFonts w:hint="eastAsia" w:ascii="宋体" w:hAnsi="宋体" w:cs="宋体"/>
          <w:b/>
          <w:color w:val="auto"/>
          <w:kern w:val="2"/>
          <w:sz w:val="28"/>
          <w:szCs w:val="28"/>
          <w:highlight w:val="none"/>
          <w:shd w:val="clear" w:color="auto" w:fill="FFFFFF"/>
          <w:lang w:val="en-US" w:eastAsia="zh-CN" w:bidi="ar-SA"/>
        </w:rPr>
        <w:t>六</w:t>
      </w:r>
      <w:r>
        <w:rPr>
          <w:rFonts w:hint="eastAsia" w:ascii="宋体" w:hAnsi="宋体" w:eastAsia="宋体" w:cs="宋体"/>
          <w:b/>
          <w:color w:val="auto"/>
          <w:kern w:val="2"/>
          <w:sz w:val="28"/>
          <w:szCs w:val="28"/>
          <w:highlight w:val="none"/>
          <w:shd w:val="clear" w:color="auto" w:fill="FFFFFF"/>
          <w:lang w:val="en-US" w:eastAsia="zh-CN" w:bidi="ar-SA"/>
        </w:rPr>
        <w:t>、诚信</w:t>
      </w:r>
      <w:r>
        <w:rPr>
          <w:rFonts w:hint="eastAsia" w:ascii="宋体" w:hAnsi="宋体" w:cs="宋体"/>
          <w:b/>
          <w:color w:val="auto"/>
          <w:kern w:val="2"/>
          <w:sz w:val="28"/>
          <w:szCs w:val="28"/>
          <w:highlight w:val="none"/>
          <w:shd w:val="clear" w:color="auto" w:fill="FFFFFF"/>
          <w:lang w:val="en-US" w:eastAsia="zh-CN" w:bidi="ar-SA"/>
        </w:rPr>
        <w:t>响应</w:t>
      </w:r>
      <w:r>
        <w:rPr>
          <w:rFonts w:hint="eastAsia" w:ascii="宋体" w:hAnsi="宋体" w:eastAsia="宋体" w:cs="宋体"/>
          <w:b/>
          <w:color w:val="auto"/>
          <w:kern w:val="2"/>
          <w:sz w:val="28"/>
          <w:szCs w:val="28"/>
          <w:highlight w:val="none"/>
          <w:shd w:val="clear" w:color="auto" w:fill="FFFFFF"/>
          <w:lang w:val="en-US" w:eastAsia="zh-CN" w:bidi="ar-SA"/>
        </w:rPr>
        <w:t>承诺书</w:t>
      </w:r>
      <w:bookmarkEnd w:id="249"/>
      <w:bookmarkEnd w:id="250"/>
    </w:p>
    <w:p w14:paraId="10116FDC">
      <w:pPr>
        <w:rPr>
          <w:rFonts w:ascii="仿宋" w:hAnsi="仿宋" w:eastAsia="仿宋" w:cs="仿宋"/>
          <w:b/>
          <w:bCs/>
          <w:color w:val="auto"/>
          <w:sz w:val="24"/>
          <w:highlight w:val="none"/>
        </w:rPr>
      </w:pPr>
    </w:p>
    <w:p w14:paraId="6ADDFA63">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本</w:t>
      </w:r>
      <w:r>
        <w:rPr>
          <w:rFonts w:hint="eastAsia" w:ascii="仿宋" w:hAnsi="仿宋" w:eastAsia="仿宋" w:cs="仿宋"/>
          <w:b/>
          <w:bCs/>
          <w:color w:val="auto"/>
          <w:sz w:val="24"/>
          <w:highlight w:val="none"/>
          <w:lang w:val="en-US" w:eastAsia="zh-CN"/>
        </w:rPr>
        <w:t>单位</w:t>
      </w:r>
      <w:r>
        <w:rPr>
          <w:rFonts w:hint="eastAsia" w:ascii="仿宋" w:hAnsi="仿宋" w:eastAsia="仿宋" w:cs="仿宋"/>
          <w:b/>
          <w:bCs/>
          <w:color w:val="auto"/>
          <w:sz w:val="24"/>
          <w:highlight w:val="none"/>
        </w:rPr>
        <w:t>郑重承诺：</w:t>
      </w:r>
    </w:p>
    <w:p w14:paraId="5A95F250">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一、将遵循公开、公正和诚实信用的原则自愿参加</w:t>
      </w:r>
      <w:r>
        <w:rPr>
          <w:rFonts w:hint="eastAsia" w:ascii="仿宋" w:hAnsi="仿宋" w:eastAsia="仿宋" w:cs="仿宋"/>
          <w:b/>
          <w:bCs/>
          <w:color w:val="auto"/>
          <w:sz w:val="24"/>
          <w:highlight w:val="none"/>
          <w:u w:val="single"/>
        </w:rPr>
        <w:t xml:space="preserve">              </w:t>
      </w:r>
      <w:r>
        <w:rPr>
          <w:rFonts w:hint="eastAsia" w:ascii="仿宋" w:hAnsi="仿宋" w:eastAsia="仿宋" w:cs="仿宋"/>
          <w:b/>
          <w:bCs/>
          <w:color w:val="auto"/>
          <w:sz w:val="24"/>
          <w:highlight w:val="none"/>
        </w:rPr>
        <w:t>项目的</w:t>
      </w:r>
      <w:r>
        <w:rPr>
          <w:rFonts w:hint="eastAsia" w:ascii="仿宋" w:hAnsi="仿宋" w:eastAsia="仿宋" w:cs="仿宋"/>
          <w:b/>
          <w:bCs/>
          <w:strike w:val="0"/>
          <w:dstrike w:val="0"/>
          <w:color w:val="auto"/>
          <w:sz w:val="24"/>
          <w:highlight w:val="none"/>
          <w:lang w:eastAsia="zh-CN"/>
        </w:rPr>
        <w:t>采购活动</w:t>
      </w:r>
      <w:r>
        <w:rPr>
          <w:rFonts w:hint="eastAsia" w:ascii="仿宋" w:hAnsi="仿宋" w:eastAsia="仿宋" w:cs="仿宋"/>
          <w:b/>
          <w:bCs/>
          <w:color w:val="auto"/>
          <w:sz w:val="24"/>
          <w:highlight w:val="none"/>
        </w:rPr>
        <w:t>；</w:t>
      </w:r>
    </w:p>
    <w:p w14:paraId="1A50E975">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 xml:space="preserve">二、所提供的一切材料都是真实、有效、合法的；  </w:t>
      </w:r>
    </w:p>
    <w:p w14:paraId="5D56DF47">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三、不出借、转让资质证书，不让他人挂靠，不以他人名义</w:t>
      </w:r>
      <w:r>
        <w:rPr>
          <w:rFonts w:hint="eastAsia" w:ascii="仿宋" w:hAnsi="仿宋" w:eastAsia="仿宋" w:cs="仿宋"/>
          <w:b/>
          <w:bCs/>
          <w:strike w:val="0"/>
          <w:dstrike w:val="0"/>
          <w:color w:val="auto"/>
          <w:sz w:val="24"/>
          <w:highlight w:val="none"/>
          <w:lang w:eastAsia="zh-CN"/>
        </w:rPr>
        <w:t>参加采购活动</w:t>
      </w:r>
      <w:r>
        <w:rPr>
          <w:rFonts w:hint="eastAsia" w:ascii="仿宋" w:hAnsi="仿宋" w:eastAsia="仿宋" w:cs="仿宋"/>
          <w:b/>
          <w:bCs/>
          <w:color w:val="auto"/>
          <w:sz w:val="24"/>
          <w:highlight w:val="none"/>
        </w:rPr>
        <w:t>或者以其他方式弄虚作假，骗取中标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 xml:space="preserve">；  </w:t>
      </w:r>
    </w:p>
    <w:p w14:paraId="13B8265F">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四、不与其他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相互串通报价，不排挤其他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 xml:space="preserve">的公平竞争、损害采购人的合法权益；  </w:t>
      </w:r>
    </w:p>
    <w:p w14:paraId="03381C95">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五、不与采购单位或其他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串通</w:t>
      </w:r>
      <w:r>
        <w:rPr>
          <w:rFonts w:hint="eastAsia" w:ascii="仿宋" w:hAnsi="仿宋" w:eastAsia="仿宋" w:cs="仿宋"/>
          <w:b/>
          <w:bCs/>
          <w:color w:val="auto"/>
          <w:sz w:val="24"/>
          <w:highlight w:val="none"/>
          <w:lang w:val="en-US" w:eastAsia="zh-CN"/>
        </w:rPr>
        <w:t>参加采购活动</w:t>
      </w:r>
      <w:r>
        <w:rPr>
          <w:rFonts w:hint="eastAsia" w:ascii="仿宋" w:hAnsi="仿宋" w:eastAsia="仿宋" w:cs="仿宋"/>
          <w:b/>
          <w:bCs/>
          <w:color w:val="auto"/>
          <w:sz w:val="24"/>
          <w:highlight w:val="none"/>
        </w:rPr>
        <w:t xml:space="preserve">，损害国家利益、社会公共利益或者他人的合法权益；  </w:t>
      </w:r>
    </w:p>
    <w:p w14:paraId="09E8B050">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六</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后不转包，若有合法分包征得采购人同意；</w:t>
      </w:r>
    </w:p>
    <w:p w14:paraId="037FFB0D">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七</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之后，按照</w:t>
      </w:r>
      <w:r>
        <w:rPr>
          <w:rFonts w:hint="eastAsia" w:ascii="仿宋" w:hAnsi="仿宋" w:eastAsia="仿宋" w:cs="仿宋"/>
          <w:b/>
          <w:bCs/>
          <w:color w:val="auto"/>
          <w:sz w:val="24"/>
          <w:highlight w:val="none"/>
          <w:lang w:eastAsia="zh-CN"/>
        </w:rPr>
        <w:t>响应文件</w:t>
      </w:r>
      <w:r>
        <w:rPr>
          <w:rFonts w:hint="eastAsia" w:ascii="仿宋" w:hAnsi="仿宋" w:eastAsia="仿宋" w:cs="仿宋"/>
          <w:b/>
          <w:bCs/>
          <w:color w:val="auto"/>
          <w:sz w:val="24"/>
          <w:highlight w:val="none"/>
        </w:rPr>
        <w:t>承诺提供货物、服务及派驻人员；</w:t>
      </w:r>
    </w:p>
    <w:p w14:paraId="157C131F">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八</w:t>
      </w:r>
      <w:r>
        <w:rPr>
          <w:rFonts w:hint="eastAsia" w:ascii="仿宋" w:hAnsi="仿宋" w:eastAsia="仿宋" w:cs="仿宋"/>
          <w:b/>
          <w:bCs/>
          <w:color w:val="auto"/>
          <w:sz w:val="24"/>
          <w:highlight w:val="none"/>
        </w:rPr>
        <w:t>、保证企业及所属相关人员在本次</w:t>
      </w:r>
      <w:r>
        <w:rPr>
          <w:rFonts w:hint="eastAsia" w:ascii="仿宋" w:hAnsi="仿宋" w:eastAsia="仿宋" w:cs="仿宋"/>
          <w:b/>
          <w:bCs/>
          <w:color w:val="auto"/>
          <w:sz w:val="24"/>
          <w:highlight w:val="none"/>
          <w:lang w:eastAsia="zh-CN"/>
        </w:rPr>
        <w:t>采购活动</w:t>
      </w:r>
      <w:r>
        <w:rPr>
          <w:rFonts w:hint="eastAsia" w:ascii="仿宋" w:hAnsi="仿宋" w:eastAsia="仿宋" w:cs="仿宋"/>
          <w:b/>
          <w:bCs/>
          <w:color w:val="auto"/>
          <w:sz w:val="24"/>
          <w:highlight w:val="none"/>
        </w:rPr>
        <w:t>中无行贿等犯罪行为；</w:t>
      </w:r>
    </w:p>
    <w:p w14:paraId="00DADC52">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九</w:t>
      </w:r>
      <w:r>
        <w:rPr>
          <w:rFonts w:hint="eastAsia" w:ascii="仿宋" w:hAnsi="仿宋" w:eastAsia="仿宋" w:cs="仿宋"/>
          <w:b/>
          <w:bCs/>
          <w:color w:val="auto"/>
          <w:sz w:val="24"/>
          <w:highlight w:val="none"/>
        </w:rPr>
        <w:t>、我单位在安徽省公共资源交易市场主体库中录入的信息真实，无编造虚假信息。一旦发现弄虚作假将按《诚信承诺书》和有关法律法规中的规定接受处理。</w:t>
      </w:r>
    </w:p>
    <w:p w14:paraId="47C59821">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十、如</w:t>
      </w:r>
      <w:r>
        <w:rPr>
          <w:rFonts w:hint="eastAsia" w:ascii="仿宋" w:hAnsi="仿宋" w:eastAsia="仿宋" w:cs="仿宋"/>
          <w:b/>
          <w:bCs/>
          <w:strike w:val="0"/>
          <w:dstrike w:val="0"/>
          <w:color w:val="auto"/>
          <w:sz w:val="24"/>
          <w:highlight w:val="none"/>
          <w:lang w:eastAsia="zh-CN"/>
        </w:rPr>
        <w:t>对采购过程或采购结果提出投诉，</w:t>
      </w:r>
      <w:r>
        <w:rPr>
          <w:rFonts w:hint="eastAsia" w:ascii="仿宋" w:hAnsi="仿宋" w:eastAsia="仿宋" w:cs="仿宋"/>
          <w:b/>
          <w:bCs/>
          <w:color w:val="auto"/>
          <w:sz w:val="24"/>
          <w:highlight w:val="none"/>
        </w:rPr>
        <w:t>保证按照</w:t>
      </w:r>
      <w:r>
        <w:rPr>
          <w:rFonts w:hint="eastAsia" w:ascii="仿宋" w:hAnsi="仿宋" w:eastAsia="仿宋" w:cs="仿宋"/>
          <w:b/>
          <w:bCs/>
          <w:strike w:val="0"/>
          <w:dstrike w:val="0"/>
          <w:color w:val="auto"/>
          <w:sz w:val="24"/>
          <w:highlight w:val="none"/>
          <w:lang w:eastAsia="zh-CN"/>
        </w:rPr>
        <w:t>《政府采购质疑和投诉办法》</w:t>
      </w:r>
      <w:r>
        <w:rPr>
          <w:rFonts w:hint="eastAsia" w:ascii="仿宋" w:hAnsi="仿宋" w:eastAsia="仿宋" w:cs="仿宋"/>
          <w:b/>
          <w:bCs/>
          <w:color w:val="auto"/>
          <w:sz w:val="24"/>
          <w:highlight w:val="none"/>
        </w:rPr>
        <w:t xml:space="preserve">要求进行。投诉内容符合要求，投诉材料加盖企业公章或由法定代表人或其委托代理人签字，并附有关身份证明。不恶意投诉，对本公司提供的投诉线索的真实性负责。 </w:t>
      </w:r>
    </w:p>
    <w:p w14:paraId="38890CEE">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w:t>
      </w:r>
      <w:r>
        <w:rPr>
          <w:rFonts w:hint="eastAsia" w:ascii="仿宋" w:hAnsi="仿宋" w:eastAsia="仿宋" w:cs="仿宋"/>
          <w:b/>
          <w:bCs/>
          <w:color w:val="auto"/>
          <w:sz w:val="24"/>
          <w:highlight w:val="none"/>
          <w:lang w:eastAsia="zh-CN"/>
        </w:rPr>
        <w:t>一</w:t>
      </w:r>
      <w:r>
        <w:rPr>
          <w:rFonts w:hint="eastAsia" w:ascii="仿宋" w:hAnsi="仿宋" w:eastAsia="仿宋" w:cs="仿宋"/>
          <w:b/>
          <w:bCs/>
          <w:color w:val="auto"/>
          <w:sz w:val="24"/>
          <w:highlight w:val="none"/>
        </w:rPr>
        <w:t>、我方保证对本次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活动有任何</w:t>
      </w:r>
      <w:r>
        <w:rPr>
          <w:rFonts w:hint="eastAsia" w:ascii="仿宋" w:hAnsi="仿宋" w:eastAsia="仿宋" w:cs="仿宋"/>
          <w:b/>
          <w:bCs/>
          <w:color w:val="auto"/>
          <w:sz w:val="24"/>
          <w:highlight w:val="none"/>
          <w:lang w:val="en-US" w:eastAsia="zh-CN"/>
        </w:rPr>
        <w:t>质疑</w:t>
      </w:r>
      <w:r>
        <w:rPr>
          <w:rFonts w:hint="eastAsia" w:ascii="仿宋" w:hAnsi="仿宋" w:eastAsia="仿宋" w:cs="仿宋"/>
          <w:b/>
          <w:bCs/>
          <w:color w:val="auto"/>
          <w:sz w:val="24"/>
          <w:highlight w:val="none"/>
        </w:rPr>
        <w:t>或投诉，都依法在规定的时间内提出。否则，不针对本次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活动提出任何质疑或投诉。</w:t>
      </w:r>
    </w:p>
    <w:p w14:paraId="68646211">
      <w:pPr>
        <w:spacing w:line="440" w:lineRule="exact"/>
        <w:ind w:firstLine="482" w:firstLineChars="200"/>
        <w:rPr>
          <w:rFonts w:ascii="仿宋" w:hAnsi="仿宋" w:eastAsia="仿宋" w:cs="仿宋"/>
          <w:b/>
          <w:bCs/>
          <w:color w:val="auto"/>
          <w:sz w:val="22"/>
          <w:szCs w:val="22"/>
          <w:highlight w:val="none"/>
        </w:rPr>
      </w:pPr>
      <w:r>
        <w:rPr>
          <w:rFonts w:hint="eastAsia" w:ascii="仿宋" w:hAnsi="仿宋" w:eastAsia="仿宋" w:cs="仿宋"/>
          <w:b/>
          <w:bCs/>
          <w:color w:val="auto"/>
          <w:sz w:val="24"/>
          <w:highlight w:val="none"/>
        </w:rPr>
        <w:t>以上内容我已仔细阅读，本公司若有违反承诺内容的行为，自愿承担</w:t>
      </w:r>
      <w:r>
        <w:rPr>
          <w:rFonts w:hint="eastAsia" w:ascii="仿宋" w:hAnsi="仿宋" w:eastAsia="仿宋" w:cs="仿宋"/>
          <w:b/>
          <w:bCs/>
          <w:color w:val="auto"/>
          <w:sz w:val="24"/>
          <w:highlight w:val="none"/>
          <w:lang w:eastAsia="zh-CN"/>
        </w:rPr>
        <w:t>谈判 文件</w:t>
      </w:r>
      <w:r>
        <w:rPr>
          <w:rFonts w:hint="eastAsia" w:ascii="仿宋" w:hAnsi="仿宋" w:eastAsia="仿宋" w:cs="仿宋"/>
          <w:b/>
          <w:bCs/>
          <w:color w:val="auto"/>
          <w:sz w:val="24"/>
          <w:highlight w:val="none"/>
        </w:rPr>
        <w:t>确定的责任和法律责任并接受相关行政部门给予的处理和处罚。给采购人造成损失的，依法承担赔偿责任。</w:t>
      </w:r>
    </w:p>
    <w:p w14:paraId="5E362D80">
      <w:pPr>
        <w:pStyle w:val="8"/>
        <w:tabs>
          <w:tab w:val="left" w:pos="2730"/>
        </w:tabs>
        <w:rPr>
          <w:rFonts w:hint="eastAsia" w:ascii="仿宋" w:hAnsi="仿宋" w:eastAsia="仿宋" w:cs="仿宋"/>
          <w:b/>
          <w:bCs/>
          <w:color w:val="auto"/>
          <w:sz w:val="24"/>
          <w:highlight w:val="none"/>
        </w:rPr>
      </w:pPr>
    </w:p>
    <w:p w14:paraId="05A90F89">
      <w:pPr>
        <w:rPr>
          <w:color w:val="auto"/>
          <w:highlight w:val="none"/>
        </w:rPr>
      </w:pPr>
    </w:p>
    <w:p w14:paraId="60FACA32">
      <w:pPr>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 xml:space="preserve">                            </w:t>
      </w:r>
    </w:p>
    <w:p w14:paraId="48B90F3E">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0C3EB2A6">
      <w:pPr>
        <w:spacing w:line="360" w:lineRule="auto"/>
        <w:ind w:firstLine="3600" w:firstLineChars="1500"/>
        <w:rPr>
          <w:rFonts w:hint="eastAsia" w:ascii="宋体" w:hAnsi="宋体" w:eastAsia="宋体"/>
          <w:color w:val="auto"/>
          <w:sz w:val="24"/>
          <w:highlight w:val="none"/>
        </w:rPr>
      </w:pPr>
    </w:p>
    <w:p w14:paraId="47C143BC">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E19944F">
      <w:pPr>
        <w:spacing w:line="360" w:lineRule="auto"/>
        <w:ind w:firstLine="3795" w:firstLineChars="1800"/>
        <w:rPr>
          <w:rFonts w:hint="eastAsia" w:hAnsi="宋体" w:cs="宋体"/>
          <w:b/>
          <w:bCs/>
          <w:color w:val="auto"/>
          <w:highlight w:val="none"/>
        </w:rPr>
      </w:pPr>
    </w:p>
    <w:p w14:paraId="50AEB838">
      <w:pPr>
        <w:ind w:right="480"/>
        <w:jc w:val="right"/>
        <w:rPr>
          <w:rFonts w:ascii="仿宋" w:hAnsi="仿宋" w:eastAsia="仿宋" w:cs="仿宋"/>
          <w:b/>
          <w:bCs/>
          <w:color w:val="auto"/>
          <w:sz w:val="24"/>
          <w:highlight w:val="none"/>
        </w:rPr>
      </w:pPr>
    </w:p>
    <w:p w14:paraId="3CBBDF13">
      <w:pPr>
        <w:rPr>
          <w:rFonts w:hint="eastAsia" w:hAnsi="宋体"/>
          <w:color w:val="auto"/>
          <w:sz w:val="28"/>
          <w:szCs w:val="28"/>
          <w:highlight w:val="none"/>
          <w:lang w:val="en-US" w:eastAsia="zh-CN"/>
        </w:rPr>
      </w:pPr>
      <w:bookmarkStart w:id="251" w:name="_Toc7076"/>
      <w:r>
        <w:rPr>
          <w:rFonts w:hint="eastAsia" w:hAnsi="宋体"/>
          <w:color w:val="auto"/>
          <w:sz w:val="28"/>
          <w:szCs w:val="28"/>
          <w:highlight w:val="none"/>
          <w:lang w:val="en-US" w:eastAsia="zh-CN"/>
        </w:rPr>
        <w:br w:type="page"/>
      </w:r>
    </w:p>
    <w:bookmarkEnd w:id="251"/>
    <w:p w14:paraId="54C00F7B">
      <w:pPr>
        <w:pStyle w:val="8"/>
        <w:tabs>
          <w:tab w:val="left" w:pos="2730"/>
        </w:tabs>
        <w:jc w:val="center"/>
        <w:rPr>
          <w:rFonts w:hAnsi="宋体"/>
          <w:b w:val="0"/>
          <w:color w:val="auto"/>
          <w:sz w:val="28"/>
          <w:szCs w:val="28"/>
          <w:highlight w:val="none"/>
        </w:rPr>
      </w:pPr>
      <w:r>
        <w:rPr>
          <w:rFonts w:hint="eastAsia" w:ascii="仿宋" w:hAnsi="仿宋" w:eastAsia="仿宋" w:cs="仿宋"/>
          <w:bCs/>
          <w:color w:val="auto"/>
          <w:sz w:val="28"/>
          <w:szCs w:val="28"/>
          <w:highlight w:val="none"/>
          <w:lang w:val="en-US" w:eastAsia="zh-CN"/>
        </w:rPr>
        <w:t>七</w:t>
      </w:r>
      <w:r>
        <w:rPr>
          <w:rFonts w:hint="eastAsia" w:ascii="仿宋" w:hAnsi="仿宋" w:eastAsia="仿宋" w:cs="仿宋"/>
          <w:bCs/>
          <w:color w:val="auto"/>
          <w:sz w:val="28"/>
          <w:szCs w:val="28"/>
          <w:highlight w:val="none"/>
        </w:rPr>
        <w:t>、</w:t>
      </w:r>
      <w:r>
        <w:rPr>
          <w:rFonts w:hint="eastAsia" w:hAnsi="宋体"/>
          <w:color w:val="auto"/>
          <w:sz w:val="28"/>
          <w:szCs w:val="28"/>
          <w:highlight w:val="none"/>
        </w:rPr>
        <w:t>中小企业声明函(货物</w:t>
      </w:r>
      <w:r>
        <w:rPr>
          <w:rFonts w:hAnsi="宋体"/>
          <w:color w:val="auto"/>
          <w:sz w:val="28"/>
          <w:szCs w:val="28"/>
          <w:highlight w:val="none"/>
        </w:rPr>
        <w:t>)</w:t>
      </w:r>
    </w:p>
    <w:p w14:paraId="2E8DC513">
      <w:pPr>
        <w:spacing w:line="360" w:lineRule="auto"/>
        <w:ind w:firstLine="480" w:firstLineChars="200"/>
        <w:jc w:val="center"/>
        <w:rPr>
          <w:rFonts w:hint="eastAsia" w:eastAsia="宋体"/>
          <w:i/>
          <w:color w:val="auto"/>
          <w:sz w:val="24"/>
          <w:szCs w:val="24"/>
          <w:highlight w:val="none"/>
          <w:u w:val="single"/>
        </w:rPr>
      </w:pPr>
      <w:r>
        <w:rPr>
          <w:rFonts w:hint="eastAsia" w:eastAsia="宋体"/>
          <w:i/>
          <w:color w:val="auto"/>
          <w:sz w:val="24"/>
          <w:szCs w:val="24"/>
          <w:highlight w:val="none"/>
          <w:u w:val="single"/>
        </w:rPr>
        <w:t>（非中小企业，不需此件）</w:t>
      </w:r>
    </w:p>
    <w:p w14:paraId="0877CBB6">
      <w:pPr>
        <w:spacing w:line="360" w:lineRule="auto"/>
        <w:ind w:firstLine="480" w:firstLineChars="200"/>
        <w:rPr>
          <w:color w:val="auto"/>
          <w:sz w:val="24"/>
          <w:szCs w:val="24"/>
          <w:highlight w:val="none"/>
        </w:rPr>
      </w:pPr>
      <w:r>
        <w:rPr>
          <w:rFonts w:hint="eastAsia"/>
          <w:color w:val="auto"/>
          <w:sz w:val="24"/>
          <w:szCs w:val="24"/>
          <w:highlight w:val="none"/>
        </w:rPr>
        <w:t>本公司</w:t>
      </w:r>
      <w:r>
        <w:rPr>
          <w:color w:val="auto"/>
          <w:sz w:val="24"/>
          <w:szCs w:val="24"/>
          <w:highlight w:val="none"/>
        </w:rPr>
        <w:t>(联合体）郑重声明，根据《政府采购促进中小企业发展管理办法》(财库〔2020〕46号）的规定，本公司(联合体）参加</w:t>
      </w:r>
      <w:r>
        <w:rPr>
          <w:i/>
          <w:color w:val="auto"/>
          <w:sz w:val="24"/>
          <w:szCs w:val="24"/>
          <w:highlight w:val="none"/>
          <w:u w:val="single"/>
        </w:rPr>
        <w:t>(单</w:t>
      </w:r>
      <w:r>
        <w:rPr>
          <w:rFonts w:hint="eastAsia"/>
          <w:i/>
          <w:color w:val="auto"/>
          <w:sz w:val="24"/>
          <w:szCs w:val="24"/>
          <w:highlight w:val="none"/>
          <w:u w:val="single"/>
        </w:rPr>
        <w:t xml:space="preserve"> </w:t>
      </w:r>
      <w:r>
        <w:rPr>
          <w:i/>
          <w:color w:val="auto"/>
          <w:sz w:val="24"/>
          <w:szCs w:val="24"/>
          <w:highlight w:val="none"/>
          <w:u w:val="single"/>
        </w:rPr>
        <w:t>位</w:t>
      </w:r>
      <w:r>
        <w:rPr>
          <w:rFonts w:hint="eastAsia"/>
          <w:i/>
          <w:color w:val="auto"/>
          <w:sz w:val="24"/>
          <w:szCs w:val="24"/>
          <w:highlight w:val="none"/>
          <w:u w:val="single"/>
        </w:rPr>
        <w:t xml:space="preserve"> </w:t>
      </w:r>
      <w:r>
        <w:rPr>
          <w:i/>
          <w:color w:val="auto"/>
          <w:sz w:val="24"/>
          <w:szCs w:val="24"/>
          <w:highlight w:val="none"/>
          <w:u w:val="single"/>
        </w:rPr>
        <w:t>名</w:t>
      </w:r>
      <w:r>
        <w:rPr>
          <w:rFonts w:hint="eastAsia"/>
          <w:i/>
          <w:color w:val="auto"/>
          <w:sz w:val="24"/>
          <w:szCs w:val="24"/>
          <w:highlight w:val="none"/>
          <w:u w:val="single"/>
        </w:rPr>
        <w:t xml:space="preserve"> </w:t>
      </w:r>
      <w:r>
        <w:rPr>
          <w:i/>
          <w:color w:val="auto"/>
          <w:sz w:val="24"/>
          <w:szCs w:val="24"/>
          <w:highlight w:val="none"/>
          <w:u w:val="single"/>
        </w:rPr>
        <w:t>称）</w:t>
      </w:r>
      <w:r>
        <w:rPr>
          <w:color w:val="auto"/>
          <w:sz w:val="24"/>
          <w:szCs w:val="24"/>
          <w:highlight w:val="none"/>
        </w:rPr>
        <w:t>的</w:t>
      </w:r>
      <w:r>
        <w:rPr>
          <w:i/>
          <w:color w:val="auto"/>
          <w:sz w:val="24"/>
          <w:szCs w:val="24"/>
          <w:highlight w:val="none"/>
          <w:u w:val="single"/>
        </w:rPr>
        <w:t>(项</w:t>
      </w:r>
      <w:r>
        <w:rPr>
          <w:rFonts w:hint="eastAsia"/>
          <w:i/>
          <w:color w:val="auto"/>
          <w:sz w:val="24"/>
          <w:szCs w:val="24"/>
          <w:highlight w:val="none"/>
          <w:u w:val="single"/>
        </w:rPr>
        <w:t xml:space="preserve"> </w:t>
      </w:r>
      <w:r>
        <w:rPr>
          <w:i/>
          <w:color w:val="auto"/>
          <w:sz w:val="24"/>
          <w:szCs w:val="24"/>
          <w:highlight w:val="none"/>
          <w:u w:val="single"/>
        </w:rPr>
        <w:t>目</w:t>
      </w:r>
      <w:r>
        <w:rPr>
          <w:rFonts w:hint="eastAsia"/>
          <w:i/>
          <w:color w:val="auto"/>
          <w:sz w:val="24"/>
          <w:szCs w:val="24"/>
          <w:highlight w:val="none"/>
          <w:u w:val="single"/>
        </w:rPr>
        <w:t xml:space="preserve"> </w:t>
      </w:r>
      <w:r>
        <w:rPr>
          <w:i/>
          <w:color w:val="auto"/>
          <w:sz w:val="24"/>
          <w:szCs w:val="24"/>
          <w:highlight w:val="none"/>
          <w:u w:val="single"/>
        </w:rPr>
        <w:t>名</w:t>
      </w:r>
      <w:r>
        <w:rPr>
          <w:rFonts w:hint="eastAsia"/>
          <w:i/>
          <w:color w:val="auto"/>
          <w:sz w:val="24"/>
          <w:szCs w:val="24"/>
          <w:highlight w:val="none"/>
          <w:u w:val="single"/>
        </w:rPr>
        <w:t xml:space="preserve"> </w:t>
      </w:r>
      <w:r>
        <w:rPr>
          <w:i/>
          <w:color w:val="auto"/>
          <w:sz w:val="24"/>
          <w:szCs w:val="24"/>
          <w:highlight w:val="none"/>
          <w:u w:val="single"/>
        </w:rPr>
        <w:t>称）</w:t>
      </w:r>
      <w:r>
        <w:rPr>
          <w:color w:val="auto"/>
          <w:sz w:val="24"/>
          <w:szCs w:val="24"/>
          <w:highlight w:val="none"/>
        </w:rPr>
        <w:t>采购活动，提供的货物全部由符合政策要求的中小企业制造。相关企业(含联合体中的中小企业、签订分包意向协议的中小企业)的具体情况如下</w:t>
      </w:r>
      <w:r>
        <w:rPr>
          <w:rFonts w:hint="eastAsia"/>
          <w:color w:val="auto"/>
          <w:sz w:val="24"/>
          <w:szCs w:val="24"/>
          <w:highlight w:val="none"/>
          <w:lang w:eastAsia="zh-CN"/>
        </w:rPr>
        <w:t>：</w:t>
      </w:r>
    </w:p>
    <w:p w14:paraId="221F9125">
      <w:pPr>
        <w:spacing w:line="360" w:lineRule="auto"/>
        <w:ind w:firstLine="480" w:firstLineChars="200"/>
        <w:rPr>
          <w:color w:val="auto"/>
          <w:sz w:val="24"/>
          <w:szCs w:val="24"/>
          <w:highlight w:val="none"/>
        </w:rPr>
      </w:pPr>
      <w:r>
        <w:rPr>
          <w:color w:val="auto"/>
          <w:sz w:val="24"/>
          <w:szCs w:val="24"/>
          <w:highlight w:val="none"/>
        </w:rPr>
        <w:t>1.</w:t>
      </w:r>
      <w:r>
        <w:rPr>
          <w:i/>
          <w:color w:val="auto"/>
          <w:sz w:val="24"/>
          <w:szCs w:val="24"/>
          <w:highlight w:val="none"/>
          <w:u w:val="single"/>
        </w:rPr>
        <w:t>（标的名称）</w:t>
      </w:r>
      <w:r>
        <w:rPr>
          <w:color w:val="auto"/>
          <w:sz w:val="24"/>
          <w:szCs w:val="24"/>
          <w:highlight w:val="none"/>
        </w:rPr>
        <w:t>，属于</w:t>
      </w:r>
      <w:r>
        <w:rPr>
          <w:i/>
          <w:color w:val="auto"/>
          <w:sz w:val="24"/>
          <w:szCs w:val="24"/>
          <w:highlight w:val="none"/>
          <w:u w:val="single"/>
        </w:rPr>
        <w:t>（采购文件中明确的所属行业）</w:t>
      </w:r>
      <w:r>
        <w:rPr>
          <w:i/>
          <w:color w:val="auto"/>
          <w:sz w:val="24"/>
          <w:szCs w:val="24"/>
          <w:highlight w:val="none"/>
        </w:rPr>
        <w:t>行业</w:t>
      </w:r>
      <w:r>
        <w:rPr>
          <w:rFonts w:hint="eastAsia"/>
          <w:i/>
          <w:color w:val="auto"/>
          <w:sz w:val="24"/>
          <w:szCs w:val="24"/>
          <w:highlight w:val="none"/>
          <w:lang w:eastAsia="zh-CN"/>
        </w:rPr>
        <w:t>；</w:t>
      </w:r>
      <w:r>
        <w:rPr>
          <w:color w:val="auto"/>
          <w:sz w:val="24"/>
          <w:szCs w:val="24"/>
          <w:highlight w:val="none"/>
        </w:rPr>
        <w:t>制造商为</w:t>
      </w:r>
      <w:r>
        <w:rPr>
          <w:i/>
          <w:color w:val="auto"/>
          <w:sz w:val="24"/>
          <w:szCs w:val="24"/>
          <w:highlight w:val="none"/>
          <w:u w:val="single"/>
        </w:rPr>
        <w:t>（企业名称)</w:t>
      </w:r>
      <w:r>
        <w:rPr>
          <w:color w:val="auto"/>
          <w:sz w:val="24"/>
          <w:szCs w:val="24"/>
          <w:highlight w:val="none"/>
        </w:rPr>
        <w:t>，从业人员_____人，营业收入为______万元，资产总额为_____万元'，属于</w:t>
      </w:r>
      <w:r>
        <w:rPr>
          <w:i/>
          <w:color w:val="auto"/>
          <w:sz w:val="24"/>
          <w:szCs w:val="24"/>
          <w:highlight w:val="none"/>
          <w:u w:val="single"/>
        </w:rPr>
        <w:t>（中型企业、小型企业、微型企业)</w:t>
      </w:r>
      <w:r>
        <w:rPr>
          <w:rFonts w:hint="eastAsia"/>
          <w:color w:val="auto"/>
          <w:sz w:val="24"/>
          <w:szCs w:val="24"/>
          <w:highlight w:val="none"/>
        </w:rPr>
        <w:t>；</w:t>
      </w:r>
    </w:p>
    <w:p w14:paraId="75585414">
      <w:pPr>
        <w:spacing w:line="360" w:lineRule="auto"/>
        <w:ind w:firstLine="480" w:firstLineChars="200"/>
        <w:rPr>
          <w:color w:val="auto"/>
          <w:sz w:val="24"/>
          <w:szCs w:val="24"/>
          <w:highlight w:val="none"/>
        </w:rPr>
      </w:pPr>
      <w:r>
        <w:rPr>
          <w:color w:val="auto"/>
          <w:sz w:val="24"/>
          <w:szCs w:val="24"/>
          <w:highlight w:val="none"/>
        </w:rPr>
        <w:t>2.</w:t>
      </w:r>
      <w:r>
        <w:rPr>
          <w:i/>
          <w:color w:val="auto"/>
          <w:sz w:val="24"/>
          <w:szCs w:val="24"/>
          <w:highlight w:val="none"/>
          <w:u w:val="single"/>
        </w:rPr>
        <w:t xml:space="preserve"> （标的名称）</w:t>
      </w:r>
      <w:r>
        <w:rPr>
          <w:color w:val="auto"/>
          <w:sz w:val="24"/>
          <w:szCs w:val="24"/>
          <w:highlight w:val="none"/>
        </w:rPr>
        <w:t>，属于</w:t>
      </w:r>
      <w:r>
        <w:rPr>
          <w:i/>
          <w:color w:val="auto"/>
          <w:sz w:val="24"/>
          <w:szCs w:val="24"/>
          <w:highlight w:val="none"/>
          <w:u w:val="single"/>
        </w:rPr>
        <w:t>（采购文件中明确的所属行业）</w:t>
      </w:r>
      <w:r>
        <w:rPr>
          <w:i/>
          <w:color w:val="auto"/>
          <w:sz w:val="24"/>
          <w:szCs w:val="24"/>
          <w:highlight w:val="none"/>
        </w:rPr>
        <w:t>行业</w:t>
      </w:r>
      <w:r>
        <w:rPr>
          <w:rFonts w:hint="eastAsia"/>
          <w:i/>
          <w:color w:val="auto"/>
          <w:sz w:val="24"/>
          <w:szCs w:val="24"/>
          <w:highlight w:val="none"/>
          <w:lang w:eastAsia="zh-CN"/>
        </w:rPr>
        <w:t>；</w:t>
      </w:r>
      <w:r>
        <w:rPr>
          <w:color w:val="auto"/>
          <w:sz w:val="24"/>
          <w:szCs w:val="24"/>
          <w:highlight w:val="none"/>
        </w:rPr>
        <w:t>制造商为</w:t>
      </w:r>
      <w:r>
        <w:rPr>
          <w:i/>
          <w:color w:val="auto"/>
          <w:sz w:val="24"/>
          <w:szCs w:val="24"/>
          <w:highlight w:val="none"/>
          <w:u w:val="single"/>
        </w:rPr>
        <w:t>（企业名称)</w:t>
      </w:r>
      <w:r>
        <w:rPr>
          <w:color w:val="auto"/>
          <w:sz w:val="24"/>
          <w:szCs w:val="24"/>
          <w:highlight w:val="none"/>
        </w:rPr>
        <w:t>，从业人员_____人，营业收入为______万元，资产总额为_____万元'，属于</w:t>
      </w:r>
      <w:r>
        <w:rPr>
          <w:i/>
          <w:color w:val="auto"/>
          <w:sz w:val="24"/>
          <w:szCs w:val="24"/>
          <w:highlight w:val="none"/>
          <w:u w:val="single"/>
        </w:rPr>
        <w:t>（中型企业、小型企业、微型企业)</w:t>
      </w:r>
      <w:r>
        <w:rPr>
          <w:rFonts w:hint="eastAsia"/>
          <w:color w:val="auto"/>
          <w:sz w:val="24"/>
          <w:szCs w:val="24"/>
          <w:highlight w:val="none"/>
        </w:rPr>
        <w:t>；</w:t>
      </w:r>
    </w:p>
    <w:p w14:paraId="05D948DA">
      <w:pPr>
        <w:spacing w:line="360" w:lineRule="auto"/>
        <w:ind w:firstLine="482" w:firstLineChars="200"/>
        <w:rPr>
          <w:b/>
          <w:color w:val="auto"/>
          <w:sz w:val="24"/>
          <w:szCs w:val="24"/>
          <w:highlight w:val="none"/>
        </w:rPr>
      </w:pPr>
      <w:r>
        <w:rPr>
          <w:b/>
          <w:color w:val="auto"/>
          <w:sz w:val="24"/>
          <w:szCs w:val="24"/>
          <w:highlight w:val="none"/>
        </w:rPr>
        <w:t>……</w:t>
      </w:r>
    </w:p>
    <w:p w14:paraId="55C6CA81">
      <w:pPr>
        <w:spacing w:line="360" w:lineRule="auto"/>
        <w:ind w:firstLine="480" w:firstLineChars="200"/>
        <w:rPr>
          <w:color w:val="auto"/>
          <w:sz w:val="24"/>
          <w:szCs w:val="24"/>
          <w:highlight w:val="none"/>
        </w:rPr>
      </w:pPr>
      <w:r>
        <w:rPr>
          <w:rFonts w:hint="eastAsia"/>
          <w:color w:val="auto"/>
          <w:sz w:val="24"/>
          <w:szCs w:val="24"/>
          <w:highlight w:val="none"/>
        </w:rPr>
        <w:t>以上企业，不属于大企业的分支机构，不存在控股股东为大企业的情形，也不存在与大企业的负责人为同一人的情形。</w:t>
      </w:r>
    </w:p>
    <w:p w14:paraId="4679AA99">
      <w:pPr>
        <w:spacing w:line="360" w:lineRule="auto"/>
        <w:ind w:firstLine="480" w:firstLineChars="200"/>
        <w:rPr>
          <w:color w:val="auto"/>
          <w:sz w:val="24"/>
          <w:szCs w:val="24"/>
          <w:highlight w:val="none"/>
        </w:rPr>
      </w:pPr>
      <w:r>
        <w:rPr>
          <w:rFonts w:hint="eastAsia"/>
          <w:color w:val="auto"/>
          <w:sz w:val="24"/>
          <w:szCs w:val="24"/>
          <w:highlight w:val="none"/>
        </w:rPr>
        <w:t>本企业对上述声明内容的真实性负责。如有虚假，将依法承担相应责任。</w:t>
      </w:r>
    </w:p>
    <w:p w14:paraId="1E09654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color w:val="auto"/>
          <w:highlight w:val="none"/>
          <w:lang w:eastAsia="zh-CN"/>
        </w:rPr>
      </w:pPr>
    </w:p>
    <w:p w14:paraId="25967B82">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E681E7D">
      <w:pPr>
        <w:spacing w:line="360" w:lineRule="auto"/>
        <w:ind w:firstLine="3600" w:firstLineChars="1500"/>
        <w:rPr>
          <w:rFonts w:hint="eastAsia" w:ascii="宋体" w:hAnsi="宋体" w:eastAsia="宋体"/>
          <w:color w:val="auto"/>
          <w:sz w:val="24"/>
          <w:highlight w:val="none"/>
        </w:rPr>
      </w:pPr>
    </w:p>
    <w:p w14:paraId="018AF3BB">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368FEA1">
      <w:pPr>
        <w:tabs>
          <w:tab w:val="left" w:pos="4620"/>
        </w:tabs>
        <w:spacing w:line="360" w:lineRule="auto"/>
        <w:jc w:val="left"/>
        <w:rPr>
          <w:rFonts w:asciiTheme="minorEastAsia" w:hAnsiTheme="minorEastAsia" w:eastAsiaTheme="minorEastAsia"/>
          <w:b/>
          <w:color w:val="auto"/>
          <w:szCs w:val="24"/>
          <w:highlight w:val="none"/>
        </w:rPr>
      </w:pPr>
      <w:r>
        <w:rPr>
          <w:rFonts w:hint="eastAsia" w:asciiTheme="minorEastAsia" w:hAnsiTheme="minorEastAsia" w:eastAsiaTheme="minorEastAsia"/>
          <w:b/>
          <w:color w:val="auto"/>
          <w:szCs w:val="24"/>
          <w:highlight w:val="none"/>
        </w:rPr>
        <w:t>备注：</w:t>
      </w:r>
    </w:p>
    <w:p w14:paraId="2CDCAFE3">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5B3DB61E">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2.</w:t>
      </w:r>
      <w:r>
        <w:rPr>
          <w:rFonts w:hint="eastAsia" w:asciiTheme="minorEastAsia" w:hAnsiTheme="minorEastAsia" w:eastAsiaTheme="minorEastAsia"/>
          <w:color w:val="auto"/>
          <w:szCs w:val="24"/>
          <w:highlight w:val="none"/>
          <w:lang w:val="en-US" w:eastAsia="zh-CN"/>
        </w:rPr>
        <w:t>供应商应根据《政府采购促进中小企业发展管理办法》（财库﹝2020﹞46 号）和《关于印发中小企业划型标准规定的通知》(工信部联企业〔2011〕300 号)相关规定，如实填写中小企业声明函。如有虚假，将依法承担相应责任。供应商可自行登录工业和信息化部官网进行中小企业规模类型自测（查询网址 https://www.miit.gov.cn/）。</w:t>
      </w:r>
    </w:p>
    <w:p w14:paraId="57395B95">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3.如</w:t>
      </w:r>
      <w:r>
        <w:rPr>
          <w:rFonts w:hint="eastAsia" w:asciiTheme="minorEastAsia" w:hAnsiTheme="minorEastAsia" w:eastAsiaTheme="minorEastAsia"/>
          <w:color w:val="auto"/>
          <w:szCs w:val="24"/>
          <w:highlight w:val="none"/>
          <w:lang w:val="en-US" w:eastAsia="zh-CN"/>
        </w:rPr>
        <w:t>供应商</w:t>
      </w:r>
      <w:r>
        <w:rPr>
          <w:rFonts w:asciiTheme="minorEastAsia" w:hAnsiTheme="minorEastAsia" w:eastAsiaTheme="minorEastAsia"/>
          <w:color w:val="auto"/>
          <w:szCs w:val="24"/>
          <w:highlight w:val="none"/>
        </w:rPr>
        <w:t>提供的《中小企业声明函》内容不实，属于“隐瞒真实情况，提供虚假资料”情形的，将依照有关规定追究相应责任。</w:t>
      </w:r>
    </w:p>
    <w:p w14:paraId="077B6710">
      <w:pPr>
        <w:adjustRightInd w:val="0"/>
        <w:snapToGrid w:val="0"/>
        <w:spacing w:line="360" w:lineRule="auto"/>
        <w:rPr>
          <w:rFonts w:ascii="宋体" w:hAnsi="宋体"/>
          <w:color w:val="auto"/>
          <w:sz w:val="28"/>
          <w:szCs w:val="22"/>
          <w:highlight w:val="none"/>
        </w:rPr>
      </w:pPr>
    </w:p>
    <w:p w14:paraId="0D25BB1E">
      <w:pPr>
        <w:pStyle w:val="8"/>
        <w:shd w:val="clear" w:color="auto" w:fill="FFFFFF"/>
        <w:tabs>
          <w:tab w:val="left" w:pos="2730"/>
        </w:tabs>
        <w:jc w:val="center"/>
        <w:rPr>
          <w:rFonts w:hint="eastAsia"/>
          <w:color w:val="auto"/>
          <w:sz w:val="28"/>
          <w:szCs w:val="28"/>
          <w:highlight w:val="none"/>
          <w:lang w:val="en-US" w:eastAsia="zh-CN"/>
        </w:rPr>
      </w:pPr>
      <w:bookmarkStart w:id="252" w:name="_Toc9439"/>
      <w:r>
        <w:rPr>
          <w:rFonts w:hint="eastAsia"/>
          <w:color w:val="auto"/>
          <w:sz w:val="28"/>
          <w:szCs w:val="28"/>
          <w:highlight w:val="none"/>
          <w:lang w:val="en-US" w:eastAsia="zh-CN"/>
        </w:rPr>
        <w:t>八、残疾人福利性单位声明函</w:t>
      </w:r>
      <w:bookmarkEnd w:id="252"/>
    </w:p>
    <w:p w14:paraId="40981D44">
      <w:pPr>
        <w:spacing w:after="134" w:line="259" w:lineRule="auto"/>
        <w:ind w:left="297" w:hanging="10"/>
        <w:jc w:val="center"/>
        <w:rPr>
          <w:color w:val="auto"/>
          <w:highlight w:val="none"/>
        </w:rPr>
      </w:pPr>
      <w:r>
        <w:rPr>
          <w:color w:val="auto"/>
          <w:sz w:val="25"/>
          <w:highlight w:val="none"/>
        </w:rPr>
        <w:t xml:space="preserve">（非残疾人福利性单位，不需此件） </w:t>
      </w:r>
      <w:r>
        <w:rPr>
          <w:color w:val="auto"/>
          <w:highlight w:val="none"/>
        </w:rPr>
        <w:t xml:space="preserve"> </w:t>
      </w:r>
    </w:p>
    <w:p w14:paraId="0F465B8E">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本单位郑重声明，根据《财政部 民政部 中国残疾人联合会关于促进残疾人就业政府采购政策的通知》（财库〔2017〕141号）的规定，本单位为□ 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勾选）条件的残疾人福利性单位，且本单位参加本项目采购活动提供本单位制造的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，或者提供其他□符合□不符合（对应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勾选）残疾人福利性单位制造的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（不包括使用非残疾人福利性单位注册商标的货物）。</w:t>
      </w:r>
    </w:p>
    <w:p w14:paraId="0190D5B4">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 xml:space="preserve">本单位对上述声明的真实性负责。如有虚假，将依法承担相应责任。 </w:t>
      </w:r>
    </w:p>
    <w:p w14:paraId="5878611F">
      <w:pPr>
        <w:autoSpaceDE w:val="0"/>
        <w:autoSpaceDN w:val="0"/>
        <w:spacing w:line="480" w:lineRule="auto"/>
        <w:ind w:left="80" w:leftChars="38" w:right="40" w:firstLine="480" w:firstLineChars="200"/>
        <w:rPr>
          <w:rFonts w:ascii="宋体" w:hAnsi="宋体"/>
          <w:color w:val="auto"/>
          <w:sz w:val="24"/>
          <w:szCs w:val="22"/>
          <w:highlight w:val="none"/>
          <w:lang w:val="zh-CN"/>
        </w:rPr>
      </w:pPr>
    </w:p>
    <w:p w14:paraId="7B3F0445">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5080D534">
      <w:pPr>
        <w:spacing w:line="360" w:lineRule="auto"/>
        <w:ind w:firstLine="3600" w:firstLineChars="1500"/>
        <w:rPr>
          <w:rFonts w:hint="eastAsia" w:ascii="宋体" w:hAnsi="宋体" w:eastAsia="宋体"/>
          <w:color w:val="auto"/>
          <w:sz w:val="24"/>
          <w:highlight w:val="none"/>
        </w:rPr>
      </w:pPr>
    </w:p>
    <w:p w14:paraId="7032840B">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56CB1D4A">
      <w:pPr>
        <w:spacing w:after="152" w:line="259" w:lineRule="auto"/>
        <w:ind w:left="11"/>
        <w:rPr>
          <w:color w:val="auto"/>
          <w:highlight w:val="none"/>
        </w:rPr>
      </w:pPr>
      <w:r>
        <w:rPr>
          <w:color w:val="auto"/>
          <w:highlight w:val="none"/>
        </w:rPr>
        <w:t xml:space="preserve"> </w:t>
      </w:r>
    </w:p>
    <w:p w14:paraId="7A6AE688">
      <w:pPr>
        <w:spacing w:after="222"/>
        <w:ind w:left="19" w:right="2"/>
        <w:rPr>
          <w:color w:val="auto"/>
          <w:highlight w:val="none"/>
        </w:rPr>
      </w:pPr>
      <w:r>
        <w:rPr>
          <w:color w:val="auto"/>
          <w:highlight w:val="none"/>
        </w:rPr>
        <w:t xml:space="preserve">备注： </w:t>
      </w:r>
    </w:p>
    <w:p w14:paraId="019FE1F4">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hint="eastAsia" w:ascii="宋体" w:hAnsi="宋体"/>
          <w:color w:val="auto"/>
          <w:sz w:val="24"/>
          <w:szCs w:val="22"/>
          <w:highlight w:val="none"/>
          <w:lang w:val="zh-CN"/>
        </w:rPr>
        <w:t>对于响应人</w:t>
      </w:r>
      <w:r>
        <w:rPr>
          <w:rFonts w:ascii="宋体" w:hAnsi="宋体"/>
          <w:color w:val="auto"/>
          <w:sz w:val="24"/>
          <w:szCs w:val="22"/>
          <w:highlight w:val="none"/>
          <w:lang w:val="zh-CN"/>
        </w:rPr>
        <w:t>提供的《残疾人福利性单位声明函》与事实不符的，依照《中华人民共和国政府采购法》第七十七条</w:t>
      </w:r>
      <w:r>
        <w:rPr>
          <w:rFonts w:hint="eastAsia" w:ascii="宋体" w:hAnsi="宋体"/>
          <w:color w:val="auto"/>
          <w:sz w:val="24"/>
          <w:szCs w:val="22"/>
          <w:highlight w:val="none"/>
          <w:lang w:val="zh-CN"/>
        </w:rPr>
        <w:t>相关</w:t>
      </w:r>
      <w:r>
        <w:rPr>
          <w:rFonts w:ascii="宋体" w:hAnsi="宋体"/>
          <w:color w:val="auto"/>
          <w:sz w:val="24"/>
          <w:szCs w:val="22"/>
          <w:highlight w:val="none"/>
          <w:lang w:val="zh-CN"/>
        </w:rPr>
        <w:t xml:space="preserve">规定追究法律责任； </w:t>
      </w:r>
    </w:p>
    <w:p w14:paraId="20D1E3D2">
      <w:pPr>
        <w:ind w:right="480"/>
        <w:jc w:val="center"/>
        <w:rPr>
          <w:rFonts w:ascii="仿宋" w:hAnsi="仿宋" w:eastAsia="仿宋" w:cs="仿宋"/>
          <w:b/>
          <w:bCs/>
          <w:color w:val="auto"/>
          <w:sz w:val="24"/>
          <w:highlight w:val="none"/>
        </w:rPr>
      </w:pPr>
    </w:p>
    <w:p w14:paraId="5EEB3860">
      <w:pPr>
        <w:rPr>
          <w:rFonts w:ascii="仿宋" w:hAnsi="仿宋" w:eastAsia="仿宋" w:cs="仿宋"/>
          <w:b/>
          <w:bCs/>
          <w:color w:val="auto"/>
          <w:sz w:val="24"/>
          <w:highlight w:val="none"/>
        </w:rPr>
      </w:pPr>
      <w:r>
        <w:rPr>
          <w:rFonts w:ascii="仿宋" w:hAnsi="仿宋" w:eastAsia="仿宋" w:cs="仿宋"/>
          <w:b/>
          <w:bCs/>
          <w:color w:val="auto"/>
          <w:sz w:val="24"/>
          <w:highlight w:val="none"/>
        </w:rPr>
        <w:br w:type="page"/>
      </w:r>
    </w:p>
    <w:p w14:paraId="69F4AE90">
      <w:pPr>
        <w:ind w:right="480"/>
        <w:jc w:val="right"/>
        <w:rPr>
          <w:rFonts w:ascii="仿宋" w:hAnsi="仿宋" w:eastAsia="仿宋" w:cs="仿宋"/>
          <w:b/>
          <w:bCs/>
          <w:color w:val="auto"/>
          <w:sz w:val="24"/>
          <w:highlight w:val="none"/>
        </w:rPr>
      </w:pPr>
    </w:p>
    <w:p w14:paraId="4DAC124F">
      <w:pPr>
        <w:pStyle w:val="8"/>
        <w:shd w:val="clear" w:color="auto" w:fill="FFFFFF"/>
        <w:tabs>
          <w:tab w:val="left" w:pos="2730"/>
        </w:tabs>
        <w:jc w:val="center"/>
        <w:rPr>
          <w:rFonts w:hint="eastAsia"/>
          <w:color w:val="auto"/>
          <w:sz w:val="28"/>
          <w:szCs w:val="28"/>
          <w:highlight w:val="none"/>
          <w:lang w:val="en-US" w:eastAsia="zh-CN"/>
        </w:rPr>
      </w:pPr>
      <w:r>
        <w:rPr>
          <w:rFonts w:hint="eastAsia"/>
          <w:color w:val="auto"/>
          <w:sz w:val="28"/>
          <w:szCs w:val="28"/>
          <w:highlight w:val="none"/>
          <w:lang w:val="en-US" w:eastAsia="zh-CN"/>
        </w:rPr>
        <w:t>九、供应商声明函</w:t>
      </w:r>
    </w:p>
    <w:p w14:paraId="2AFFA4C4">
      <w:pPr>
        <w:keepNext w:val="0"/>
        <w:keepLines w:val="0"/>
        <w:widowControl/>
        <w:suppressLineNumbers w:val="0"/>
        <w:spacing w:line="720" w:lineRule="auto"/>
        <w:jc w:val="center"/>
        <w:rPr>
          <w:color w:val="auto"/>
          <w:highlight w:val="none"/>
        </w:rPr>
      </w:pPr>
      <w:r>
        <w:rPr>
          <w:rFonts w:hint="default" w:ascii="ËÎÌå" w:hAnsi="ËÎÌå" w:eastAsia="ËÎÌå" w:cs="ËÎÌå"/>
          <w:b/>
          <w:bCs/>
          <w:i/>
          <w:iCs/>
          <w:color w:val="auto"/>
          <w:kern w:val="0"/>
          <w:sz w:val="24"/>
          <w:szCs w:val="24"/>
          <w:highlight w:val="none"/>
          <w:lang w:val="en-US" w:eastAsia="zh-CN" w:bidi="ar"/>
        </w:rPr>
        <w:t>(</w:t>
      </w:r>
      <w:r>
        <w:rPr>
          <w:rFonts w:hint="default" w:ascii="䅂䍄䕅⯋컌" w:hAnsi="䅂䍄䕅⯋컌" w:eastAsia="䅂䍄䕅⯋컌" w:cs="䅂䍄䕅⯋컌"/>
          <w:b/>
          <w:bCs/>
          <w:i/>
          <w:iCs/>
          <w:color w:val="auto"/>
          <w:kern w:val="0"/>
          <w:sz w:val="24"/>
          <w:szCs w:val="24"/>
          <w:highlight w:val="none"/>
          <w:lang w:val="en-US" w:eastAsia="zh-CN" w:bidi="ar"/>
        </w:rPr>
        <w:t>联合体参加</w:t>
      </w:r>
      <w:r>
        <w:rPr>
          <w:rFonts w:hint="eastAsia" w:ascii="䅂䍄䕅⯋컌" w:hAnsi="䅂䍄䕅⯋컌" w:eastAsia="䅂䍄䕅⯋컌" w:cs="䅂䍄䕅⯋컌"/>
          <w:b/>
          <w:bCs/>
          <w:i/>
          <w:iCs/>
          <w:color w:val="auto"/>
          <w:kern w:val="0"/>
          <w:sz w:val="24"/>
          <w:szCs w:val="24"/>
          <w:highlight w:val="none"/>
          <w:lang w:val="en-US" w:eastAsia="zh-CN" w:bidi="ar"/>
        </w:rPr>
        <w:t>谈判</w:t>
      </w:r>
      <w:r>
        <w:rPr>
          <w:rFonts w:hint="default" w:ascii="䅂䍄䕅⯋컌" w:hAnsi="䅂䍄䕅⯋컌" w:eastAsia="䅂䍄䕅⯋컌" w:cs="䅂䍄䕅⯋컌"/>
          <w:b/>
          <w:bCs/>
          <w:i/>
          <w:iCs/>
          <w:color w:val="auto"/>
          <w:kern w:val="0"/>
          <w:sz w:val="24"/>
          <w:szCs w:val="24"/>
          <w:highlight w:val="none"/>
          <w:lang w:val="en-US" w:eastAsia="zh-CN" w:bidi="ar"/>
        </w:rPr>
        <w:t>的，联合体双方均须提供）</w:t>
      </w:r>
    </w:p>
    <w:p w14:paraId="3991D42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根据《中华人民共和国政府采购法》及《中华人民共和国政府采购法实施条例》 的规定，</w:t>
      </w:r>
    </w:p>
    <w:p w14:paraId="2328F92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1、本单位郑重声明：我单位完全符合《中华人民共和国政府采购法》第二十二条规定及本项目所要求的资格条件：              </w:t>
      </w:r>
    </w:p>
    <w:p w14:paraId="6851008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（1）具有独立承担民事责任的能力；                                          </w:t>
      </w:r>
    </w:p>
    <w:p w14:paraId="1385EB4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（2）具有良好的商业信誉和健全的财务会计制度；                              </w:t>
      </w:r>
    </w:p>
    <w:p w14:paraId="4003604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（3）具有履行合同所必需的设备和专业技术能力；                              </w:t>
      </w:r>
    </w:p>
    <w:p w14:paraId="584CD6E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（4）有依法缴纳税收和社会保障资金的良好记录；                              </w:t>
      </w:r>
    </w:p>
    <w:p w14:paraId="49126C6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（5）参加政府采购活动前三年内，在经营活动中没有重大违法记录，包括：我单位因违法经营受到刑事处罚或者责令停产停业、吊销许可证或者执照、较大数额罚款等行政处罚；   </w:t>
      </w:r>
    </w:p>
    <w:p w14:paraId="165FFDC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（6）我单位不在财政部门依法作出的禁止参加政府采购活动的行政处罚期限内；                       </w:t>
      </w:r>
    </w:p>
    <w:p w14:paraId="5488941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（7）符合法律、行政法规规定的其他条件。</w:t>
      </w:r>
    </w:p>
    <w:p w14:paraId="1B0468C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2、本单位郑重声明，我单位无以下不良信用记录情形：</w:t>
      </w:r>
    </w:p>
    <w:p w14:paraId="2208579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（1）被人民法院列入失信被执行人；</w:t>
      </w:r>
    </w:p>
    <w:p w14:paraId="0E1CBC1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2</w:t>
      </w:r>
      <w:r>
        <w:rPr>
          <w:rFonts w:hint="eastAsia" w:asciiTheme="minorEastAsia" w:hAnsiTheme="minorEastAsia" w:eastAsiaTheme="minorEastAsia" w:cstheme="minorEastAsia"/>
          <w:color w:val="auto"/>
          <w:kern w:val="0"/>
          <w:sz w:val="24"/>
          <w:szCs w:val="24"/>
          <w:highlight w:val="none"/>
          <w:lang w:val="en-US" w:eastAsia="zh-CN" w:bidi="ar"/>
        </w:rPr>
        <w:t>）被市场监督管理部门列入企业经营异常名录；</w:t>
      </w:r>
    </w:p>
    <w:p w14:paraId="0E2B9C6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3</w:t>
      </w:r>
      <w:r>
        <w:rPr>
          <w:rFonts w:hint="eastAsia" w:asciiTheme="minorEastAsia" w:hAnsiTheme="minorEastAsia" w:eastAsiaTheme="minorEastAsia" w:cstheme="minorEastAsia"/>
          <w:color w:val="auto"/>
          <w:kern w:val="0"/>
          <w:sz w:val="24"/>
          <w:szCs w:val="24"/>
          <w:highlight w:val="none"/>
          <w:lang w:val="en-US" w:eastAsia="zh-CN" w:bidi="ar"/>
        </w:rPr>
        <w:t>）被税务部门列入重大税收违法失信主体；</w:t>
      </w:r>
    </w:p>
    <w:p w14:paraId="0DF6BA0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4</w:t>
      </w:r>
      <w:r>
        <w:rPr>
          <w:rFonts w:hint="eastAsia" w:asciiTheme="minorEastAsia" w:hAnsiTheme="minorEastAsia" w:eastAsiaTheme="minorEastAsia" w:cstheme="minorEastAsia"/>
          <w:color w:val="auto"/>
          <w:kern w:val="0"/>
          <w:sz w:val="24"/>
          <w:szCs w:val="24"/>
          <w:highlight w:val="none"/>
          <w:lang w:val="en-US" w:eastAsia="zh-CN" w:bidi="ar"/>
        </w:rPr>
        <w:t xml:space="preserve">）被政府采购监管部门列入政府采购严重违法失信行为记录名单。                        </w:t>
      </w:r>
    </w:p>
    <w:p w14:paraId="27AE2CD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本单位对上述声明的真实性负责。如有虚假，将依法承担相应责任。</w:t>
      </w:r>
    </w:p>
    <w:p w14:paraId="4B74D2CE">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0C8EDBC9">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3A1527A6">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00FACE36">
      <w:pPr>
        <w:spacing w:line="360" w:lineRule="auto"/>
        <w:ind w:firstLine="3600" w:firstLineChars="1500"/>
        <w:rPr>
          <w:rFonts w:hint="eastAsia" w:ascii="宋体" w:hAnsi="宋体" w:eastAsia="宋体"/>
          <w:color w:val="auto"/>
          <w:sz w:val="24"/>
          <w:highlight w:val="none"/>
        </w:rPr>
      </w:pPr>
    </w:p>
    <w:p w14:paraId="3D0BA3BB">
      <w:pPr>
        <w:spacing w:line="360" w:lineRule="auto"/>
        <w:ind w:firstLine="3600" w:firstLineChars="1500"/>
        <w:rPr>
          <w:rFonts w:hint="eastAsia"/>
          <w:color w:val="auto"/>
          <w:sz w:val="28"/>
          <w:szCs w:val="28"/>
          <w:highlight w:val="none"/>
          <w:lang w:val="en-US" w:eastAsia="zh-CN"/>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5B78C4D6">
      <w:pPr>
        <w:pStyle w:val="8"/>
        <w:shd w:val="clear" w:color="auto" w:fill="FFFFFF"/>
        <w:tabs>
          <w:tab w:val="left" w:pos="2730"/>
        </w:tabs>
        <w:jc w:val="center"/>
        <w:rPr>
          <w:rFonts w:hint="eastAsia"/>
          <w:color w:val="auto"/>
          <w:sz w:val="28"/>
          <w:szCs w:val="28"/>
          <w:highlight w:val="none"/>
          <w:lang w:val="en-US" w:eastAsia="zh-CN"/>
        </w:rPr>
      </w:pPr>
      <w:r>
        <w:rPr>
          <w:rFonts w:hint="eastAsia"/>
          <w:color w:val="auto"/>
          <w:sz w:val="28"/>
          <w:szCs w:val="28"/>
          <w:highlight w:val="none"/>
          <w:lang w:val="en-US" w:eastAsia="zh-CN"/>
        </w:rPr>
        <w:t>十、联合体协议</w:t>
      </w:r>
    </w:p>
    <w:p w14:paraId="48A08201">
      <w:pPr>
        <w:pStyle w:val="37"/>
        <w:keepNext w:val="0"/>
        <w:keepLines w:val="0"/>
        <w:pageBreakBefore w:val="0"/>
        <w:widowControl w:val="0"/>
        <w:kinsoku/>
        <w:wordWrap/>
        <w:overflowPunct/>
        <w:topLinePunct w:val="0"/>
        <w:autoSpaceDE/>
        <w:autoSpaceDN/>
        <w:bidi w:val="0"/>
        <w:adjustRightInd w:val="0"/>
        <w:snapToGrid/>
        <w:spacing w:line="440" w:lineRule="exact"/>
        <w:textAlignment w:val="auto"/>
        <w:rPr>
          <w:rFonts w:asciiTheme="minorEastAsia" w:hAnsiTheme="minorEastAsia" w:eastAsiaTheme="minorEastAsia"/>
          <w:color w:val="auto"/>
          <w:sz w:val="24"/>
          <w:highlight w:val="none"/>
        </w:rPr>
      </w:pPr>
      <w:r>
        <w:rPr>
          <w:rFonts w:hint="eastAsia" w:ascii="宋体" w:hAnsi="宋体" w:eastAsia="宋体"/>
          <w:b w:val="0"/>
          <w:i/>
          <w:color w:val="auto"/>
          <w:sz w:val="24"/>
          <w:highlight w:val="none"/>
        </w:rPr>
        <w:t>（不允许联合体参加谈判或未组成联合体的，不需此件；允许联合体参加谈判且供应商为联合体参加谈判的，请将此件加盖公章后制成扫描件）</w:t>
      </w:r>
    </w:p>
    <w:p w14:paraId="59DE8B96">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CCB0AE9">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A1A551E">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73DBF0A7">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上述各成员单位经过友好协商，自愿组成</w:t>
      </w:r>
      <w:r>
        <w:rPr>
          <w:rFonts w:asciiTheme="minorEastAsia" w:hAnsiTheme="minorEastAsia" w:eastAsiaTheme="minorEastAsia"/>
          <w:color w:val="auto"/>
          <w:sz w:val="24"/>
          <w:highlight w:val="none"/>
        </w:rPr>
        <w:t>联合体，共同参加</w:t>
      </w:r>
      <w:r>
        <w:rPr>
          <w:rFonts w:hint="eastAsia" w:asciiTheme="minorEastAsia" w:hAnsiTheme="minorEastAsia" w:eastAsiaTheme="minorEastAsia"/>
          <w:color w:val="auto"/>
          <w:sz w:val="24"/>
          <w:highlight w:val="none"/>
        </w:rPr>
        <w:t>本项目的谈判，</w:t>
      </w:r>
      <w:r>
        <w:rPr>
          <w:rFonts w:asciiTheme="minorEastAsia" w:hAnsiTheme="minorEastAsia" w:eastAsiaTheme="minorEastAsia"/>
          <w:color w:val="auto"/>
          <w:sz w:val="24"/>
          <w:highlight w:val="none"/>
        </w:rPr>
        <w:t>现就联合体参加谈判事宜订立如下协议：</w:t>
      </w:r>
    </w:p>
    <w:p w14:paraId="62E70DF8">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（某成员单位名称）为联合体牵头人。</w:t>
      </w:r>
    </w:p>
    <w:p w14:paraId="053E0338">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在本项目谈判阶段，联合体牵头人负责谈判项目的一切组织、协调工作，并授权代理人以联合体的名义参加项目的谈判，代理人在谈判、合同签订过程中所签署的一切文件和处理与本次谈判有关的一切事务，联合体各方均予以承认并承担法律责任。联合体成交后，联合体各方共同与采购人签订合同，就本项目对采购人承担连带责任。</w:t>
      </w:r>
    </w:p>
    <w:p w14:paraId="60EE1508">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.联合体各成员单位内部的职责分工</w:t>
      </w:r>
      <w:r>
        <w:rPr>
          <w:rFonts w:hint="eastAsia" w:asciiTheme="minorEastAsia" w:hAnsiTheme="minorEastAsia" w:eastAsiaTheme="minorEastAsia"/>
          <w:color w:val="auto"/>
          <w:sz w:val="24"/>
          <w:highlight w:val="none"/>
        </w:rPr>
        <w:t>及各方负责内容的合同金额占总合同金额的百分比</w:t>
      </w:r>
      <w:r>
        <w:rPr>
          <w:rFonts w:asciiTheme="minorEastAsia" w:hAnsiTheme="minorEastAsia" w:eastAsiaTheme="minorEastAsia"/>
          <w:color w:val="auto"/>
          <w:sz w:val="24"/>
          <w:highlight w:val="none"/>
        </w:rPr>
        <w:t>如下：</w:t>
      </w:r>
    </w:p>
    <w:p w14:paraId="19DF01CA">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03A59DF5">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35E667B">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5838D438">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工作和联合体在</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w:t>
      </w:r>
      <w:r>
        <w:rPr>
          <w:rFonts w:hint="eastAsia" w:asciiTheme="minorEastAsia" w:hAnsiTheme="minorEastAsia" w:eastAsiaTheme="minorEastAsia"/>
          <w:color w:val="auto"/>
          <w:sz w:val="24"/>
          <w:highlight w:val="none"/>
        </w:rPr>
        <w:t>项目</w:t>
      </w:r>
      <w:r>
        <w:rPr>
          <w:rFonts w:asciiTheme="minorEastAsia" w:hAnsiTheme="minorEastAsia" w:eastAsiaTheme="minorEastAsia"/>
          <w:color w:val="auto"/>
          <w:sz w:val="24"/>
          <w:highlight w:val="none"/>
        </w:rPr>
        <w:t>实施过程中的有关费用按各自承担的工作量分摊。</w:t>
      </w:r>
    </w:p>
    <w:p w14:paraId="33D51CA2">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5．联合体</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后，本联合协议是合同的附件，对联合体各成员单位有合同约束力。</w:t>
      </w:r>
    </w:p>
    <w:p w14:paraId="1DF4276B">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6．本协议书自签署之日起生效，联合体未</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或者合同履行完毕后自动失效。</w:t>
      </w:r>
    </w:p>
    <w:p w14:paraId="45D839BB">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联合体成员一：</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4C8D9DE4">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68031146">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联合体成员二：</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522A62C0">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5480B166">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p w14:paraId="6376F05C">
      <w:pPr>
        <w:keepNext w:val="0"/>
        <w:keepLines w:val="0"/>
        <w:pageBreakBefore w:val="0"/>
        <w:widowControl w:val="0"/>
        <w:kinsoku/>
        <w:wordWrap/>
        <w:overflowPunct/>
        <w:topLinePunct w:val="0"/>
        <w:autoSpaceDE/>
        <w:autoSpaceDN/>
        <w:bidi w:val="0"/>
        <w:adjustRightInd w:val="0"/>
        <w:snapToGrid/>
        <w:spacing w:line="440" w:lineRule="exact"/>
        <w:ind w:firstLine="5529" w:firstLineChars="2304"/>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5302148F">
      <w:pPr>
        <w:pStyle w:val="8"/>
        <w:shd w:val="clear" w:color="auto" w:fill="FFFFFF"/>
        <w:tabs>
          <w:tab w:val="left" w:pos="2730"/>
        </w:tabs>
        <w:jc w:val="both"/>
        <w:rPr>
          <w:rFonts w:hint="eastAsia"/>
          <w:color w:val="auto"/>
          <w:sz w:val="28"/>
          <w:szCs w:val="28"/>
          <w:highlight w:val="none"/>
          <w:lang w:val="en-US" w:eastAsia="zh-CN"/>
        </w:rPr>
        <w:sectPr>
          <w:footerReference r:id="rId10" w:type="default"/>
          <w:pgSz w:w="11906" w:h="16838"/>
          <w:pgMar w:top="1418" w:right="1418" w:bottom="1276" w:left="1418" w:header="680" w:footer="680" w:gutter="0"/>
          <w:pgNumType w:fmt="decimal"/>
          <w:cols w:space="720" w:num="1"/>
          <w:docGrid w:type="lines" w:linePitch="312" w:charSpace="0"/>
        </w:sectPr>
      </w:pPr>
      <w:bookmarkStart w:id="253" w:name="_Toc22272"/>
      <w:bookmarkStart w:id="254" w:name="_Toc26186"/>
    </w:p>
    <w:p w14:paraId="35B1ECF8">
      <w:pPr>
        <w:pStyle w:val="8"/>
        <w:numPr>
          <w:ilvl w:val="0"/>
          <w:numId w:val="0"/>
        </w:numPr>
        <w:shd w:val="clear" w:color="auto" w:fill="FFFFFF"/>
        <w:tabs>
          <w:tab w:val="left" w:pos="2730"/>
        </w:tabs>
        <w:ind w:left="420" w:leftChars="0"/>
        <w:jc w:val="center"/>
        <w:rPr>
          <w:rFonts w:hint="eastAsia"/>
          <w:color w:val="auto"/>
          <w:sz w:val="28"/>
          <w:szCs w:val="28"/>
          <w:highlight w:val="none"/>
          <w:lang w:val="en-US" w:eastAsia="zh-CN"/>
        </w:rPr>
      </w:pPr>
      <w:r>
        <w:rPr>
          <w:rFonts w:hint="eastAsia"/>
          <w:color w:val="auto"/>
          <w:sz w:val="28"/>
          <w:szCs w:val="28"/>
          <w:highlight w:val="none"/>
          <w:lang w:val="en-US" w:eastAsia="zh-CN"/>
        </w:rPr>
        <w:t>十一、证明</w:t>
      </w:r>
      <w:bookmarkEnd w:id="253"/>
      <w:bookmarkEnd w:id="254"/>
      <w:r>
        <w:rPr>
          <w:rFonts w:hint="eastAsia"/>
          <w:color w:val="auto"/>
          <w:sz w:val="28"/>
          <w:szCs w:val="28"/>
          <w:highlight w:val="none"/>
          <w:lang w:val="en-US" w:eastAsia="zh-CN"/>
        </w:rPr>
        <w:t>资料</w:t>
      </w:r>
    </w:p>
    <w:p w14:paraId="5024FB94">
      <w:pPr>
        <w:numPr>
          <w:ilvl w:val="0"/>
          <w:numId w:val="0"/>
        </w:numPr>
        <w:ind w:left="420" w:leftChars="0"/>
        <w:rPr>
          <w:rFonts w:hint="eastAsia"/>
          <w:color w:val="auto"/>
          <w:highlight w:val="none"/>
          <w:lang w:val="en-US" w:eastAsia="zh-CN"/>
        </w:rPr>
      </w:pPr>
    </w:p>
    <w:p w14:paraId="678D3425">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1、谈判公告中申请人资格要求证明材料，包含但不限于营业执照、税务登记证、特定资格要求中的证明材料。</w:t>
      </w:r>
    </w:p>
    <w:p w14:paraId="158D51EA">
      <w:pPr>
        <w:spacing w:line="360" w:lineRule="auto"/>
        <w:ind w:firstLine="435"/>
        <w:rPr>
          <w:rFonts w:hint="eastAsia"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val="en-US" w:eastAsia="zh-CN"/>
        </w:rPr>
        <w:t>2、授权委托书（格式详见附件01）及其委托代理人有效二代居民身份证。</w:t>
      </w:r>
    </w:p>
    <w:p w14:paraId="68A11611">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3、本项目竞争性谈判文件中要求供应商提供的其他证明材料。</w:t>
      </w:r>
    </w:p>
    <w:p w14:paraId="59EB63C5">
      <w:pPr>
        <w:spacing w:line="360" w:lineRule="auto"/>
        <w:ind w:firstLine="435"/>
        <w:rPr>
          <w:rFonts w:hint="default"/>
          <w:color w:val="auto"/>
          <w:highlight w:val="none"/>
          <w:lang w:val="en-US" w:eastAsia="zh-CN"/>
        </w:rPr>
      </w:pPr>
      <w:r>
        <w:rPr>
          <w:rFonts w:hint="eastAsia" w:asciiTheme="minorEastAsia" w:hAnsiTheme="minorEastAsia" w:eastAsiaTheme="minorEastAsia"/>
          <w:color w:val="auto"/>
          <w:sz w:val="21"/>
          <w:szCs w:val="21"/>
          <w:highlight w:val="none"/>
          <w:lang w:val="en-US" w:eastAsia="zh-CN"/>
        </w:rPr>
        <w:t>4、须提供上述证明材料复印件或扫描件或影印件，加盖供应商签章。</w:t>
      </w:r>
    </w:p>
    <w:p w14:paraId="4C9F1A6C">
      <w:pPr>
        <w:widowControl/>
        <w:jc w:val="left"/>
        <w:rPr>
          <w:rFonts w:ascii="宋体" w:hAnsi="宋体"/>
          <w:color w:val="auto"/>
          <w:szCs w:val="21"/>
          <w:highlight w:val="none"/>
        </w:rPr>
      </w:pPr>
      <w:r>
        <w:rPr>
          <w:rFonts w:ascii="宋体" w:hAnsi="宋体"/>
          <w:color w:val="auto"/>
          <w:szCs w:val="21"/>
          <w:highlight w:val="none"/>
        </w:rPr>
        <w:br w:type="page"/>
      </w:r>
    </w:p>
    <w:p w14:paraId="70C1C4D3">
      <w:pPr>
        <w:wordWrap w:val="0"/>
        <w:spacing w:line="360" w:lineRule="auto"/>
        <w:ind w:right="480" w:firstLine="422" w:firstLineChars="200"/>
        <w:rPr>
          <w:rFonts w:ascii="宋体" w:hAnsi="宋体"/>
          <w:b/>
          <w:bCs/>
          <w:color w:val="auto"/>
          <w:szCs w:val="21"/>
          <w:highlight w:val="none"/>
        </w:rPr>
      </w:pPr>
      <w:r>
        <w:rPr>
          <w:rFonts w:hint="eastAsia" w:ascii="宋体" w:hAnsi="宋体"/>
          <w:b/>
          <w:bCs/>
          <w:color w:val="auto"/>
          <w:szCs w:val="21"/>
          <w:highlight w:val="none"/>
        </w:rPr>
        <w:t xml:space="preserve">附件01：                              </w:t>
      </w:r>
    </w:p>
    <w:p w14:paraId="495FA999">
      <w:pPr>
        <w:wordWrap w:val="0"/>
        <w:spacing w:line="360" w:lineRule="auto"/>
        <w:ind w:right="480" w:firstLine="562" w:firstLineChars="200"/>
        <w:jc w:val="center"/>
        <w:rPr>
          <w:rFonts w:ascii="宋体" w:hAnsi="宋体"/>
          <w:b/>
          <w:bCs/>
          <w:color w:val="auto"/>
          <w:sz w:val="28"/>
          <w:szCs w:val="28"/>
          <w:highlight w:val="none"/>
        </w:rPr>
      </w:pPr>
      <w:r>
        <w:rPr>
          <w:rFonts w:hint="eastAsia" w:ascii="宋体" w:hAnsi="宋体"/>
          <w:b/>
          <w:bCs/>
          <w:color w:val="auto"/>
          <w:sz w:val="28"/>
          <w:szCs w:val="28"/>
          <w:highlight w:val="none"/>
        </w:rPr>
        <w:t>授  权  书</w:t>
      </w:r>
    </w:p>
    <w:p w14:paraId="4A3DBA61">
      <w:pPr>
        <w:spacing w:line="360" w:lineRule="auto"/>
        <w:ind w:firstLine="435"/>
        <w:rPr>
          <w:rFonts w:hAnsi="宋体"/>
          <w:color w:val="auto"/>
          <w:sz w:val="24"/>
          <w:szCs w:val="28"/>
          <w:highlight w:val="none"/>
        </w:rPr>
      </w:pPr>
      <w:r>
        <w:rPr>
          <w:rFonts w:hint="eastAsia" w:hAnsi="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color w:val="auto"/>
          <w:sz w:val="24"/>
          <w:szCs w:val="28"/>
          <w:highlight w:val="none"/>
        </w:rPr>
        <w:t>书声明：</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名称）授权</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授权代表姓名、职务）代表我方参加本项目</w:t>
      </w:r>
      <w:r>
        <w:rPr>
          <w:rFonts w:hint="eastAsia" w:hAnsi="宋体"/>
          <w:bCs/>
          <w:color w:val="auto"/>
          <w:sz w:val="24"/>
          <w:szCs w:val="28"/>
          <w:highlight w:val="none"/>
        </w:rPr>
        <w:t>采购活动</w:t>
      </w:r>
      <w:r>
        <w:rPr>
          <w:rFonts w:hint="eastAsia" w:hAnsi="宋体"/>
          <w:color w:val="auto"/>
          <w:sz w:val="24"/>
          <w:szCs w:val="28"/>
          <w:highlight w:val="none"/>
        </w:rPr>
        <w:t>，全权代表我方处理</w:t>
      </w:r>
      <w:r>
        <w:rPr>
          <w:rFonts w:hint="eastAsia" w:hAnsi="宋体"/>
          <w:strike w:val="0"/>
          <w:dstrike w:val="0"/>
          <w:color w:val="auto"/>
          <w:sz w:val="24"/>
          <w:szCs w:val="28"/>
          <w:highlight w:val="none"/>
          <w:lang w:eastAsia="zh-CN"/>
        </w:rPr>
        <w:t>谈判</w:t>
      </w:r>
      <w:r>
        <w:rPr>
          <w:rFonts w:hint="eastAsia" w:hAnsi="宋体"/>
          <w:color w:val="auto"/>
          <w:sz w:val="24"/>
          <w:szCs w:val="28"/>
          <w:highlight w:val="none"/>
        </w:rPr>
        <w:t>过程的一切事宜，包括但不限于：</w:t>
      </w:r>
      <w:r>
        <w:rPr>
          <w:rFonts w:hint="eastAsia" w:hAnsi="宋体"/>
          <w:color w:val="auto"/>
          <w:sz w:val="24"/>
          <w:szCs w:val="28"/>
          <w:highlight w:val="none"/>
          <w:lang w:eastAsia="zh-CN"/>
        </w:rPr>
        <w:t>提交响应文件开启</w:t>
      </w:r>
      <w:r>
        <w:rPr>
          <w:rFonts w:hint="eastAsia" w:hAnsi="宋体"/>
          <w:color w:val="auto"/>
          <w:sz w:val="24"/>
          <w:szCs w:val="28"/>
          <w:highlight w:val="none"/>
        </w:rPr>
        <w:t>、</w:t>
      </w:r>
      <w:r>
        <w:rPr>
          <w:rFonts w:hint="eastAsia" w:hAnsi="宋体"/>
          <w:color w:val="auto"/>
          <w:sz w:val="24"/>
          <w:szCs w:val="28"/>
          <w:highlight w:val="none"/>
          <w:lang w:eastAsia="zh-CN"/>
        </w:rPr>
        <w:t xml:space="preserve">参与谈判 </w:t>
      </w:r>
      <w:r>
        <w:rPr>
          <w:rFonts w:hint="eastAsia" w:hAnsi="宋体"/>
          <w:color w:val="auto"/>
          <w:sz w:val="24"/>
          <w:szCs w:val="28"/>
          <w:highlight w:val="none"/>
        </w:rPr>
        <w:t>、签约等。</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授权代表在</w:t>
      </w:r>
      <w:r>
        <w:rPr>
          <w:rFonts w:hint="eastAsia" w:hAnsi="宋体"/>
          <w:strike w:val="0"/>
          <w:dstrike w:val="0"/>
          <w:color w:val="auto"/>
          <w:sz w:val="24"/>
          <w:szCs w:val="28"/>
          <w:highlight w:val="none"/>
          <w:lang w:eastAsia="zh-CN"/>
        </w:rPr>
        <w:t>采购</w:t>
      </w:r>
      <w:r>
        <w:rPr>
          <w:rFonts w:hint="eastAsia" w:hAnsi="宋体"/>
          <w:color w:val="auto"/>
          <w:sz w:val="24"/>
          <w:szCs w:val="28"/>
          <w:highlight w:val="none"/>
        </w:rPr>
        <w:t>过程中所签署的一切文件和处理与之有关的一切事务，我方均予以认可并对此承担责任。</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授权代表无转委托权。特此授权。</w:t>
      </w:r>
    </w:p>
    <w:p w14:paraId="22842BC3">
      <w:pPr>
        <w:spacing w:line="360" w:lineRule="auto"/>
        <w:ind w:firstLine="435"/>
        <w:rPr>
          <w:rFonts w:hAnsi="宋体"/>
          <w:color w:val="auto"/>
          <w:sz w:val="24"/>
          <w:szCs w:val="28"/>
          <w:highlight w:val="none"/>
        </w:rPr>
      </w:pPr>
      <w:r>
        <w:rPr>
          <w:rFonts w:hint="eastAsia" w:hAnsi="宋体"/>
          <w:color w:val="auto"/>
          <w:sz w:val="24"/>
          <w:szCs w:val="28"/>
          <w:highlight w:val="none"/>
        </w:rPr>
        <w:t>本授权书自出具之日起生效。</w:t>
      </w:r>
    </w:p>
    <w:p w14:paraId="48A1F0CB">
      <w:pPr>
        <w:spacing w:line="360" w:lineRule="auto"/>
        <w:ind w:firstLine="435"/>
        <w:rPr>
          <w:rFonts w:hAnsi="宋体"/>
          <w:color w:val="auto"/>
          <w:sz w:val="24"/>
          <w:highlight w:val="none"/>
        </w:rPr>
      </w:pPr>
      <w:r>
        <w:rPr>
          <w:rFonts w:hint="eastAsia" w:hAnsi="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color w:val="auto"/>
          <w:sz w:val="24"/>
          <w:highlight w:val="none"/>
        </w:rPr>
        <w:t>身份证扫描件：</w:t>
      </w:r>
    </w:p>
    <w:p w14:paraId="4934E511">
      <w:pPr>
        <w:spacing w:line="360" w:lineRule="auto"/>
        <w:rPr>
          <w:rFonts w:asciiTheme="minorEastAsia" w:hAnsiTheme="minorEastAsia" w:eastAsiaTheme="minorEastAsia"/>
          <w:color w:val="auto"/>
          <w:sz w:val="24"/>
          <w:highlight w:val="none"/>
        </w:rPr>
      </w:pPr>
    </w:p>
    <w:p w14:paraId="4B982D58">
      <w:pPr>
        <w:spacing w:line="360" w:lineRule="auto"/>
        <w:ind w:firstLine="435"/>
        <w:rPr>
          <w:rFonts w:asciiTheme="minorEastAsia" w:hAnsiTheme="minorEastAsia" w:eastAsiaTheme="minorEastAsia"/>
          <w:color w:val="auto"/>
          <w:sz w:val="24"/>
          <w:highlight w:val="none"/>
        </w:rPr>
      </w:pPr>
    </w:p>
    <w:p w14:paraId="4D50D24D">
      <w:pPr>
        <w:spacing w:line="360" w:lineRule="auto"/>
        <w:ind w:firstLine="435"/>
        <w:rPr>
          <w:rFonts w:hAnsi="宋体"/>
          <w:color w:val="auto"/>
          <w:sz w:val="24"/>
          <w:szCs w:val="28"/>
          <w:highlight w:val="none"/>
          <w:u w:val="single"/>
          <w:lang w:val="zh-CN"/>
        </w:rPr>
      </w:pPr>
      <w:r>
        <w:rPr>
          <w:rFonts w:hint="eastAsia" w:hAnsi="宋体"/>
          <w:color w:val="auto"/>
          <w:sz w:val="24"/>
          <w:szCs w:val="28"/>
          <w:highlight w:val="none"/>
        </w:rPr>
        <w:t>授权代表联系方式：</w:t>
      </w:r>
      <w:r>
        <w:rPr>
          <w:rFonts w:hint="eastAsia" w:hAnsi="宋体"/>
          <w:color w:val="auto"/>
          <w:sz w:val="24"/>
          <w:szCs w:val="28"/>
          <w:highlight w:val="none"/>
          <w:u w:val="single"/>
        </w:rPr>
        <w:t xml:space="preserve">          （请填写手机号码）</w:t>
      </w:r>
    </w:p>
    <w:p w14:paraId="4201B683">
      <w:pPr>
        <w:spacing w:line="360" w:lineRule="auto"/>
        <w:ind w:firstLine="435"/>
        <w:rPr>
          <w:rFonts w:hAnsi="宋体"/>
          <w:color w:val="auto"/>
          <w:sz w:val="24"/>
          <w:szCs w:val="28"/>
          <w:highlight w:val="none"/>
          <w:lang w:val="zh-CN"/>
        </w:rPr>
      </w:pPr>
    </w:p>
    <w:p w14:paraId="75D2B9D5">
      <w:pPr>
        <w:spacing w:line="360" w:lineRule="auto"/>
        <w:ind w:firstLine="435"/>
        <w:rPr>
          <w:rFonts w:ascii="宋体" w:hAnsi="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color w:val="auto"/>
          <w:sz w:val="24"/>
          <w:szCs w:val="28"/>
          <w:highlight w:val="none"/>
        </w:rPr>
        <w:t>声明。</w:t>
      </w:r>
    </w:p>
    <w:p w14:paraId="3279671D">
      <w:pPr>
        <w:spacing w:line="360" w:lineRule="auto"/>
        <w:rPr>
          <w:rFonts w:ascii="宋体" w:hAnsi="宋体"/>
          <w:color w:val="auto"/>
          <w:sz w:val="24"/>
          <w:szCs w:val="28"/>
          <w:highlight w:val="none"/>
        </w:rPr>
      </w:pPr>
    </w:p>
    <w:p w14:paraId="1EFEF0E8">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B72FD0E">
      <w:pPr>
        <w:spacing w:line="360" w:lineRule="auto"/>
        <w:ind w:firstLine="3600" w:firstLineChars="1500"/>
        <w:rPr>
          <w:rFonts w:hint="eastAsia" w:ascii="宋体" w:hAnsi="宋体" w:eastAsia="宋体"/>
          <w:color w:val="auto"/>
          <w:sz w:val="24"/>
          <w:highlight w:val="none"/>
        </w:rPr>
      </w:pPr>
    </w:p>
    <w:p w14:paraId="0DFA5994">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BDBE904">
      <w:pPr>
        <w:spacing w:line="360" w:lineRule="auto"/>
        <w:ind w:firstLine="435"/>
        <w:rPr>
          <w:rFonts w:asciiTheme="minorEastAsia" w:hAnsiTheme="minorEastAsia" w:eastAsiaTheme="minorEastAsia"/>
          <w:color w:val="auto"/>
          <w:sz w:val="24"/>
          <w:highlight w:val="none"/>
        </w:rPr>
      </w:pPr>
    </w:p>
    <w:p w14:paraId="1BD0DD2E">
      <w:pPr>
        <w:rPr>
          <w:rFonts w:asciiTheme="minorEastAsia" w:hAnsiTheme="minorEastAsia" w:eastAsiaTheme="minorEastAsia"/>
          <w:color w:val="auto"/>
          <w:sz w:val="24"/>
          <w:highlight w:val="none"/>
        </w:rPr>
      </w:pPr>
    </w:p>
    <w:p w14:paraId="07663E87">
      <w:pPr>
        <w:pStyle w:val="8"/>
        <w:tabs>
          <w:tab w:val="left" w:pos="2730"/>
        </w:tabs>
        <w:rPr>
          <w:rFonts w:asciiTheme="minorEastAsia" w:hAnsiTheme="minorEastAsia" w:eastAsiaTheme="minorEastAsia"/>
          <w:color w:val="auto"/>
          <w:sz w:val="24"/>
          <w:highlight w:val="none"/>
        </w:rPr>
      </w:pPr>
    </w:p>
    <w:p w14:paraId="40AEE3ED">
      <w:pPr>
        <w:rPr>
          <w:color w:val="auto"/>
          <w:highlight w:val="none"/>
        </w:rPr>
      </w:pPr>
    </w:p>
    <w:p w14:paraId="5E48D290">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注：本项目只允许有唯一的</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rPr>
        <w:t>授权代表，</w:t>
      </w:r>
      <w:r>
        <w:rPr>
          <w:rFonts w:hint="eastAsia" w:asciiTheme="minorEastAsia" w:hAnsiTheme="minorEastAsia" w:eastAsiaTheme="minorEastAsia"/>
          <w:b/>
          <w:bCs/>
          <w:color w:val="auto"/>
          <w:sz w:val="24"/>
          <w:highlight w:val="none"/>
        </w:rPr>
        <w:t>提供身份证扫描件</w:t>
      </w:r>
      <w:r>
        <w:rPr>
          <w:rFonts w:hint="eastAsia" w:asciiTheme="minorEastAsia" w:hAnsiTheme="minorEastAsia" w:eastAsiaTheme="minorEastAsia"/>
          <w:color w:val="auto"/>
          <w:sz w:val="24"/>
          <w:highlight w:val="none"/>
        </w:rPr>
        <w:t>；</w:t>
      </w:r>
    </w:p>
    <w:p w14:paraId="5554897A">
      <w:pPr>
        <w:spacing w:line="360" w:lineRule="auto"/>
        <w:ind w:firstLine="435"/>
        <w:rPr>
          <w:rFonts w:hint="eastAsia" w:asciiTheme="minorEastAsia" w:hAnsiTheme="minorEastAsia" w:eastAsiaTheme="minorEastAsia"/>
          <w:color w:val="auto"/>
          <w:sz w:val="24"/>
          <w:highlight w:val="none"/>
        </w:rPr>
        <w:sectPr>
          <w:pgSz w:w="11906" w:h="16838"/>
          <w:pgMar w:top="1418" w:right="1418" w:bottom="1276" w:left="1418" w:header="680" w:footer="680" w:gutter="0"/>
          <w:pgNumType w:fmt="decimal"/>
          <w:cols w:space="720" w:num="1"/>
          <w:docGrid w:type="lines" w:linePitch="312" w:charSpace="0"/>
        </w:sectPr>
      </w:pPr>
    </w:p>
    <w:p w14:paraId="23A7DBE0">
      <w:pPr>
        <w:pStyle w:val="2"/>
        <w:numPr>
          <w:ilvl w:val="0"/>
          <w:numId w:val="0"/>
        </w:numPr>
        <w:ind w:firstLine="320" w:firstLineChars="100"/>
        <w:jc w:val="left"/>
        <w:rPr>
          <w:color w:val="auto"/>
          <w:highlight w:val="none"/>
        </w:rPr>
      </w:pPr>
      <w:bookmarkStart w:id="255" w:name="_Toc8573"/>
      <w:bookmarkStart w:id="256" w:name="_Toc2700"/>
      <w:bookmarkStart w:id="257" w:name="_Toc32741"/>
      <w:bookmarkStart w:id="258" w:name="_Toc12703"/>
      <w:r>
        <w:rPr>
          <w:rFonts w:hint="eastAsia"/>
          <w:color w:val="auto"/>
          <w:highlight w:val="none"/>
          <w:lang w:val="en-US" w:eastAsia="zh-CN"/>
        </w:rPr>
        <w:t xml:space="preserve">第七章  </w:t>
      </w:r>
      <w:r>
        <w:rPr>
          <w:rFonts w:hint="eastAsia"/>
          <w:color w:val="auto"/>
          <w:highlight w:val="none"/>
        </w:rPr>
        <w:t>政府采购供应商质疑函范本</w:t>
      </w:r>
      <w:bookmarkEnd w:id="255"/>
      <w:bookmarkEnd w:id="256"/>
      <w:bookmarkEnd w:id="257"/>
      <w:bookmarkEnd w:id="258"/>
    </w:p>
    <w:p w14:paraId="23185815">
      <w:pPr>
        <w:keepNext w:val="0"/>
        <w:keepLines w:val="0"/>
        <w:pageBreakBefore w:val="0"/>
        <w:kinsoku/>
        <w:wordWrap/>
        <w:overflowPunct/>
        <w:topLinePunct w:val="0"/>
        <w:autoSpaceDE/>
        <w:autoSpaceDN/>
        <w:bidi w:val="0"/>
        <w:spacing w:line="360" w:lineRule="exact"/>
        <w:ind w:firstLine="643" w:firstLineChars="200"/>
        <w:jc w:val="center"/>
        <w:textAlignment w:val="auto"/>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t>质疑函范本</w:t>
      </w:r>
    </w:p>
    <w:p w14:paraId="172E95E5">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一、质疑供应商基本信息</w:t>
      </w:r>
    </w:p>
    <w:p w14:paraId="1B87D068">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质疑供应商：</w:t>
      </w:r>
      <w:r>
        <w:rPr>
          <w:rFonts w:hint="eastAsia" w:cs="仿宋" w:asciiTheme="minorEastAsia" w:hAnsiTheme="minorEastAsia" w:eastAsiaTheme="minorEastAsia"/>
          <w:color w:val="auto"/>
          <w:sz w:val="21"/>
          <w:szCs w:val="21"/>
          <w:highlight w:val="none"/>
          <w:u w:val="dotted"/>
        </w:rPr>
        <w:t xml:space="preserve">                                        </w:t>
      </w:r>
    </w:p>
    <w:p w14:paraId="39C0CC2C">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4263A7D0">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联系人：</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p>
    <w:p w14:paraId="2AC9D8A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授权代表：</w:t>
      </w:r>
      <w:r>
        <w:rPr>
          <w:rFonts w:hint="eastAsia" w:cs="仿宋" w:asciiTheme="minorEastAsia" w:hAnsiTheme="minorEastAsia" w:eastAsiaTheme="minorEastAsia"/>
          <w:color w:val="auto"/>
          <w:sz w:val="21"/>
          <w:szCs w:val="21"/>
          <w:highlight w:val="none"/>
          <w:u w:val="dotted"/>
        </w:rPr>
        <w:t xml:space="preserve">                                          </w:t>
      </w:r>
    </w:p>
    <w:p w14:paraId="5A36B70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r>
        <w:rPr>
          <w:rFonts w:cs="仿宋" w:asciiTheme="minorEastAsia" w:hAnsiTheme="minorEastAsia" w:eastAsiaTheme="minorEastAsia"/>
          <w:color w:val="auto"/>
          <w:sz w:val="21"/>
          <w:szCs w:val="21"/>
          <w:highlight w:val="none"/>
        </w:rPr>
        <w:t xml:space="preserve"> </w:t>
      </w:r>
    </w:p>
    <w:p w14:paraId="4941DA60">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cs="仿宋" w:asciiTheme="minorEastAsia" w:hAnsiTheme="minorEastAsia" w:eastAsiaTheme="minorEastAsia"/>
          <w:color w:val="auto"/>
          <w:sz w:val="21"/>
          <w:szCs w:val="21"/>
          <w:highlight w:val="none"/>
        </w:rPr>
        <w:t xml:space="preserve"> </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77BF63A9">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二、质疑项目基本情况</w:t>
      </w:r>
    </w:p>
    <w:p w14:paraId="794137B6">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质疑项目的名称：</w:t>
      </w:r>
      <w:r>
        <w:rPr>
          <w:rFonts w:hint="eastAsia" w:cs="仿宋" w:asciiTheme="minorEastAsia" w:hAnsiTheme="minorEastAsia" w:eastAsiaTheme="minorEastAsia"/>
          <w:color w:val="auto"/>
          <w:sz w:val="21"/>
          <w:szCs w:val="21"/>
          <w:highlight w:val="none"/>
          <w:u w:val="dotted"/>
        </w:rPr>
        <w:t xml:space="preserve">                                      </w:t>
      </w:r>
    </w:p>
    <w:p w14:paraId="3FF4F971">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质疑项目的编号：</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包号：</w:t>
      </w:r>
      <w:r>
        <w:rPr>
          <w:rFonts w:hint="eastAsia" w:cs="仿宋" w:asciiTheme="minorEastAsia" w:hAnsiTheme="minorEastAsia" w:eastAsiaTheme="minorEastAsia"/>
          <w:color w:val="auto"/>
          <w:sz w:val="21"/>
          <w:szCs w:val="21"/>
          <w:highlight w:val="none"/>
          <w:u w:val="dotted"/>
        </w:rPr>
        <w:t xml:space="preserve">                 </w:t>
      </w:r>
    </w:p>
    <w:p w14:paraId="1ABEF76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采购人名称：</w:t>
      </w:r>
      <w:r>
        <w:rPr>
          <w:rFonts w:hint="eastAsia" w:cs="仿宋" w:asciiTheme="minorEastAsia" w:hAnsiTheme="minorEastAsia" w:eastAsiaTheme="minorEastAsia"/>
          <w:color w:val="auto"/>
          <w:sz w:val="21"/>
          <w:szCs w:val="21"/>
          <w:highlight w:val="none"/>
          <w:u w:val="dotted"/>
        </w:rPr>
        <w:t xml:space="preserve">                                         </w:t>
      </w:r>
    </w:p>
    <w:p w14:paraId="63E15B98">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采购文件获取日期：</w:t>
      </w:r>
      <w:r>
        <w:rPr>
          <w:rFonts w:hint="eastAsia" w:cs="仿宋" w:asciiTheme="minorEastAsia" w:hAnsiTheme="minorEastAsia" w:eastAsiaTheme="minorEastAsia"/>
          <w:color w:val="auto"/>
          <w:sz w:val="21"/>
          <w:szCs w:val="21"/>
          <w:highlight w:val="none"/>
          <w:u w:val="dotted"/>
        </w:rPr>
        <w:t xml:space="preserve">                                           </w:t>
      </w:r>
    </w:p>
    <w:p w14:paraId="63E2447D">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三、质疑事项具体内容</w:t>
      </w:r>
    </w:p>
    <w:p w14:paraId="62C3637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质疑事项1：</w:t>
      </w:r>
      <w:r>
        <w:rPr>
          <w:rFonts w:hint="eastAsia" w:cs="仿宋" w:asciiTheme="minorEastAsia" w:hAnsiTheme="minorEastAsia" w:eastAsiaTheme="minorEastAsia"/>
          <w:color w:val="auto"/>
          <w:sz w:val="21"/>
          <w:szCs w:val="21"/>
          <w:highlight w:val="none"/>
          <w:u w:val="dotted"/>
        </w:rPr>
        <w:t xml:space="preserve">                                         </w:t>
      </w:r>
    </w:p>
    <w:p w14:paraId="4025EA2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事实依据：</w:t>
      </w:r>
      <w:r>
        <w:rPr>
          <w:rFonts w:hint="eastAsia" w:cs="仿宋" w:asciiTheme="minorEastAsia" w:hAnsiTheme="minorEastAsia" w:eastAsiaTheme="minorEastAsia"/>
          <w:color w:val="auto"/>
          <w:sz w:val="21"/>
          <w:szCs w:val="21"/>
          <w:highlight w:val="none"/>
          <w:u w:val="dotted"/>
        </w:rPr>
        <w:t xml:space="preserve">                                          </w:t>
      </w:r>
    </w:p>
    <w:p w14:paraId="3D434F2E">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法律依据：</w:t>
      </w:r>
      <w:r>
        <w:rPr>
          <w:rFonts w:hint="eastAsia" w:cs="仿宋" w:asciiTheme="minorEastAsia" w:hAnsiTheme="minorEastAsia" w:eastAsiaTheme="minorEastAsia"/>
          <w:color w:val="auto"/>
          <w:sz w:val="21"/>
          <w:szCs w:val="21"/>
          <w:highlight w:val="none"/>
          <w:u w:val="dotted"/>
        </w:rPr>
        <w:t xml:space="preserve">                                        </w:t>
      </w:r>
    </w:p>
    <w:p w14:paraId="0A84D9F7">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质疑事项2</w:t>
      </w:r>
    </w:p>
    <w:p w14:paraId="284C2831">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w:t>
      </w:r>
    </w:p>
    <w:p w14:paraId="6D60E371">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四、与质疑事项相关的质疑请求</w:t>
      </w:r>
    </w:p>
    <w:p w14:paraId="78DB8EDA">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请求：</w:t>
      </w:r>
      <w:r>
        <w:rPr>
          <w:rFonts w:hint="eastAsia" w:cs="仿宋" w:asciiTheme="minorEastAsia" w:hAnsiTheme="minorEastAsia" w:eastAsiaTheme="minorEastAsia"/>
          <w:color w:val="auto"/>
          <w:sz w:val="21"/>
          <w:szCs w:val="21"/>
          <w:highlight w:val="none"/>
          <w:u w:val="dotted"/>
        </w:rPr>
        <w:t xml:space="preserve">                                               </w:t>
      </w:r>
    </w:p>
    <w:p w14:paraId="4B8F84C1">
      <w:pPr>
        <w:keepNext w:val="0"/>
        <w:keepLines w:val="0"/>
        <w:pageBreakBefore w:val="0"/>
        <w:kinsoku/>
        <w:wordWrap/>
        <w:overflowPunct/>
        <w:topLinePunct w:val="0"/>
        <w:autoSpaceDE/>
        <w:autoSpaceDN/>
        <w:bidi w:val="0"/>
        <w:spacing w:line="360" w:lineRule="exact"/>
        <w:ind w:firstLine="420" w:firstLineChars="200"/>
        <w:textAlignment w:val="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签字(签章)：                   公章：                      </w:t>
      </w:r>
    </w:p>
    <w:p w14:paraId="5B254A32">
      <w:pPr>
        <w:keepNext w:val="0"/>
        <w:keepLines w:val="0"/>
        <w:pageBreakBefore w:val="0"/>
        <w:kinsoku/>
        <w:wordWrap/>
        <w:overflowPunct/>
        <w:topLinePunct w:val="0"/>
        <w:autoSpaceDE/>
        <w:autoSpaceDN/>
        <w:bidi w:val="0"/>
        <w:spacing w:line="360" w:lineRule="exact"/>
        <w:ind w:firstLine="420" w:firstLineChars="200"/>
        <w:textAlignment w:val="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日期：    </w:t>
      </w:r>
    </w:p>
    <w:p w14:paraId="3E02CB9C">
      <w:pPr>
        <w:keepNext w:val="0"/>
        <w:keepLines w:val="0"/>
        <w:pageBreakBefore w:val="0"/>
        <w:widowControl/>
        <w:kinsoku/>
        <w:wordWrap/>
        <w:overflowPunct/>
        <w:topLinePunct w:val="0"/>
        <w:autoSpaceDE/>
        <w:autoSpaceDN/>
        <w:bidi w:val="0"/>
        <w:spacing w:line="360" w:lineRule="exact"/>
        <w:ind w:firstLine="281" w:firstLineChars="100"/>
        <w:jc w:val="left"/>
        <w:textAlignment w:val="auto"/>
        <w:rPr>
          <w:rFonts w:hint="eastAsia" w:asciiTheme="minorEastAsia" w:hAnsiTheme="minorEastAsia" w:eastAsiaTheme="minorEastAsia"/>
          <w:b/>
          <w:color w:val="auto"/>
          <w:sz w:val="28"/>
          <w:szCs w:val="32"/>
          <w:highlight w:val="none"/>
        </w:rPr>
      </w:pPr>
    </w:p>
    <w:p w14:paraId="7D6E2CD0">
      <w:pPr>
        <w:keepNext w:val="0"/>
        <w:keepLines w:val="0"/>
        <w:pageBreakBefore w:val="0"/>
        <w:widowControl/>
        <w:kinsoku/>
        <w:wordWrap/>
        <w:overflowPunct/>
        <w:topLinePunct w:val="0"/>
        <w:autoSpaceDE/>
        <w:autoSpaceDN/>
        <w:bidi w:val="0"/>
        <w:spacing w:line="360" w:lineRule="exact"/>
        <w:ind w:firstLine="562" w:firstLineChars="200"/>
        <w:jc w:val="left"/>
        <w:textAlignment w:val="auto"/>
        <w:rPr>
          <w:rFonts w:asciiTheme="minorEastAsia" w:hAnsiTheme="minorEastAsia" w:eastAsiaTheme="minorEastAsia"/>
          <w:b/>
          <w:color w:val="auto"/>
          <w:sz w:val="28"/>
          <w:szCs w:val="32"/>
          <w:highlight w:val="none"/>
        </w:rPr>
      </w:pPr>
      <w:r>
        <w:rPr>
          <w:rFonts w:hint="eastAsia" w:asciiTheme="minorEastAsia" w:hAnsiTheme="minorEastAsia" w:eastAsiaTheme="minorEastAsia"/>
          <w:b/>
          <w:color w:val="auto"/>
          <w:sz w:val="28"/>
          <w:szCs w:val="32"/>
          <w:highlight w:val="none"/>
        </w:rPr>
        <w:t>质疑函制作说明：</w:t>
      </w:r>
    </w:p>
    <w:p w14:paraId="5B74A1BD">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042B5BCE">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491052B9">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131EC542">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78DA36EE">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07DCA48F">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sectPr>
      <w:footerReference r:id="rId11" w:type="default"/>
      <w:pgSz w:w="11906" w:h="16838"/>
      <w:pgMar w:top="1440" w:right="1486" w:bottom="1440" w:left="1800" w:header="454" w:footer="680"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Wingdings-Regular">
    <w:altName w:val="Times New Roman"/>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83" w:usb1="288F0000" w:usb2="00000006" w:usb3="00000000" w:csb0="00040001"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ËÎÌå">
    <w:altName w:val="Times New Roman"/>
    <w:panose1 w:val="00000000000000000000"/>
    <w:charset w:val="00"/>
    <w:family w:val="auto"/>
    <w:pitch w:val="default"/>
    <w:sig w:usb0="00000000" w:usb1="00000000" w:usb2="00000000" w:usb3="00000000" w:csb0="00000000" w:csb1="00000000"/>
  </w:font>
  <w:font w:name="䅂䍄䕅⯋컌">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B3C5F">
    <w:pPr>
      <w:pStyle w:val="27"/>
      <w:jc w:val="center"/>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8DC2C6">
                          <w:pPr>
                            <w:pStyle w:val="2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078DC2C6">
                    <w:pPr>
                      <w:pStyle w:val="2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C61B32">
    <w:pPr>
      <w:pStyle w:val="27"/>
      <w:jc w:val="center"/>
      <w:rPr>
        <w:rFonts w:ascii="宋体"/>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0B3AF7">
                          <w:pPr>
                            <w:pStyle w:val="2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580B3AF7">
                    <w:pPr>
                      <w:pStyle w:val="2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CB6D47">
    <w:pPr>
      <w:pStyle w:val="27"/>
      <w:pBdr>
        <w:top w:val="single" w:color="auto" w:sz="4" w:space="1"/>
      </w:pBdr>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CB944F">
                          <w:pPr>
                            <w:pStyle w:val="27"/>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6ACB944F">
                    <w:pPr>
                      <w:pStyle w:val="27"/>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CDAFFC">
    <w:pPr>
      <w:pStyle w:val="27"/>
      <w:pBdr>
        <w:top w:val="single" w:color="auto" w:sz="4" w:space="1"/>
      </w:pBdr>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F9EF66">
                          <w:pPr>
                            <w:pStyle w:val="27"/>
                          </w:pPr>
                          <w:r>
                            <w:fldChar w:fldCharType="begin"/>
                          </w:r>
                          <w:r>
                            <w:instrText xml:space="preserve"> PAGE  \* MERGEFORMAT </w:instrText>
                          </w:r>
                          <w:r>
                            <w:fldChar w:fldCharType="separate"/>
                          </w:r>
                          <w:r>
                            <w:t>32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1FF9EF66">
                    <w:pPr>
                      <w:pStyle w:val="27"/>
                    </w:pPr>
                    <w:r>
                      <w:fldChar w:fldCharType="begin"/>
                    </w:r>
                    <w:r>
                      <w:instrText xml:space="preserve"> PAGE  \* MERGEFORMAT </w:instrText>
                    </w:r>
                    <w:r>
                      <w:fldChar w:fldCharType="separate"/>
                    </w:r>
                    <w:r>
                      <w:t>32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BA5261">
    <w:pPr>
      <w:pStyle w:val="27"/>
      <w:pBdr>
        <w:top w:val="single" w:color="auto" w:sz="4" w:space="1"/>
      </w:pBdr>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4364FB">
                          <w:pPr>
                            <w:pStyle w:val="27"/>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044364FB">
                    <w:pPr>
                      <w:pStyle w:val="27"/>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DF4AA">
    <w:pPr>
      <w:pStyle w:val="27"/>
      <w:pBdr>
        <w:top w:val="single" w:color="auto" w:sz="4" w:space="1"/>
      </w:pBdr>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B599E8">
                          <w:pPr>
                            <w:pStyle w:val="27"/>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43B599E8">
                    <w:pPr>
                      <w:pStyle w:val="27"/>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73D8C">
    <w:pPr>
      <w:pStyle w:val="27"/>
      <w:jc w:val="center"/>
      <w:rPr>
        <w:sz w:val="17"/>
        <w:szCs w:val="17"/>
      </w:rPr>
    </w:pPr>
    <w:r>
      <w:rPr>
        <w:rFonts w:hint="eastAsia" w:ascii="宋体" w:hAnsi="宋体" w:eastAsia="宋体"/>
        <w:sz w:val="17"/>
        <w:szCs w:val="17"/>
      </w:rPr>
      <w:t>第</w:t>
    </w:r>
    <w:r>
      <w:rPr>
        <w:rFonts w:ascii="宋体" w:hAnsi="宋体" w:eastAsia="宋体"/>
        <w:sz w:val="17"/>
        <w:szCs w:val="17"/>
      </w:rPr>
      <w:fldChar w:fldCharType="begin"/>
    </w:r>
    <w:r>
      <w:rPr>
        <w:rFonts w:ascii="宋体" w:hAnsi="宋体" w:eastAsia="宋体"/>
        <w:sz w:val="17"/>
        <w:szCs w:val="17"/>
      </w:rPr>
      <w:instrText xml:space="preserve">PAGE   \* MERGEFORMAT</w:instrText>
    </w:r>
    <w:r>
      <w:rPr>
        <w:rFonts w:ascii="宋体" w:hAnsi="宋体" w:eastAsia="宋体"/>
        <w:sz w:val="17"/>
        <w:szCs w:val="17"/>
      </w:rPr>
      <w:fldChar w:fldCharType="separate"/>
    </w:r>
    <w:r>
      <w:rPr>
        <w:rFonts w:ascii="宋体" w:hAnsi="宋体" w:eastAsia="宋体"/>
        <w:sz w:val="17"/>
        <w:szCs w:val="17"/>
        <w:lang w:val="zh-CN"/>
      </w:rPr>
      <w:t>6</w:t>
    </w:r>
    <w:r>
      <w:rPr>
        <w:rFonts w:ascii="宋体" w:hAnsi="宋体" w:eastAsia="宋体"/>
        <w:sz w:val="17"/>
        <w:szCs w:val="17"/>
      </w:rPr>
      <w:fldChar w:fldCharType="end"/>
    </w:r>
    <w:r>
      <w:rPr>
        <w:rFonts w:hint="eastAsia" w:ascii="宋体" w:hAnsi="宋体" w:eastAsia="宋体"/>
        <w:sz w:val="17"/>
        <w:szCs w:val="17"/>
      </w:rPr>
      <w:t>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7C7A63"/>
    <w:multiLevelType w:val="singleLevel"/>
    <w:tmpl w:val="B17C7A63"/>
    <w:lvl w:ilvl="0" w:tentative="0">
      <w:start w:val="2"/>
      <w:numFmt w:val="chineseCounting"/>
      <w:suff w:val="nothing"/>
      <w:lvlText w:val="%1、"/>
      <w:lvlJc w:val="left"/>
      <w:rPr>
        <w:rFonts w:hint="eastAsia"/>
      </w:rPr>
    </w:lvl>
  </w:abstractNum>
  <w:abstractNum w:abstractNumId="1">
    <w:nsid w:val="C6D2B839"/>
    <w:multiLevelType w:val="singleLevel"/>
    <w:tmpl w:val="C6D2B839"/>
    <w:lvl w:ilvl="0" w:tentative="0">
      <w:start w:val="7"/>
      <w:numFmt w:val="chineseCounting"/>
      <w:suff w:val="nothing"/>
      <w:lvlText w:val="%1、"/>
      <w:lvlJc w:val="left"/>
      <w:rPr>
        <w:rFonts w:hint="eastAsia"/>
      </w:rPr>
    </w:lvl>
  </w:abstractNum>
  <w:abstractNum w:abstractNumId="2">
    <w:nsid w:val="00000018"/>
    <w:multiLevelType w:val="singleLevel"/>
    <w:tmpl w:val="00000018"/>
    <w:lvl w:ilvl="0" w:tentative="0">
      <w:start w:val="4"/>
      <w:numFmt w:val="chineseCounting"/>
      <w:suff w:val="nothing"/>
      <w:lvlText w:val="%1、"/>
      <w:lvlJc w:val="left"/>
      <w:rPr>
        <w:rFonts w:cs="Times New Roman"/>
      </w:rPr>
    </w:lvl>
  </w:abstractNum>
  <w:abstractNum w:abstractNumId="3">
    <w:nsid w:val="40D1395F"/>
    <w:multiLevelType w:val="singleLevel"/>
    <w:tmpl w:val="40D1395F"/>
    <w:lvl w:ilvl="0" w:tentative="0">
      <w:start w:val="2"/>
      <w:numFmt w:val="decimal"/>
      <w:suff w:val="nothing"/>
      <w:lvlText w:val="%1、"/>
      <w:lvlJc w:val="left"/>
    </w:lvl>
  </w:abstractNum>
  <w:abstractNum w:abstractNumId="4">
    <w:nsid w:val="7AAB2737"/>
    <w:multiLevelType w:val="singleLevel"/>
    <w:tmpl w:val="7AAB2737"/>
    <w:lvl w:ilvl="0" w:tentative="0">
      <w:start w:val="2"/>
      <w:numFmt w:val="chineseCounting"/>
      <w:suff w:val="nothing"/>
      <w:lvlText w:val="%1、"/>
      <w:lvlJc w:val="left"/>
      <w:rPr>
        <w:rFonts w:hint="eastAsia"/>
      </w:rPr>
    </w:lvl>
  </w:abstractNum>
  <w:abstractNum w:abstractNumId="5">
    <w:nsid w:val="7F8EED0D"/>
    <w:multiLevelType w:val="singleLevel"/>
    <w:tmpl w:val="7F8EED0D"/>
    <w:lvl w:ilvl="0" w:tentative="0">
      <w:start w:val="37"/>
      <w:numFmt w:val="decimal"/>
      <w:suff w:val="nothing"/>
      <w:lvlText w:val="%1、"/>
      <w:lvlJc w:val="left"/>
    </w:lvl>
  </w:abstractNum>
  <w:num w:numId="1">
    <w:abstractNumId w:val="1"/>
  </w:num>
  <w:num w:numId="2">
    <w:abstractNumId w:val="5"/>
  </w:num>
  <w:num w:numId="3">
    <w:abstractNumId w:val="0"/>
  </w:num>
  <w:num w:numId="4">
    <w:abstractNumId w:val="4"/>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EA16A9"/>
    <w:rsid w:val="00003D9F"/>
    <w:rsid w:val="00013E8C"/>
    <w:rsid w:val="00015CFD"/>
    <w:rsid w:val="00016C93"/>
    <w:rsid w:val="000219D3"/>
    <w:rsid w:val="00031E09"/>
    <w:rsid w:val="00032409"/>
    <w:rsid w:val="00032FC2"/>
    <w:rsid w:val="0003630F"/>
    <w:rsid w:val="0004381B"/>
    <w:rsid w:val="00046FE7"/>
    <w:rsid w:val="00052213"/>
    <w:rsid w:val="00053BFF"/>
    <w:rsid w:val="00054675"/>
    <w:rsid w:val="000549D2"/>
    <w:rsid w:val="000577E1"/>
    <w:rsid w:val="000602E0"/>
    <w:rsid w:val="00061A4D"/>
    <w:rsid w:val="000625C0"/>
    <w:rsid w:val="000725CE"/>
    <w:rsid w:val="00076CC8"/>
    <w:rsid w:val="00081261"/>
    <w:rsid w:val="00081D62"/>
    <w:rsid w:val="00081F82"/>
    <w:rsid w:val="00082193"/>
    <w:rsid w:val="00082F6E"/>
    <w:rsid w:val="00083247"/>
    <w:rsid w:val="00085A29"/>
    <w:rsid w:val="00087B7D"/>
    <w:rsid w:val="00094168"/>
    <w:rsid w:val="00094553"/>
    <w:rsid w:val="00096AC2"/>
    <w:rsid w:val="00097368"/>
    <w:rsid w:val="000A4760"/>
    <w:rsid w:val="000A516B"/>
    <w:rsid w:val="000A6591"/>
    <w:rsid w:val="000A768B"/>
    <w:rsid w:val="000A7C40"/>
    <w:rsid w:val="000B42DA"/>
    <w:rsid w:val="000B7B51"/>
    <w:rsid w:val="000C18CF"/>
    <w:rsid w:val="000C3C34"/>
    <w:rsid w:val="000C51AA"/>
    <w:rsid w:val="000C6C52"/>
    <w:rsid w:val="000D05E8"/>
    <w:rsid w:val="000D3095"/>
    <w:rsid w:val="000D319D"/>
    <w:rsid w:val="000D50F4"/>
    <w:rsid w:val="000D76D6"/>
    <w:rsid w:val="000E0118"/>
    <w:rsid w:val="000E2790"/>
    <w:rsid w:val="000E4655"/>
    <w:rsid w:val="000E596C"/>
    <w:rsid w:val="000F43B5"/>
    <w:rsid w:val="000F6DE0"/>
    <w:rsid w:val="000F7E7B"/>
    <w:rsid w:val="00100182"/>
    <w:rsid w:val="001005F4"/>
    <w:rsid w:val="001023A4"/>
    <w:rsid w:val="00102D0F"/>
    <w:rsid w:val="00104B47"/>
    <w:rsid w:val="00110E23"/>
    <w:rsid w:val="00111430"/>
    <w:rsid w:val="00111B2D"/>
    <w:rsid w:val="00114F4D"/>
    <w:rsid w:val="00116531"/>
    <w:rsid w:val="001267B0"/>
    <w:rsid w:val="0012781F"/>
    <w:rsid w:val="00130647"/>
    <w:rsid w:val="0013189C"/>
    <w:rsid w:val="00140727"/>
    <w:rsid w:val="0014643C"/>
    <w:rsid w:val="0014671C"/>
    <w:rsid w:val="00150863"/>
    <w:rsid w:val="00150FBA"/>
    <w:rsid w:val="00152457"/>
    <w:rsid w:val="00153E07"/>
    <w:rsid w:val="0015522D"/>
    <w:rsid w:val="00163279"/>
    <w:rsid w:val="001632A9"/>
    <w:rsid w:val="0016490B"/>
    <w:rsid w:val="001655F5"/>
    <w:rsid w:val="00171E9B"/>
    <w:rsid w:val="00175727"/>
    <w:rsid w:val="00175EE5"/>
    <w:rsid w:val="00176150"/>
    <w:rsid w:val="001800AF"/>
    <w:rsid w:val="00181014"/>
    <w:rsid w:val="001825F3"/>
    <w:rsid w:val="00184CBD"/>
    <w:rsid w:val="00187044"/>
    <w:rsid w:val="00187D22"/>
    <w:rsid w:val="00190391"/>
    <w:rsid w:val="00192343"/>
    <w:rsid w:val="00194E89"/>
    <w:rsid w:val="00196F90"/>
    <w:rsid w:val="0019722D"/>
    <w:rsid w:val="001A3F30"/>
    <w:rsid w:val="001A5E1C"/>
    <w:rsid w:val="001A7339"/>
    <w:rsid w:val="001C0B04"/>
    <w:rsid w:val="001C2815"/>
    <w:rsid w:val="001C3DFF"/>
    <w:rsid w:val="001C4109"/>
    <w:rsid w:val="001D4814"/>
    <w:rsid w:val="001D599F"/>
    <w:rsid w:val="001D6D61"/>
    <w:rsid w:val="001E12EF"/>
    <w:rsid w:val="001E3640"/>
    <w:rsid w:val="001E4A8B"/>
    <w:rsid w:val="001E7081"/>
    <w:rsid w:val="001F0557"/>
    <w:rsid w:val="001F2EFB"/>
    <w:rsid w:val="001F39B9"/>
    <w:rsid w:val="001F5EEA"/>
    <w:rsid w:val="001F6ED6"/>
    <w:rsid w:val="00200FD7"/>
    <w:rsid w:val="00202DB6"/>
    <w:rsid w:val="00203470"/>
    <w:rsid w:val="00215208"/>
    <w:rsid w:val="00216072"/>
    <w:rsid w:val="002224C5"/>
    <w:rsid w:val="002233EE"/>
    <w:rsid w:val="00224399"/>
    <w:rsid w:val="00224A59"/>
    <w:rsid w:val="00224C5B"/>
    <w:rsid w:val="00235FFA"/>
    <w:rsid w:val="00241FE5"/>
    <w:rsid w:val="00243E21"/>
    <w:rsid w:val="00244B85"/>
    <w:rsid w:val="00247DE0"/>
    <w:rsid w:val="00253B43"/>
    <w:rsid w:val="00255387"/>
    <w:rsid w:val="002556BC"/>
    <w:rsid w:val="00255ADE"/>
    <w:rsid w:val="002616A0"/>
    <w:rsid w:val="00263FE2"/>
    <w:rsid w:val="00274616"/>
    <w:rsid w:val="00275811"/>
    <w:rsid w:val="002758E7"/>
    <w:rsid w:val="00275EDD"/>
    <w:rsid w:val="00280B25"/>
    <w:rsid w:val="00283E29"/>
    <w:rsid w:val="00285776"/>
    <w:rsid w:val="00287428"/>
    <w:rsid w:val="00293416"/>
    <w:rsid w:val="0029591D"/>
    <w:rsid w:val="002A0850"/>
    <w:rsid w:val="002A3476"/>
    <w:rsid w:val="002A4557"/>
    <w:rsid w:val="002A68CE"/>
    <w:rsid w:val="002A77B9"/>
    <w:rsid w:val="002A7DD0"/>
    <w:rsid w:val="002B0FE7"/>
    <w:rsid w:val="002C0252"/>
    <w:rsid w:val="002C2DD8"/>
    <w:rsid w:val="002C40CD"/>
    <w:rsid w:val="002D18D3"/>
    <w:rsid w:val="002D221C"/>
    <w:rsid w:val="002D2265"/>
    <w:rsid w:val="002D2A45"/>
    <w:rsid w:val="002D4C52"/>
    <w:rsid w:val="002D52FA"/>
    <w:rsid w:val="002D7797"/>
    <w:rsid w:val="002E1F77"/>
    <w:rsid w:val="002E2B29"/>
    <w:rsid w:val="002E2D10"/>
    <w:rsid w:val="002E5A7E"/>
    <w:rsid w:val="002F4902"/>
    <w:rsid w:val="003050F5"/>
    <w:rsid w:val="00311952"/>
    <w:rsid w:val="00311E9B"/>
    <w:rsid w:val="0031466A"/>
    <w:rsid w:val="00314D4B"/>
    <w:rsid w:val="0031558C"/>
    <w:rsid w:val="00316204"/>
    <w:rsid w:val="003215BF"/>
    <w:rsid w:val="00324FD3"/>
    <w:rsid w:val="00325B81"/>
    <w:rsid w:val="00326701"/>
    <w:rsid w:val="0033761B"/>
    <w:rsid w:val="00340140"/>
    <w:rsid w:val="00340800"/>
    <w:rsid w:val="00342A33"/>
    <w:rsid w:val="00345CF8"/>
    <w:rsid w:val="00345DD2"/>
    <w:rsid w:val="00346E0A"/>
    <w:rsid w:val="0035135B"/>
    <w:rsid w:val="00352BF4"/>
    <w:rsid w:val="00353ADC"/>
    <w:rsid w:val="0035465F"/>
    <w:rsid w:val="00354706"/>
    <w:rsid w:val="0035622C"/>
    <w:rsid w:val="00356579"/>
    <w:rsid w:val="00357930"/>
    <w:rsid w:val="003609A3"/>
    <w:rsid w:val="003639CA"/>
    <w:rsid w:val="00364223"/>
    <w:rsid w:val="00364581"/>
    <w:rsid w:val="0036551A"/>
    <w:rsid w:val="003678E9"/>
    <w:rsid w:val="003702F1"/>
    <w:rsid w:val="003721B3"/>
    <w:rsid w:val="00374E64"/>
    <w:rsid w:val="00375584"/>
    <w:rsid w:val="003804F5"/>
    <w:rsid w:val="00381A2B"/>
    <w:rsid w:val="00381CC8"/>
    <w:rsid w:val="0038257F"/>
    <w:rsid w:val="00383B66"/>
    <w:rsid w:val="0038660C"/>
    <w:rsid w:val="00390232"/>
    <w:rsid w:val="003940B7"/>
    <w:rsid w:val="003950A1"/>
    <w:rsid w:val="00396F92"/>
    <w:rsid w:val="003A4B98"/>
    <w:rsid w:val="003A5024"/>
    <w:rsid w:val="003A5565"/>
    <w:rsid w:val="003B3927"/>
    <w:rsid w:val="003B4A88"/>
    <w:rsid w:val="003B5F95"/>
    <w:rsid w:val="003B6624"/>
    <w:rsid w:val="003B7E0D"/>
    <w:rsid w:val="003C03BD"/>
    <w:rsid w:val="003C0887"/>
    <w:rsid w:val="003C246F"/>
    <w:rsid w:val="003C2D41"/>
    <w:rsid w:val="003C63DF"/>
    <w:rsid w:val="003D5265"/>
    <w:rsid w:val="003D5D8B"/>
    <w:rsid w:val="003D6DDF"/>
    <w:rsid w:val="003E01E0"/>
    <w:rsid w:val="003E0F9B"/>
    <w:rsid w:val="003E1740"/>
    <w:rsid w:val="003E460A"/>
    <w:rsid w:val="003E5618"/>
    <w:rsid w:val="003F060B"/>
    <w:rsid w:val="003F1A46"/>
    <w:rsid w:val="004008A6"/>
    <w:rsid w:val="0040101D"/>
    <w:rsid w:val="00403329"/>
    <w:rsid w:val="004057D2"/>
    <w:rsid w:val="00410D11"/>
    <w:rsid w:val="004139CB"/>
    <w:rsid w:val="004146A6"/>
    <w:rsid w:val="00414B75"/>
    <w:rsid w:val="0042586A"/>
    <w:rsid w:val="004269BB"/>
    <w:rsid w:val="004272D4"/>
    <w:rsid w:val="004310B1"/>
    <w:rsid w:val="0043277A"/>
    <w:rsid w:val="00433706"/>
    <w:rsid w:val="00434595"/>
    <w:rsid w:val="004409CE"/>
    <w:rsid w:val="00441193"/>
    <w:rsid w:val="00441A68"/>
    <w:rsid w:val="00442CA5"/>
    <w:rsid w:val="00443934"/>
    <w:rsid w:val="00452491"/>
    <w:rsid w:val="00453B41"/>
    <w:rsid w:val="004578EA"/>
    <w:rsid w:val="0046099A"/>
    <w:rsid w:val="00465CEE"/>
    <w:rsid w:val="00470047"/>
    <w:rsid w:val="0047284F"/>
    <w:rsid w:val="0047534F"/>
    <w:rsid w:val="0047545B"/>
    <w:rsid w:val="004765A2"/>
    <w:rsid w:val="004778CB"/>
    <w:rsid w:val="004805FD"/>
    <w:rsid w:val="00483041"/>
    <w:rsid w:val="004838AA"/>
    <w:rsid w:val="00483FFE"/>
    <w:rsid w:val="0048641F"/>
    <w:rsid w:val="00487BDF"/>
    <w:rsid w:val="00490295"/>
    <w:rsid w:val="0049061C"/>
    <w:rsid w:val="0049294A"/>
    <w:rsid w:val="00495E32"/>
    <w:rsid w:val="00496AA6"/>
    <w:rsid w:val="004A06C8"/>
    <w:rsid w:val="004A4A7F"/>
    <w:rsid w:val="004A55E5"/>
    <w:rsid w:val="004B0470"/>
    <w:rsid w:val="004B2DBA"/>
    <w:rsid w:val="004B4377"/>
    <w:rsid w:val="004C42AC"/>
    <w:rsid w:val="004C534F"/>
    <w:rsid w:val="004D041A"/>
    <w:rsid w:val="004D0720"/>
    <w:rsid w:val="004D3B1D"/>
    <w:rsid w:val="004D568F"/>
    <w:rsid w:val="004D64FA"/>
    <w:rsid w:val="004D7781"/>
    <w:rsid w:val="004E2A0D"/>
    <w:rsid w:val="004E356A"/>
    <w:rsid w:val="004E4BCC"/>
    <w:rsid w:val="00500566"/>
    <w:rsid w:val="005010E8"/>
    <w:rsid w:val="00516285"/>
    <w:rsid w:val="00517789"/>
    <w:rsid w:val="005208CA"/>
    <w:rsid w:val="00521A8D"/>
    <w:rsid w:val="00522261"/>
    <w:rsid w:val="005222BE"/>
    <w:rsid w:val="0052498B"/>
    <w:rsid w:val="00524DC0"/>
    <w:rsid w:val="00527869"/>
    <w:rsid w:val="005300B3"/>
    <w:rsid w:val="00530286"/>
    <w:rsid w:val="00532772"/>
    <w:rsid w:val="005377E8"/>
    <w:rsid w:val="00542091"/>
    <w:rsid w:val="005434D7"/>
    <w:rsid w:val="005446A4"/>
    <w:rsid w:val="00544DA6"/>
    <w:rsid w:val="00551104"/>
    <w:rsid w:val="005512C9"/>
    <w:rsid w:val="0055199B"/>
    <w:rsid w:val="00554114"/>
    <w:rsid w:val="00554409"/>
    <w:rsid w:val="0055577E"/>
    <w:rsid w:val="00557682"/>
    <w:rsid w:val="00557F20"/>
    <w:rsid w:val="0056060C"/>
    <w:rsid w:val="00560897"/>
    <w:rsid w:val="005644CA"/>
    <w:rsid w:val="005648F3"/>
    <w:rsid w:val="005746B1"/>
    <w:rsid w:val="00575CB9"/>
    <w:rsid w:val="00577C2A"/>
    <w:rsid w:val="00580FE4"/>
    <w:rsid w:val="00581445"/>
    <w:rsid w:val="005828AC"/>
    <w:rsid w:val="00583BF8"/>
    <w:rsid w:val="005865B8"/>
    <w:rsid w:val="00590C45"/>
    <w:rsid w:val="005911CB"/>
    <w:rsid w:val="00591573"/>
    <w:rsid w:val="00594F9A"/>
    <w:rsid w:val="00596680"/>
    <w:rsid w:val="00596B1D"/>
    <w:rsid w:val="005A088C"/>
    <w:rsid w:val="005B07B2"/>
    <w:rsid w:val="005B64C4"/>
    <w:rsid w:val="005B7A63"/>
    <w:rsid w:val="005C4296"/>
    <w:rsid w:val="005C4322"/>
    <w:rsid w:val="005C48EA"/>
    <w:rsid w:val="005C7212"/>
    <w:rsid w:val="005D01BC"/>
    <w:rsid w:val="005D0E19"/>
    <w:rsid w:val="005D1125"/>
    <w:rsid w:val="005D46F3"/>
    <w:rsid w:val="005E17F5"/>
    <w:rsid w:val="005E2932"/>
    <w:rsid w:val="005E61D5"/>
    <w:rsid w:val="005F32C2"/>
    <w:rsid w:val="005F4337"/>
    <w:rsid w:val="005F5FF0"/>
    <w:rsid w:val="0060013D"/>
    <w:rsid w:val="00600B8D"/>
    <w:rsid w:val="00601F0C"/>
    <w:rsid w:val="00605380"/>
    <w:rsid w:val="0060549D"/>
    <w:rsid w:val="00614FBF"/>
    <w:rsid w:val="006158C7"/>
    <w:rsid w:val="0062090B"/>
    <w:rsid w:val="00626195"/>
    <w:rsid w:val="0062698D"/>
    <w:rsid w:val="00630B49"/>
    <w:rsid w:val="006340A1"/>
    <w:rsid w:val="006341CF"/>
    <w:rsid w:val="00635080"/>
    <w:rsid w:val="00635F9E"/>
    <w:rsid w:val="006379E7"/>
    <w:rsid w:val="0064076B"/>
    <w:rsid w:val="00644EF7"/>
    <w:rsid w:val="0064795A"/>
    <w:rsid w:val="006509CC"/>
    <w:rsid w:val="00655AEB"/>
    <w:rsid w:val="006577F3"/>
    <w:rsid w:val="006617CC"/>
    <w:rsid w:val="00664E5B"/>
    <w:rsid w:val="00667F62"/>
    <w:rsid w:val="00673377"/>
    <w:rsid w:val="00677CD1"/>
    <w:rsid w:val="00677E58"/>
    <w:rsid w:val="0068072B"/>
    <w:rsid w:val="006843A0"/>
    <w:rsid w:val="00687757"/>
    <w:rsid w:val="00687B16"/>
    <w:rsid w:val="00687FB9"/>
    <w:rsid w:val="006901AF"/>
    <w:rsid w:val="006914D0"/>
    <w:rsid w:val="006927EC"/>
    <w:rsid w:val="0069451A"/>
    <w:rsid w:val="0069558D"/>
    <w:rsid w:val="00697F98"/>
    <w:rsid w:val="006A228C"/>
    <w:rsid w:val="006A555E"/>
    <w:rsid w:val="006A5C15"/>
    <w:rsid w:val="006A5EC2"/>
    <w:rsid w:val="006A6FE1"/>
    <w:rsid w:val="006B021E"/>
    <w:rsid w:val="006B1A44"/>
    <w:rsid w:val="006B1C73"/>
    <w:rsid w:val="006B29D3"/>
    <w:rsid w:val="006B368F"/>
    <w:rsid w:val="006B3BF4"/>
    <w:rsid w:val="006B48F2"/>
    <w:rsid w:val="006B4F0F"/>
    <w:rsid w:val="006B6E04"/>
    <w:rsid w:val="006C214D"/>
    <w:rsid w:val="006C3CB0"/>
    <w:rsid w:val="006C3EFA"/>
    <w:rsid w:val="006D1BF8"/>
    <w:rsid w:val="006D21E7"/>
    <w:rsid w:val="006D5046"/>
    <w:rsid w:val="006E1C68"/>
    <w:rsid w:val="006E4D64"/>
    <w:rsid w:val="006E5DDB"/>
    <w:rsid w:val="006E6166"/>
    <w:rsid w:val="006F3494"/>
    <w:rsid w:val="006F5E82"/>
    <w:rsid w:val="006F7A7A"/>
    <w:rsid w:val="007007C4"/>
    <w:rsid w:val="00702A8D"/>
    <w:rsid w:val="00703706"/>
    <w:rsid w:val="007040EC"/>
    <w:rsid w:val="00706BAE"/>
    <w:rsid w:val="00706E9F"/>
    <w:rsid w:val="00707CE2"/>
    <w:rsid w:val="007102F5"/>
    <w:rsid w:val="00720C32"/>
    <w:rsid w:val="00721B49"/>
    <w:rsid w:val="007229A7"/>
    <w:rsid w:val="00723A11"/>
    <w:rsid w:val="0072561B"/>
    <w:rsid w:val="00726EFD"/>
    <w:rsid w:val="007270A7"/>
    <w:rsid w:val="007300FA"/>
    <w:rsid w:val="00730DED"/>
    <w:rsid w:val="00730EA4"/>
    <w:rsid w:val="007325A0"/>
    <w:rsid w:val="007326EE"/>
    <w:rsid w:val="007330F9"/>
    <w:rsid w:val="00735956"/>
    <w:rsid w:val="00736270"/>
    <w:rsid w:val="00737799"/>
    <w:rsid w:val="00740CAA"/>
    <w:rsid w:val="00740D1F"/>
    <w:rsid w:val="0074311E"/>
    <w:rsid w:val="00744D38"/>
    <w:rsid w:val="007467A0"/>
    <w:rsid w:val="0075072F"/>
    <w:rsid w:val="00750D56"/>
    <w:rsid w:val="00753824"/>
    <w:rsid w:val="00754F30"/>
    <w:rsid w:val="007552A3"/>
    <w:rsid w:val="00760868"/>
    <w:rsid w:val="00761DB6"/>
    <w:rsid w:val="00763DEE"/>
    <w:rsid w:val="00770F7F"/>
    <w:rsid w:val="00772505"/>
    <w:rsid w:val="00774102"/>
    <w:rsid w:val="00774229"/>
    <w:rsid w:val="007845BD"/>
    <w:rsid w:val="00784E21"/>
    <w:rsid w:val="007851B5"/>
    <w:rsid w:val="00790FCD"/>
    <w:rsid w:val="007933AD"/>
    <w:rsid w:val="00794FD4"/>
    <w:rsid w:val="007A2110"/>
    <w:rsid w:val="007A3235"/>
    <w:rsid w:val="007A3B0D"/>
    <w:rsid w:val="007A53FF"/>
    <w:rsid w:val="007A5FCE"/>
    <w:rsid w:val="007B233D"/>
    <w:rsid w:val="007B734F"/>
    <w:rsid w:val="007B79FE"/>
    <w:rsid w:val="007C1057"/>
    <w:rsid w:val="007C199A"/>
    <w:rsid w:val="007C1C3C"/>
    <w:rsid w:val="007C2A80"/>
    <w:rsid w:val="007C3BA6"/>
    <w:rsid w:val="007C61C1"/>
    <w:rsid w:val="007D32D8"/>
    <w:rsid w:val="007D34F6"/>
    <w:rsid w:val="007D35ED"/>
    <w:rsid w:val="007D5A98"/>
    <w:rsid w:val="007E1B76"/>
    <w:rsid w:val="007E5431"/>
    <w:rsid w:val="007E610B"/>
    <w:rsid w:val="007F0BAA"/>
    <w:rsid w:val="007F3D21"/>
    <w:rsid w:val="007F6D4B"/>
    <w:rsid w:val="007F7A3E"/>
    <w:rsid w:val="008044C3"/>
    <w:rsid w:val="008054AC"/>
    <w:rsid w:val="00807A63"/>
    <w:rsid w:val="00807B43"/>
    <w:rsid w:val="008119DD"/>
    <w:rsid w:val="00816C42"/>
    <w:rsid w:val="00820D89"/>
    <w:rsid w:val="00821166"/>
    <w:rsid w:val="00821B7B"/>
    <w:rsid w:val="00822495"/>
    <w:rsid w:val="00825068"/>
    <w:rsid w:val="00827768"/>
    <w:rsid w:val="00827E65"/>
    <w:rsid w:val="0083142A"/>
    <w:rsid w:val="00831D75"/>
    <w:rsid w:val="00834481"/>
    <w:rsid w:val="00840751"/>
    <w:rsid w:val="00840B7E"/>
    <w:rsid w:val="00841BA4"/>
    <w:rsid w:val="00842B86"/>
    <w:rsid w:val="00845D7D"/>
    <w:rsid w:val="008477EB"/>
    <w:rsid w:val="008479F3"/>
    <w:rsid w:val="00847EE0"/>
    <w:rsid w:val="00855868"/>
    <w:rsid w:val="00857EFB"/>
    <w:rsid w:val="00862475"/>
    <w:rsid w:val="008670A1"/>
    <w:rsid w:val="008714CF"/>
    <w:rsid w:val="00871968"/>
    <w:rsid w:val="00871B6B"/>
    <w:rsid w:val="00872416"/>
    <w:rsid w:val="00873E5D"/>
    <w:rsid w:val="008769E7"/>
    <w:rsid w:val="008772B2"/>
    <w:rsid w:val="00880128"/>
    <w:rsid w:val="008805EF"/>
    <w:rsid w:val="008813C1"/>
    <w:rsid w:val="00881775"/>
    <w:rsid w:val="0088480B"/>
    <w:rsid w:val="00885D63"/>
    <w:rsid w:val="0089245B"/>
    <w:rsid w:val="008925D6"/>
    <w:rsid w:val="00894313"/>
    <w:rsid w:val="00895439"/>
    <w:rsid w:val="008978FA"/>
    <w:rsid w:val="00897F87"/>
    <w:rsid w:val="008A0D35"/>
    <w:rsid w:val="008A228D"/>
    <w:rsid w:val="008A2F9C"/>
    <w:rsid w:val="008A3C42"/>
    <w:rsid w:val="008B0416"/>
    <w:rsid w:val="008B622B"/>
    <w:rsid w:val="008C644F"/>
    <w:rsid w:val="008C7205"/>
    <w:rsid w:val="008D0473"/>
    <w:rsid w:val="008D66FA"/>
    <w:rsid w:val="008D7710"/>
    <w:rsid w:val="008E004A"/>
    <w:rsid w:val="008E1DF5"/>
    <w:rsid w:val="008E2CD0"/>
    <w:rsid w:val="008E2F33"/>
    <w:rsid w:val="008E37D8"/>
    <w:rsid w:val="008E6290"/>
    <w:rsid w:val="008E65AA"/>
    <w:rsid w:val="008F30E7"/>
    <w:rsid w:val="008F6C62"/>
    <w:rsid w:val="00902CBB"/>
    <w:rsid w:val="0090422F"/>
    <w:rsid w:val="00904D75"/>
    <w:rsid w:val="00904E90"/>
    <w:rsid w:val="00905E18"/>
    <w:rsid w:val="009074FE"/>
    <w:rsid w:val="00912B7F"/>
    <w:rsid w:val="00916D7A"/>
    <w:rsid w:val="00920812"/>
    <w:rsid w:val="00924FCE"/>
    <w:rsid w:val="00926B7C"/>
    <w:rsid w:val="00927DF2"/>
    <w:rsid w:val="00930E4C"/>
    <w:rsid w:val="00936A3F"/>
    <w:rsid w:val="0094079B"/>
    <w:rsid w:val="00941FB4"/>
    <w:rsid w:val="009457B1"/>
    <w:rsid w:val="00947274"/>
    <w:rsid w:val="009473C9"/>
    <w:rsid w:val="00950153"/>
    <w:rsid w:val="00952C2C"/>
    <w:rsid w:val="00953C84"/>
    <w:rsid w:val="00960430"/>
    <w:rsid w:val="00971138"/>
    <w:rsid w:val="00972BFC"/>
    <w:rsid w:val="00973282"/>
    <w:rsid w:val="00974191"/>
    <w:rsid w:val="009753C5"/>
    <w:rsid w:val="00992BD9"/>
    <w:rsid w:val="00994068"/>
    <w:rsid w:val="00995369"/>
    <w:rsid w:val="00997707"/>
    <w:rsid w:val="00997ACC"/>
    <w:rsid w:val="009A4429"/>
    <w:rsid w:val="009A4B16"/>
    <w:rsid w:val="009A5EB8"/>
    <w:rsid w:val="009B1583"/>
    <w:rsid w:val="009B2943"/>
    <w:rsid w:val="009B2F4E"/>
    <w:rsid w:val="009B3B28"/>
    <w:rsid w:val="009B5D36"/>
    <w:rsid w:val="009B6CCE"/>
    <w:rsid w:val="009C00CF"/>
    <w:rsid w:val="009C014B"/>
    <w:rsid w:val="009C1FA9"/>
    <w:rsid w:val="009C2124"/>
    <w:rsid w:val="009C2B7F"/>
    <w:rsid w:val="009C4188"/>
    <w:rsid w:val="009C5C97"/>
    <w:rsid w:val="009D0333"/>
    <w:rsid w:val="009D042E"/>
    <w:rsid w:val="009D0585"/>
    <w:rsid w:val="009D0E72"/>
    <w:rsid w:val="009D6272"/>
    <w:rsid w:val="009D6B1B"/>
    <w:rsid w:val="009D7754"/>
    <w:rsid w:val="009E1DFF"/>
    <w:rsid w:val="009E2AC4"/>
    <w:rsid w:val="009E3C2D"/>
    <w:rsid w:val="009E772A"/>
    <w:rsid w:val="009F5BF4"/>
    <w:rsid w:val="009F5E02"/>
    <w:rsid w:val="009F65CB"/>
    <w:rsid w:val="009F6BF5"/>
    <w:rsid w:val="009F6E04"/>
    <w:rsid w:val="009F7F91"/>
    <w:rsid w:val="00A02C2B"/>
    <w:rsid w:val="00A02FDC"/>
    <w:rsid w:val="00A03726"/>
    <w:rsid w:val="00A104B8"/>
    <w:rsid w:val="00A12B46"/>
    <w:rsid w:val="00A16052"/>
    <w:rsid w:val="00A1676C"/>
    <w:rsid w:val="00A26C63"/>
    <w:rsid w:val="00A309AC"/>
    <w:rsid w:val="00A30D97"/>
    <w:rsid w:val="00A3307C"/>
    <w:rsid w:val="00A3743E"/>
    <w:rsid w:val="00A37C5F"/>
    <w:rsid w:val="00A4021A"/>
    <w:rsid w:val="00A40B86"/>
    <w:rsid w:val="00A42F9C"/>
    <w:rsid w:val="00A45B41"/>
    <w:rsid w:val="00A467A1"/>
    <w:rsid w:val="00A472F1"/>
    <w:rsid w:val="00A47B4D"/>
    <w:rsid w:val="00A5123B"/>
    <w:rsid w:val="00A51BD0"/>
    <w:rsid w:val="00A52275"/>
    <w:rsid w:val="00A620F8"/>
    <w:rsid w:val="00A6469D"/>
    <w:rsid w:val="00A71E17"/>
    <w:rsid w:val="00A7216C"/>
    <w:rsid w:val="00A7296C"/>
    <w:rsid w:val="00A72BCA"/>
    <w:rsid w:val="00A73064"/>
    <w:rsid w:val="00A73386"/>
    <w:rsid w:val="00A75072"/>
    <w:rsid w:val="00A756F5"/>
    <w:rsid w:val="00A75A63"/>
    <w:rsid w:val="00A8343F"/>
    <w:rsid w:val="00A84B7F"/>
    <w:rsid w:val="00A85CC9"/>
    <w:rsid w:val="00A8641C"/>
    <w:rsid w:val="00A86E74"/>
    <w:rsid w:val="00A91680"/>
    <w:rsid w:val="00A9722F"/>
    <w:rsid w:val="00AA5366"/>
    <w:rsid w:val="00AA676B"/>
    <w:rsid w:val="00AB0B8B"/>
    <w:rsid w:val="00AB1D1B"/>
    <w:rsid w:val="00AB408B"/>
    <w:rsid w:val="00AB7322"/>
    <w:rsid w:val="00AB77A2"/>
    <w:rsid w:val="00AB7A15"/>
    <w:rsid w:val="00AC4AF1"/>
    <w:rsid w:val="00AC4CB1"/>
    <w:rsid w:val="00AD018C"/>
    <w:rsid w:val="00AD4513"/>
    <w:rsid w:val="00AD637C"/>
    <w:rsid w:val="00AD7DE8"/>
    <w:rsid w:val="00AE0CBC"/>
    <w:rsid w:val="00AE11D9"/>
    <w:rsid w:val="00AE3574"/>
    <w:rsid w:val="00AE37B3"/>
    <w:rsid w:val="00AF14EE"/>
    <w:rsid w:val="00AF33E0"/>
    <w:rsid w:val="00AF3FB1"/>
    <w:rsid w:val="00AF6D2E"/>
    <w:rsid w:val="00AF79BB"/>
    <w:rsid w:val="00B03A8A"/>
    <w:rsid w:val="00B05675"/>
    <w:rsid w:val="00B05C94"/>
    <w:rsid w:val="00B05D58"/>
    <w:rsid w:val="00B07A8C"/>
    <w:rsid w:val="00B118B2"/>
    <w:rsid w:val="00B130AA"/>
    <w:rsid w:val="00B1706E"/>
    <w:rsid w:val="00B172B9"/>
    <w:rsid w:val="00B17F96"/>
    <w:rsid w:val="00B21828"/>
    <w:rsid w:val="00B21A13"/>
    <w:rsid w:val="00B22DEC"/>
    <w:rsid w:val="00B243FA"/>
    <w:rsid w:val="00B347C7"/>
    <w:rsid w:val="00B34DCE"/>
    <w:rsid w:val="00B363BA"/>
    <w:rsid w:val="00B4370A"/>
    <w:rsid w:val="00B45DEF"/>
    <w:rsid w:val="00B47130"/>
    <w:rsid w:val="00B474FF"/>
    <w:rsid w:val="00B51295"/>
    <w:rsid w:val="00B526AD"/>
    <w:rsid w:val="00B54C77"/>
    <w:rsid w:val="00B56406"/>
    <w:rsid w:val="00B56D00"/>
    <w:rsid w:val="00B70277"/>
    <w:rsid w:val="00B7107D"/>
    <w:rsid w:val="00B7166E"/>
    <w:rsid w:val="00B74B29"/>
    <w:rsid w:val="00B75024"/>
    <w:rsid w:val="00B77D86"/>
    <w:rsid w:val="00B93A83"/>
    <w:rsid w:val="00B9576F"/>
    <w:rsid w:val="00B96428"/>
    <w:rsid w:val="00B9700B"/>
    <w:rsid w:val="00B97D29"/>
    <w:rsid w:val="00BA411F"/>
    <w:rsid w:val="00BA46DF"/>
    <w:rsid w:val="00BA5B9D"/>
    <w:rsid w:val="00BB238A"/>
    <w:rsid w:val="00BB2FD2"/>
    <w:rsid w:val="00BB3C7D"/>
    <w:rsid w:val="00BB4BB3"/>
    <w:rsid w:val="00BB5016"/>
    <w:rsid w:val="00BB7D22"/>
    <w:rsid w:val="00BC0E52"/>
    <w:rsid w:val="00BC16EA"/>
    <w:rsid w:val="00BC2F10"/>
    <w:rsid w:val="00BC31CE"/>
    <w:rsid w:val="00BC3DA0"/>
    <w:rsid w:val="00BC4FA4"/>
    <w:rsid w:val="00BC749B"/>
    <w:rsid w:val="00BD0186"/>
    <w:rsid w:val="00BD4197"/>
    <w:rsid w:val="00BD66E2"/>
    <w:rsid w:val="00BD7411"/>
    <w:rsid w:val="00BD7B90"/>
    <w:rsid w:val="00BE0020"/>
    <w:rsid w:val="00BE074E"/>
    <w:rsid w:val="00BE075D"/>
    <w:rsid w:val="00BE0D1C"/>
    <w:rsid w:val="00BE4250"/>
    <w:rsid w:val="00BE5016"/>
    <w:rsid w:val="00BE593E"/>
    <w:rsid w:val="00BE5EE0"/>
    <w:rsid w:val="00BE6C2B"/>
    <w:rsid w:val="00BF43A7"/>
    <w:rsid w:val="00BF446F"/>
    <w:rsid w:val="00BF74AE"/>
    <w:rsid w:val="00C008EA"/>
    <w:rsid w:val="00C009F7"/>
    <w:rsid w:val="00C014B8"/>
    <w:rsid w:val="00C02E98"/>
    <w:rsid w:val="00C04793"/>
    <w:rsid w:val="00C105CA"/>
    <w:rsid w:val="00C10881"/>
    <w:rsid w:val="00C11336"/>
    <w:rsid w:val="00C13559"/>
    <w:rsid w:val="00C13EFB"/>
    <w:rsid w:val="00C141AE"/>
    <w:rsid w:val="00C16B3C"/>
    <w:rsid w:val="00C17005"/>
    <w:rsid w:val="00C20E9E"/>
    <w:rsid w:val="00C22C98"/>
    <w:rsid w:val="00C235A0"/>
    <w:rsid w:val="00C235F7"/>
    <w:rsid w:val="00C23F48"/>
    <w:rsid w:val="00C24446"/>
    <w:rsid w:val="00C248FF"/>
    <w:rsid w:val="00C2506B"/>
    <w:rsid w:val="00C254D6"/>
    <w:rsid w:val="00C25FB5"/>
    <w:rsid w:val="00C319BB"/>
    <w:rsid w:val="00C32FFE"/>
    <w:rsid w:val="00C35AF7"/>
    <w:rsid w:val="00C35F22"/>
    <w:rsid w:val="00C41A91"/>
    <w:rsid w:val="00C46C53"/>
    <w:rsid w:val="00C47BC1"/>
    <w:rsid w:val="00C47CAB"/>
    <w:rsid w:val="00C5161A"/>
    <w:rsid w:val="00C51ECE"/>
    <w:rsid w:val="00C53E29"/>
    <w:rsid w:val="00C54220"/>
    <w:rsid w:val="00C54304"/>
    <w:rsid w:val="00C559DE"/>
    <w:rsid w:val="00C55B5E"/>
    <w:rsid w:val="00C61FC9"/>
    <w:rsid w:val="00C62C08"/>
    <w:rsid w:val="00C62D64"/>
    <w:rsid w:val="00C65E28"/>
    <w:rsid w:val="00C65FE8"/>
    <w:rsid w:val="00C66323"/>
    <w:rsid w:val="00C71338"/>
    <w:rsid w:val="00C71C46"/>
    <w:rsid w:val="00C73943"/>
    <w:rsid w:val="00C872EF"/>
    <w:rsid w:val="00C87A02"/>
    <w:rsid w:val="00C87E29"/>
    <w:rsid w:val="00C92A27"/>
    <w:rsid w:val="00C92B8D"/>
    <w:rsid w:val="00C93634"/>
    <w:rsid w:val="00C946B7"/>
    <w:rsid w:val="00C97F5A"/>
    <w:rsid w:val="00CA10E1"/>
    <w:rsid w:val="00CA4043"/>
    <w:rsid w:val="00CB5E89"/>
    <w:rsid w:val="00CC0C96"/>
    <w:rsid w:val="00CC22B2"/>
    <w:rsid w:val="00CC5E5D"/>
    <w:rsid w:val="00CC646B"/>
    <w:rsid w:val="00CC6A86"/>
    <w:rsid w:val="00CD36DA"/>
    <w:rsid w:val="00CD39A3"/>
    <w:rsid w:val="00CE1BF6"/>
    <w:rsid w:val="00CE1CBB"/>
    <w:rsid w:val="00CE4464"/>
    <w:rsid w:val="00CF66F3"/>
    <w:rsid w:val="00CF7129"/>
    <w:rsid w:val="00D002BA"/>
    <w:rsid w:val="00D0076E"/>
    <w:rsid w:val="00D035AC"/>
    <w:rsid w:val="00D03A41"/>
    <w:rsid w:val="00D04ACE"/>
    <w:rsid w:val="00D1271E"/>
    <w:rsid w:val="00D12E69"/>
    <w:rsid w:val="00D153A6"/>
    <w:rsid w:val="00D20501"/>
    <w:rsid w:val="00D222A5"/>
    <w:rsid w:val="00D228B8"/>
    <w:rsid w:val="00D23974"/>
    <w:rsid w:val="00D242FF"/>
    <w:rsid w:val="00D2534E"/>
    <w:rsid w:val="00D26AA5"/>
    <w:rsid w:val="00D31E88"/>
    <w:rsid w:val="00D31F97"/>
    <w:rsid w:val="00D3204A"/>
    <w:rsid w:val="00D3409B"/>
    <w:rsid w:val="00D347F4"/>
    <w:rsid w:val="00D34CC1"/>
    <w:rsid w:val="00D3571C"/>
    <w:rsid w:val="00D366F2"/>
    <w:rsid w:val="00D368EF"/>
    <w:rsid w:val="00D3724C"/>
    <w:rsid w:val="00D37618"/>
    <w:rsid w:val="00D42B5D"/>
    <w:rsid w:val="00D50772"/>
    <w:rsid w:val="00D50D58"/>
    <w:rsid w:val="00D51483"/>
    <w:rsid w:val="00D534FA"/>
    <w:rsid w:val="00D5418C"/>
    <w:rsid w:val="00D55902"/>
    <w:rsid w:val="00D5602C"/>
    <w:rsid w:val="00D606C4"/>
    <w:rsid w:val="00D6504F"/>
    <w:rsid w:val="00D66ACC"/>
    <w:rsid w:val="00D672B5"/>
    <w:rsid w:val="00D71806"/>
    <w:rsid w:val="00D71B4F"/>
    <w:rsid w:val="00D72F1E"/>
    <w:rsid w:val="00D744AF"/>
    <w:rsid w:val="00D75412"/>
    <w:rsid w:val="00D831C1"/>
    <w:rsid w:val="00D91E47"/>
    <w:rsid w:val="00D92061"/>
    <w:rsid w:val="00D92D37"/>
    <w:rsid w:val="00D93B45"/>
    <w:rsid w:val="00D940ED"/>
    <w:rsid w:val="00D948DA"/>
    <w:rsid w:val="00D95245"/>
    <w:rsid w:val="00D957E4"/>
    <w:rsid w:val="00D97810"/>
    <w:rsid w:val="00DA0A79"/>
    <w:rsid w:val="00DA32CA"/>
    <w:rsid w:val="00DA433A"/>
    <w:rsid w:val="00DA510C"/>
    <w:rsid w:val="00DA531B"/>
    <w:rsid w:val="00DA6DC5"/>
    <w:rsid w:val="00DB2CC1"/>
    <w:rsid w:val="00DB5BD1"/>
    <w:rsid w:val="00DB6CDD"/>
    <w:rsid w:val="00DC1E43"/>
    <w:rsid w:val="00DC3CE1"/>
    <w:rsid w:val="00DC4CE9"/>
    <w:rsid w:val="00DC6588"/>
    <w:rsid w:val="00DC6D15"/>
    <w:rsid w:val="00DC7D2D"/>
    <w:rsid w:val="00DD02BE"/>
    <w:rsid w:val="00DD1A76"/>
    <w:rsid w:val="00DD3C7C"/>
    <w:rsid w:val="00DE2AD9"/>
    <w:rsid w:val="00DE2E31"/>
    <w:rsid w:val="00DE54B6"/>
    <w:rsid w:val="00DE779C"/>
    <w:rsid w:val="00DE79C1"/>
    <w:rsid w:val="00DF1DC8"/>
    <w:rsid w:val="00DF3C7F"/>
    <w:rsid w:val="00DF67A2"/>
    <w:rsid w:val="00DF7DDC"/>
    <w:rsid w:val="00E0771D"/>
    <w:rsid w:val="00E105A8"/>
    <w:rsid w:val="00E13898"/>
    <w:rsid w:val="00E13CEB"/>
    <w:rsid w:val="00E14CC3"/>
    <w:rsid w:val="00E14F3B"/>
    <w:rsid w:val="00E1551C"/>
    <w:rsid w:val="00E16410"/>
    <w:rsid w:val="00E20F08"/>
    <w:rsid w:val="00E22D95"/>
    <w:rsid w:val="00E23FB0"/>
    <w:rsid w:val="00E30FAA"/>
    <w:rsid w:val="00E312B6"/>
    <w:rsid w:val="00E31E35"/>
    <w:rsid w:val="00E32218"/>
    <w:rsid w:val="00E345CA"/>
    <w:rsid w:val="00E37FEE"/>
    <w:rsid w:val="00E41B96"/>
    <w:rsid w:val="00E41B9C"/>
    <w:rsid w:val="00E445A1"/>
    <w:rsid w:val="00E4510C"/>
    <w:rsid w:val="00E47955"/>
    <w:rsid w:val="00E47FEC"/>
    <w:rsid w:val="00E53317"/>
    <w:rsid w:val="00E6431D"/>
    <w:rsid w:val="00E64554"/>
    <w:rsid w:val="00E66993"/>
    <w:rsid w:val="00E66BD3"/>
    <w:rsid w:val="00E67A55"/>
    <w:rsid w:val="00E744D1"/>
    <w:rsid w:val="00E74D61"/>
    <w:rsid w:val="00E75008"/>
    <w:rsid w:val="00E7534C"/>
    <w:rsid w:val="00E841EE"/>
    <w:rsid w:val="00E90DF0"/>
    <w:rsid w:val="00E93D94"/>
    <w:rsid w:val="00E94355"/>
    <w:rsid w:val="00EA16A9"/>
    <w:rsid w:val="00EA182B"/>
    <w:rsid w:val="00EA1B05"/>
    <w:rsid w:val="00EA3C3B"/>
    <w:rsid w:val="00EB181C"/>
    <w:rsid w:val="00EB389D"/>
    <w:rsid w:val="00EB3BCB"/>
    <w:rsid w:val="00EB476F"/>
    <w:rsid w:val="00EB6DD6"/>
    <w:rsid w:val="00EC101E"/>
    <w:rsid w:val="00EC38E7"/>
    <w:rsid w:val="00EC3E68"/>
    <w:rsid w:val="00EC7258"/>
    <w:rsid w:val="00EE07A6"/>
    <w:rsid w:val="00EE0FFB"/>
    <w:rsid w:val="00EE1CDE"/>
    <w:rsid w:val="00EE44BF"/>
    <w:rsid w:val="00EF0757"/>
    <w:rsid w:val="00EF0E5B"/>
    <w:rsid w:val="00EF27A2"/>
    <w:rsid w:val="00EF6182"/>
    <w:rsid w:val="00EF6BD5"/>
    <w:rsid w:val="00F00DED"/>
    <w:rsid w:val="00F0223A"/>
    <w:rsid w:val="00F042B4"/>
    <w:rsid w:val="00F075EE"/>
    <w:rsid w:val="00F104CA"/>
    <w:rsid w:val="00F10564"/>
    <w:rsid w:val="00F1111E"/>
    <w:rsid w:val="00F12B38"/>
    <w:rsid w:val="00F14AB7"/>
    <w:rsid w:val="00F15FD9"/>
    <w:rsid w:val="00F16C64"/>
    <w:rsid w:val="00F2075E"/>
    <w:rsid w:val="00F20E7F"/>
    <w:rsid w:val="00F22AC0"/>
    <w:rsid w:val="00F241B5"/>
    <w:rsid w:val="00F30CFF"/>
    <w:rsid w:val="00F33FED"/>
    <w:rsid w:val="00F3590E"/>
    <w:rsid w:val="00F37B65"/>
    <w:rsid w:val="00F40DCE"/>
    <w:rsid w:val="00F429C3"/>
    <w:rsid w:val="00F4325A"/>
    <w:rsid w:val="00F44655"/>
    <w:rsid w:val="00F45208"/>
    <w:rsid w:val="00F453C0"/>
    <w:rsid w:val="00F45855"/>
    <w:rsid w:val="00F45889"/>
    <w:rsid w:val="00F46C66"/>
    <w:rsid w:val="00F47E29"/>
    <w:rsid w:val="00F51A09"/>
    <w:rsid w:val="00F51D6B"/>
    <w:rsid w:val="00F52DF0"/>
    <w:rsid w:val="00F53504"/>
    <w:rsid w:val="00F66A47"/>
    <w:rsid w:val="00F73DB6"/>
    <w:rsid w:val="00F81D68"/>
    <w:rsid w:val="00F84BDE"/>
    <w:rsid w:val="00F8793F"/>
    <w:rsid w:val="00F9305F"/>
    <w:rsid w:val="00F932C8"/>
    <w:rsid w:val="00F938ED"/>
    <w:rsid w:val="00F93F17"/>
    <w:rsid w:val="00FA18AC"/>
    <w:rsid w:val="00FA2DD7"/>
    <w:rsid w:val="00FA2DEE"/>
    <w:rsid w:val="00FA48D4"/>
    <w:rsid w:val="00FB34F2"/>
    <w:rsid w:val="00FB3C30"/>
    <w:rsid w:val="00FB66D9"/>
    <w:rsid w:val="00FB6FE2"/>
    <w:rsid w:val="00FB725D"/>
    <w:rsid w:val="00FC0422"/>
    <w:rsid w:val="00FC11EB"/>
    <w:rsid w:val="00FC1F74"/>
    <w:rsid w:val="00FC2C29"/>
    <w:rsid w:val="00FC73AD"/>
    <w:rsid w:val="00FD1120"/>
    <w:rsid w:val="00FD30CB"/>
    <w:rsid w:val="00FD4D0E"/>
    <w:rsid w:val="00FD57AB"/>
    <w:rsid w:val="00FD5E69"/>
    <w:rsid w:val="00FE2D3D"/>
    <w:rsid w:val="00FE37FD"/>
    <w:rsid w:val="00FE39C4"/>
    <w:rsid w:val="00FE4E35"/>
    <w:rsid w:val="00FE60B3"/>
    <w:rsid w:val="00FE6365"/>
    <w:rsid w:val="00FE79E8"/>
    <w:rsid w:val="00FF0C0C"/>
    <w:rsid w:val="00FF152B"/>
    <w:rsid w:val="00FF3821"/>
    <w:rsid w:val="00FF3EA0"/>
    <w:rsid w:val="00FF71C9"/>
    <w:rsid w:val="025B27B5"/>
    <w:rsid w:val="07C80EFB"/>
    <w:rsid w:val="10E24D87"/>
    <w:rsid w:val="119A1F8D"/>
    <w:rsid w:val="13750D6C"/>
    <w:rsid w:val="13C347B9"/>
    <w:rsid w:val="1A66331F"/>
    <w:rsid w:val="1DA10896"/>
    <w:rsid w:val="1E0104DD"/>
    <w:rsid w:val="1EA4741C"/>
    <w:rsid w:val="21540FBA"/>
    <w:rsid w:val="283C571B"/>
    <w:rsid w:val="30C62676"/>
    <w:rsid w:val="37235DC2"/>
    <w:rsid w:val="388A16E7"/>
    <w:rsid w:val="3CC75F2B"/>
    <w:rsid w:val="3F083E58"/>
    <w:rsid w:val="43964717"/>
    <w:rsid w:val="43BE3353"/>
    <w:rsid w:val="443D4540"/>
    <w:rsid w:val="45553AE5"/>
    <w:rsid w:val="45974888"/>
    <w:rsid w:val="47D26073"/>
    <w:rsid w:val="47E75CBA"/>
    <w:rsid w:val="4B700D53"/>
    <w:rsid w:val="4BDA12B0"/>
    <w:rsid w:val="4D317F5A"/>
    <w:rsid w:val="536D2F2E"/>
    <w:rsid w:val="546D21DB"/>
    <w:rsid w:val="5E677C9B"/>
    <w:rsid w:val="5EA70DDA"/>
    <w:rsid w:val="65271F32"/>
    <w:rsid w:val="66091AE9"/>
    <w:rsid w:val="68AB6E74"/>
    <w:rsid w:val="6C550632"/>
    <w:rsid w:val="742915A0"/>
    <w:rsid w:val="77E56B80"/>
    <w:rsid w:val="7C42088B"/>
    <w:rsid w:val="7CE6373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semiHidden="0" w:name="heading 4"/>
    <w:lsdException w:qFormat="1" w:unhideWhenUsed="0" w:uiPriority="9" w:semiHidden="0" w:name="heading 5"/>
    <w:lsdException w:qFormat="1" w:unhideWhenUsed="0" w:uiPriority="9" w:semiHidden="0" w:name="heading 6"/>
    <w:lsdException w:qFormat="1" w:unhideWhenUsed="0" w:uiPriority="0" w:semiHidden="0" w:name="heading 7"/>
    <w:lsdException w:qFormat="1" w:unhideWhenUsed="0" w:uiPriority="0" w:semiHidden="0" w:name="heading 8"/>
    <w:lsdException w:qFormat="1" w:unhideWhenUsed="0" w:uiPriority="9"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qFormat="1" w:unhideWhenUsed="0" w:uiPriority="0" w:semiHidden="0" w:name="footnote reference"/>
    <w:lsdException w:qFormat="1" w:unhideWhenUsed="0"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qFormat="1" w:uiPriority="99" w:name="Date"/>
    <w:lsdException w:qFormat="1" w:uiPriority="99" w:semiHidden="0" w:name="Body Text First Indent"/>
    <w:lsdException w:qFormat="1" w:uiPriority="0" w:semiHidden="0" w:name="Body Text First Indent 2"/>
    <w:lsdException w:uiPriority="99" w:name="Note Heading"/>
    <w:lsdException w:uiPriority="99" w:name="Body Text 2"/>
    <w:lsdException w:qFormat="1" w:uiPriority="99" w:name="Body Text 3"/>
    <w:lsdException w:qFormat="1" w:uiPriority="99" w:semiHidden="0" w:name="Body Text Indent 2"/>
    <w:lsdException w:qFormat="1" w:uiPriority="99" w:name="Body Text Indent 3"/>
    <w:lsdException w:qFormat="1" w:uiPriority="99" w:semiHidden="0"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12" w:lineRule="atLeast"/>
      <w:jc w:val="both"/>
    </w:pPr>
    <w:rPr>
      <w:rFonts w:ascii="Times New Roman" w:hAnsi="Times New Roman" w:eastAsia="宋体" w:cs="Times New Roman"/>
      <w:sz w:val="21"/>
      <w:lang w:val="en-US" w:eastAsia="zh-CN" w:bidi="ar-SA"/>
    </w:rPr>
  </w:style>
  <w:style w:type="paragraph" w:styleId="2">
    <w:name w:val="heading 1"/>
    <w:basedOn w:val="1"/>
    <w:next w:val="1"/>
    <w:link w:val="49"/>
    <w:qFormat/>
    <w:uiPriority w:val="9"/>
    <w:pPr>
      <w:keepNext/>
      <w:keepLines/>
      <w:spacing w:before="340" w:after="330" w:line="578" w:lineRule="atLeast"/>
      <w:jc w:val="center"/>
      <w:outlineLvl w:val="0"/>
    </w:pPr>
    <w:rPr>
      <w:rFonts w:eastAsia="微软雅黑"/>
      <w:b/>
      <w:bCs/>
      <w:kern w:val="44"/>
      <w:sz w:val="32"/>
      <w:szCs w:val="44"/>
    </w:rPr>
  </w:style>
  <w:style w:type="paragraph" w:styleId="3">
    <w:name w:val="heading 2"/>
    <w:basedOn w:val="1"/>
    <w:next w:val="4"/>
    <w:link w:val="50"/>
    <w:unhideWhenUsed/>
    <w:qFormat/>
    <w:uiPriority w:val="0"/>
    <w:pPr>
      <w:keepNext/>
      <w:keepLines/>
      <w:spacing w:before="260" w:after="260" w:line="416" w:lineRule="atLeast"/>
      <w:jc w:val="center"/>
      <w:outlineLvl w:val="1"/>
    </w:pPr>
    <w:rPr>
      <w:rFonts w:eastAsia="微软雅黑" w:asciiTheme="majorHAnsi" w:hAnsiTheme="majorHAnsi" w:cstheme="majorBidi"/>
      <w:b/>
      <w:bCs/>
      <w:sz w:val="30"/>
      <w:szCs w:val="32"/>
    </w:rPr>
  </w:style>
  <w:style w:type="paragraph" w:styleId="8">
    <w:name w:val="heading 3"/>
    <w:basedOn w:val="1"/>
    <w:next w:val="1"/>
    <w:link w:val="51"/>
    <w:autoRedefine/>
    <w:unhideWhenUsed/>
    <w:qFormat/>
    <w:uiPriority w:val="0"/>
    <w:pPr>
      <w:keepNext/>
      <w:keepLines/>
      <w:spacing w:before="160" w:after="160" w:line="360" w:lineRule="atLeast"/>
      <w:jc w:val="left"/>
      <w:outlineLvl w:val="2"/>
    </w:pPr>
    <w:rPr>
      <w:rFonts w:eastAsia="微软雅黑"/>
      <w:b/>
      <w:bCs/>
      <w:sz w:val="28"/>
      <w:szCs w:val="32"/>
    </w:rPr>
  </w:style>
  <w:style w:type="paragraph" w:styleId="9">
    <w:name w:val="heading 4"/>
    <w:basedOn w:val="1"/>
    <w:next w:val="1"/>
    <w:link w:val="52"/>
    <w:unhideWhenUsed/>
    <w:qFormat/>
    <w:uiPriority w:val="0"/>
    <w:pPr>
      <w:keepNext/>
      <w:keepLines/>
      <w:spacing w:before="280" w:after="290" w:line="376" w:lineRule="atLeast"/>
      <w:jc w:val="left"/>
      <w:outlineLvl w:val="3"/>
    </w:pPr>
    <w:rPr>
      <w:rFonts w:eastAsia="微软雅黑" w:asciiTheme="majorHAnsi" w:hAnsiTheme="majorHAnsi" w:cstheme="majorBidi"/>
      <w:b/>
      <w:bCs/>
      <w:sz w:val="24"/>
      <w:szCs w:val="28"/>
    </w:rPr>
  </w:style>
  <w:style w:type="paragraph" w:styleId="10">
    <w:name w:val="heading 5"/>
    <w:basedOn w:val="1"/>
    <w:next w:val="1"/>
    <w:link w:val="53"/>
    <w:qFormat/>
    <w:uiPriority w:val="9"/>
    <w:pPr>
      <w:keepNext/>
      <w:keepLines/>
      <w:tabs>
        <w:tab w:val="left" w:pos="1008"/>
      </w:tabs>
      <w:adjustRightInd/>
      <w:spacing w:before="280" w:after="290" w:line="376" w:lineRule="auto"/>
      <w:ind w:left="1008" w:hanging="1008" w:firstLineChars="200"/>
      <w:outlineLvl w:val="4"/>
    </w:pPr>
    <w:rPr>
      <w:b/>
      <w:bCs/>
      <w:kern w:val="2"/>
      <w:sz w:val="28"/>
      <w:szCs w:val="28"/>
    </w:rPr>
  </w:style>
  <w:style w:type="paragraph" w:styleId="11">
    <w:name w:val="heading 6"/>
    <w:basedOn w:val="1"/>
    <w:next w:val="1"/>
    <w:link w:val="54"/>
    <w:qFormat/>
    <w:uiPriority w:val="9"/>
    <w:pPr>
      <w:keepNext/>
      <w:keepLines/>
      <w:tabs>
        <w:tab w:val="left" w:pos="1152"/>
      </w:tabs>
      <w:adjustRightInd/>
      <w:spacing w:before="240" w:after="64" w:line="320" w:lineRule="auto"/>
      <w:ind w:left="1152" w:hanging="1152" w:firstLineChars="200"/>
      <w:outlineLvl w:val="5"/>
    </w:pPr>
    <w:rPr>
      <w:rFonts w:ascii="Arial" w:hAnsi="Arial" w:eastAsia="黑体"/>
      <w:b/>
      <w:bCs/>
      <w:kern w:val="2"/>
      <w:sz w:val="24"/>
      <w:szCs w:val="24"/>
    </w:rPr>
  </w:style>
  <w:style w:type="paragraph" w:styleId="12">
    <w:name w:val="heading 7"/>
    <w:basedOn w:val="1"/>
    <w:next w:val="1"/>
    <w:link w:val="55"/>
    <w:qFormat/>
    <w:uiPriority w:val="0"/>
    <w:pPr>
      <w:keepNext/>
      <w:keepLines/>
      <w:tabs>
        <w:tab w:val="left" w:pos="1296"/>
      </w:tabs>
      <w:adjustRightInd/>
      <w:spacing w:before="240" w:after="64" w:line="320" w:lineRule="auto"/>
      <w:ind w:left="1296" w:hanging="1296" w:firstLineChars="200"/>
      <w:outlineLvl w:val="6"/>
    </w:pPr>
    <w:rPr>
      <w:b/>
      <w:bCs/>
      <w:kern w:val="2"/>
      <w:sz w:val="24"/>
      <w:szCs w:val="24"/>
    </w:rPr>
  </w:style>
  <w:style w:type="paragraph" w:styleId="13">
    <w:name w:val="heading 8"/>
    <w:basedOn w:val="1"/>
    <w:next w:val="1"/>
    <w:link w:val="56"/>
    <w:qFormat/>
    <w:uiPriority w:val="0"/>
    <w:pPr>
      <w:keepNext/>
      <w:keepLines/>
      <w:tabs>
        <w:tab w:val="left" w:pos="1440"/>
      </w:tabs>
      <w:adjustRightInd/>
      <w:spacing w:before="240" w:after="64" w:line="320" w:lineRule="auto"/>
      <w:ind w:left="1440" w:hanging="1440" w:firstLineChars="200"/>
      <w:outlineLvl w:val="7"/>
    </w:pPr>
    <w:rPr>
      <w:rFonts w:ascii="Arial" w:hAnsi="Arial" w:eastAsia="黑体"/>
      <w:kern w:val="2"/>
      <w:sz w:val="24"/>
      <w:szCs w:val="24"/>
    </w:rPr>
  </w:style>
  <w:style w:type="paragraph" w:styleId="14">
    <w:name w:val="heading 9"/>
    <w:basedOn w:val="1"/>
    <w:next w:val="1"/>
    <w:link w:val="57"/>
    <w:qFormat/>
    <w:uiPriority w:val="9"/>
    <w:pPr>
      <w:keepNext/>
      <w:keepLines/>
      <w:tabs>
        <w:tab w:val="left" w:pos="1584"/>
      </w:tabs>
      <w:adjustRightInd/>
      <w:spacing w:before="240" w:after="64" w:line="320" w:lineRule="auto"/>
      <w:ind w:left="1584" w:hanging="1584" w:firstLineChars="200"/>
      <w:outlineLvl w:val="8"/>
    </w:pPr>
    <w:rPr>
      <w:rFonts w:ascii="Arial" w:hAnsi="Arial" w:eastAsia="黑体"/>
      <w:kern w:val="2"/>
      <w:szCs w:val="21"/>
    </w:rPr>
  </w:style>
  <w:style w:type="character" w:default="1" w:styleId="41">
    <w:name w:val="Default Paragraph Font"/>
    <w:semiHidden/>
    <w:unhideWhenUsed/>
    <w:qFormat/>
    <w:uiPriority w:val="1"/>
  </w:style>
  <w:style w:type="table" w:default="1" w:styleId="39">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5"/>
    <w:link w:val="77"/>
    <w:qFormat/>
    <w:uiPriority w:val="0"/>
    <w:pPr>
      <w:widowControl w:val="0"/>
      <w:autoSpaceDE w:val="0"/>
      <w:autoSpaceDN w:val="0"/>
      <w:adjustRightInd w:val="0"/>
      <w:ind w:firstLine="420"/>
    </w:pPr>
    <w:rPr>
      <w:rFonts w:ascii="宋体" w:hAnsiTheme="minorHAnsi" w:eastAsiaTheme="minorEastAsia" w:cstheme="minorBidi"/>
      <w:kern w:val="2"/>
      <w:sz w:val="24"/>
      <w:szCs w:val="22"/>
      <w:lang w:val="en-US" w:eastAsia="zh-CN" w:bidi="ar-SA"/>
    </w:rPr>
  </w:style>
  <w:style w:type="paragraph" w:styleId="5">
    <w:name w:val="Body Text First Indent 2"/>
    <w:basedOn w:val="6"/>
    <w:next w:val="1"/>
    <w:link w:val="84"/>
    <w:unhideWhenUsed/>
    <w:qFormat/>
    <w:uiPriority w:val="0"/>
    <w:pPr>
      <w:adjustRightInd/>
      <w:spacing w:after="120" w:line="240" w:lineRule="auto"/>
      <w:ind w:left="420" w:leftChars="200" w:firstLine="420" w:firstLineChars="200"/>
      <w:jc w:val="both"/>
    </w:pPr>
    <w:rPr>
      <w:kern w:val="2"/>
      <w:sz w:val="21"/>
      <w:szCs w:val="24"/>
      <w:lang w:bidi="ar-SA"/>
    </w:rPr>
  </w:style>
  <w:style w:type="paragraph" w:styleId="6">
    <w:name w:val="Body Text Indent"/>
    <w:basedOn w:val="1"/>
    <w:next w:val="7"/>
    <w:link w:val="61"/>
    <w:unhideWhenUsed/>
    <w:qFormat/>
    <w:uiPriority w:val="0"/>
    <w:pPr>
      <w:ind w:left="2730" w:hanging="2730" w:hangingChars="1365"/>
      <w:jc w:val="left"/>
    </w:pPr>
    <w:rPr>
      <w:sz w:val="20"/>
      <w:lang w:bidi="he-IL"/>
    </w:rPr>
  </w:style>
  <w:style w:type="paragraph" w:styleId="7">
    <w:name w:val="envelope return"/>
    <w:basedOn w:val="1"/>
    <w:qFormat/>
    <w:uiPriority w:val="0"/>
    <w:pPr>
      <w:snapToGrid w:val="0"/>
    </w:pPr>
    <w:rPr>
      <w:rFonts w:ascii="Arial" w:hAnsi="Arial"/>
    </w:rPr>
  </w:style>
  <w:style w:type="paragraph" w:styleId="15">
    <w:name w:val="toc 7"/>
    <w:basedOn w:val="1"/>
    <w:next w:val="1"/>
    <w:unhideWhenUsed/>
    <w:qFormat/>
    <w:uiPriority w:val="39"/>
    <w:pPr>
      <w:adjustRightInd/>
      <w:spacing w:line="240" w:lineRule="auto"/>
      <w:ind w:left="2520" w:leftChars="1200"/>
    </w:pPr>
    <w:rPr>
      <w:rFonts w:asciiTheme="minorHAnsi" w:hAnsiTheme="minorHAnsi" w:eastAsiaTheme="minorEastAsia" w:cstheme="minorBidi"/>
      <w:kern w:val="2"/>
      <w:szCs w:val="22"/>
    </w:rPr>
  </w:style>
  <w:style w:type="paragraph" w:styleId="16">
    <w:name w:val="annotation text"/>
    <w:basedOn w:val="1"/>
    <w:link w:val="115"/>
    <w:unhideWhenUsed/>
    <w:qFormat/>
    <w:uiPriority w:val="0"/>
    <w:pPr>
      <w:adjustRightInd/>
      <w:spacing w:line="500" w:lineRule="exact"/>
      <w:jc w:val="left"/>
    </w:pPr>
    <w:rPr>
      <w:sz w:val="20"/>
    </w:rPr>
  </w:style>
  <w:style w:type="paragraph" w:styleId="17">
    <w:name w:val="Body Text 3"/>
    <w:basedOn w:val="1"/>
    <w:link w:val="71"/>
    <w:semiHidden/>
    <w:unhideWhenUsed/>
    <w:qFormat/>
    <w:uiPriority w:val="99"/>
    <w:pPr>
      <w:spacing w:after="120"/>
    </w:pPr>
    <w:rPr>
      <w:sz w:val="16"/>
      <w:szCs w:val="16"/>
    </w:rPr>
  </w:style>
  <w:style w:type="paragraph" w:styleId="18">
    <w:name w:val="Body Text"/>
    <w:basedOn w:val="1"/>
    <w:link w:val="78"/>
    <w:autoRedefine/>
    <w:unhideWhenUsed/>
    <w:qFormat/>
    <w:uiPriority w:val="0"/>
    <w:pPr>
      <w:spacing w:after="120"/>
    </w:pPr>
  </w:style>
  <w:style w:type="paragraph" w:styleId="19">
    <w:name w:val="Block Text"/>
    <w:basedOn w:val="1"/>
    <w:autoRedefine/>
    <w:unhideWhenUsed/>
    <w:qFormat/>
    <w:uiPriority w:val="99"/>
    <w:pPr>
      <w:spacing w:after="120"/>
      <w:ind w:left="1440" w:leftChars="700" w:right="1440" w:rightChars="700"/>
    </w:pPr>
    <w:rPr>
      <w:szCs w:val="24"/>
    </w:rPr>
  </w:style>
  <w:style w:type="paragraph" w:styleId="20">
    <w:name w:val="toc 5"/>
    <w:basedOn w:val="1"/>
    <w:next w:val="1"/>
    <w:unhideWhenUsed/>
    <w:qFormat/>
    <w:uiPriority w:val="39"/>
    <w:pPr>
      <w:adjustRightInd/>
      <w:spacing w:line="240" w:lineRule="auto"/>
      <w:ind w:left="1680" w:leftChars="800"/>
    </w:pPr>
    <w:rPr>
      <w:rFonts w:asciiTheme="minorHAnsi" w:hAnsiTheme="minorHAnsi" w:eastAsiaTheme="minorEastAsia" w:cstheme="minorBidi"/>
      <w:kern w:val="2"/>
      <w:szCs w:val="22"/>
    </w:rPr>
  </w:style>
  <w:style w:type="paragraph" w:styleId="21">
    <w:name w:val="toc 3"/>
    <w:basedOn w:val="1"/>
    <w:next w:val="1"/>
    <w:autoRedefine/>
    <w:unhideWhenUsed/>
    <w:qFormat/>
    <w:uiPriority w:val="39"/>
    <w:pPr>
      <w:ind w:left="840" w:leftChars="400"/>
    </w:pPr>
  </w:style>
  <w:style w:type="paragraph" w:styleId="22">
    <w:name w:val="Plain Text"/>
    <w:basedOn w:val="1"/>
    <w:link w:val="116"/>
    <w:autoRedefine/>
    <w:qFormat/>
    <w:uiPriority w:val="0"/>
    <w:pPr>
      <w:textAlignment w:val="baseline"/>
    </w:pPr>
    <w:rPr>
      <w:rFonts w:ascii="宋体" w:hAnsi="Courier New"/>
    </w:rPr>
  </w:style>
  <w:style w:type="paragraph" w:styleId="23">
    <w:name w:val="toc 8"/>
    <w:basedOn w:val="1"/>
    <w:next w:val="1"/>
    <w:autoRedefine/>
    <w:unhideWhenUsed/>
    <w:qFormat/>
    <w:uiPriority w:val="39"/>
    <w:pPr>
      <w:adjustRightInd/>
      <w:spacing w:line="240" w:lineRule="auto"/>
      <w:ind w:left="2940" w:leftChars="1400"/>
    </w:pPr>
    <w:rPr>
      <w:rFonts w:asciiTheme="minorHAnsi" w:hAnsiTheme="minorHAnsi" w:eastAsiaTheme="minorEastAsia" w:cstheme="minorBidi"/>
      <w:kern w:val="2"/>
      <w:szCs w:val="22"/>
    </w:rPr>
  </w:style>
  <w:style w:type="paragraph" w:styleId="24">
    <w:name w:val="Date"/>
    <w:basedOn w:val="1"/>
    <w:next w:val="1"/>
    <w:link w:val="76"/>
    <w:autoRedefine/>
    <w:semiHidden/>
    <w:unhideWhenUsed/>
    <w:qFormat/>
    <w:uiPriority w:val="99"/>
    <w:pPr>
      <w:ind w:left="100" w:leftChars="2500"/>
    </w:pPr>
  </w:style>
  <w:style w:type="paragraph" w:styleId="25">
    <w:name w:val="Body Text Indent 2"/>
    <w:basedOn w:val="1"/>
    <w:link w:val="74"/>
    <w:autoRedefine/>
    <w:unhideWhenUsed/>
    <w:qFormat/>
    <w:uiPriority w:val="99"/>
    <w:pPr>
      <w:spacing w:after="120" w:line="480" w:lineRule="auto"/>
      <w:ind w:left="420" w:leftChars="200"/>
      <w:jc w:val="left"/>
    </w:pPr>
  </w:style>
  <w:style w:type="paragraph" w:styleId="26">
    <w:name w:val="Balloon Text"/>
    <w:basedOn w:val="1"/>
    <w:link w:val="60"/>
    <w:autoRedefine/>
    <w:semiHidden/>
    <w:unhideWhenUsed/>
    <w:qFormat/>
    <w:uiPriority w:val="99"/>
    <w:pPr>
      <w:adjustRightInd/>
      <w:spacing w:line="240" w:lineRule="auto"/>
    </w:pPr>
    <w:rPr>
      <w:rFonts w:asciiTheme="minorHAnsi" w:hAnsiTheme="minorHAnsi" w:eastAsiaTheme="minorEastAsia" w:cstheme="minorBidi"/>
      <w:kern w:val="2"/>
      <w:sz w:val="18"/>
      <w:szCs w:val="18"/>
    </w:rPr>
  </w:style>
  <w:style w:type="paragraph" w:styleId="27">
    <w:name w:val="footer"/>
    <w:basedOn w:val="1"/>
    <w:link w:val="59"/>
    <w:autoRedefine/>
    <w:unhideWhenUsed/>
    <w:qFormat/>
    <w:uiPriority w:val="0"/>
    <w:pPr>
      <w:tabs>
        <w:tab w:val="center" w:pos="4153"/>
        <w:tab w:val="right" w:pos="8306"/>
      </w:tabs>
      <w:adjustRightInd/>
      <w:snapToGrid w:val="0"/>
      <w:spacing w:line="240" w:lineRule="auto"/>
      <w:jc w:val="left"/>
    </w:pPr>
    <w:rPr>
      <w:rFonts w:asciiTheme="minorHAnsi" w:hAnsiTheme="minorHAnsi" w:eastAsiaTheme="minorEastAsia" w:cstheme="minorBidi"/>
      <w:kern w:val="2"/>
      <w:sz w:val="18"/>
      <w:szCs w:val="18"/>
    </w:rPr>
  </w:style>
  <w:style w:type="paragraph" w:styleId="28">
    <w:name w:val="header"/>
    <w:basedOn w:val="1"/>
    <w:link w:val="58"/>
    <w:autoRedefine/>
    <w:unhideWhenUsed/>
    <w:qFormat/>
    <w:uiPriority w:val="0"/>
    <w:pPr>
      <w:pBdr>
        <w:bottom w:val="single" w:color="auto" w:sz="6" w:space="1"/>
      </w:pBdr>
      <w:tabs>
        <w:tab w:val="center" w:pos="4153"/>
        <w:tab w:val="right" w:pos="8306"/>
      </w:tabs>
      <w:adjustRightInd/>
      <w:snapToGrid w:val="0"/>
      <w:spacing w:line="240" w:lineRule="auto"/>
      <w:jc w:val="center"/>
    </w:pPr>
    <w:rPr>
      <w:rFonts w:asciiTheme="minorHAnsi" w:hAnsiTheme="minorHAnsi" w:eastAsiaTheme="minorEastAsia" w:cstheme="minorBidi"/>
      <w:kern w:val="2"/>
      <w:sz w:val="18"/>
      <w:szCs w:val="18"/>
    </w:rPr>
  </w:style>
  <w:style w:type="paragraph" w:styleId="29">
    <w:name w:val="toc 1"/>
    <w:basedOn w:val="1"/>
    <w:next w:val="1"/>
    <w:autoRedefine/>
    <w:unhideWhenUsed/>
    <w:qFormat/>
    <w:uiPriority w:val="39"/>
  </w:style>
  <w:style w:type="paragraph" w:styleId="30">
    <w:name w:val="toc 4"/>
    <w:basedOn w:val="1"/>
    <w:next w:val="1"/>
    <w:autoRedefine/>
    <w:unhideWhenUsed/>
    <w:qFormat/>
    <w:uiPriority w:val="39"/>
    <w:pPr>
      <w:adjustRightInd/>
      <w:spacing w:line="240" w:lineRule="auto"/>
      <w:ind w:left="1260" w:leftChars="600"/>
    </w:pPr>
    <w:rPr>
      <w:rFonts w:asciiTheme="minorHAnsi" w:hAnsiTheme="minorHAnsi" w:eastAsiaTheme="minorEastAsia" w:cstheme="minorBidi"/>
      <w:kern w:val="2"/>
      <w:szCs w:val="22"/>
    </w:rPr>
  </w:style>
  <w:style w:type="paragraph" w:styleId="31">
    <w:name w:val="toc 6"/>
    <w:basedOn w:val="1"/>
    <w:next w:val="1"/>
    <w:autoRedefine/>
    <w:unhideWhenUsed/>
    <w:qFormat/>
    <w:uiPriority w:val="39"/>
    <w:pPr>
      <w:adjustRightInd/>
      <w:spacing w:line="240" w:lineRule="auto"/>
      <w:ind w:left="2100" w:leftChars="1000"/>
    </w:pPr>
    <w:rPr>
      <w:rFonts w:asciiTheme="minorHAnsi" w:hAnsiTheme="minorHAnsi" w:eastAsiaTheme="minorEastAsia" w:cstheme="minorBidi"/>
      <w:kern w:val="2"/>
      <w:szCs w:val="22"/>
    </w:rPr>
  </w:style>
  <w:style w:type="paragraph" w:styleId="32">
    <w:name w:val="Body Text Indent 3"/>
    <w:basedOn w:val="1"/>
    <w:link w:val="126"/>
    <w:autoRedefine/>
    <w:semiHidden/>
    <w:unhideWhenUsed/>
    <w:qFormat/>
    <w:uiPriority w:val="99"/>
    <w:pPr>
      <w:spacing w:after="120"/>
      <w:ind w:left="420" w:leftChars="200"/>
    </w:pPr>
    <w:rPr>
      <w:sz w:val="16"/>
      <w:szCs w:val="16"/>
    </w:rPr>
  </w:style>
  <w:style w:type="paragraph" w:styleId="33">
    <w:name w:val="toc 2"/>
    <w:basedOn w:val="1"/>
    <w:next w:val="1"/>
    <w:autoRedefine/>
    <w:qFormat/>
    <w:uiPriority w:val="39"/>
    <w:pPr>
      <w:ind w:left="420" w:leftChars="200"/>
    </w:pPr>
  </w:style>
  <w:style w:type="paragraph" w:styleId="34">
    <w:name w:val="toc 9"/>
    <w:basedOn w:val="1"/>
    <w:next w:val="1"/>
    <w:autoRedefine/>
    <w:unhideWhenUsed/>
    <w:qFormat/>
    <w:uiPriority w:val="39"/>
    <w:pPr>
      <w:adjustRightInd/>
      <w:spacing w:line="240" w:lineRule="auto"/>
      <w:ind w:left="3360" w:leftChars="1600"/>
    </w:pPr>
    <w:rPr>
      <w:rFonts w:asciiTheme="minorHAnsi" w:hAnsiTheme="minorHAnsi" w:eastAsiaTheme="minorEastAsia" w:cstheme="minorBidi"/>
      <w:kern w:val="2"/>
      <w:szCs w:val="22"/>
    </w:rPr>
  </w:style>
  <w:style w:type="paragraph" w:styleId="35">
    <w:name w:val="Message Header"/>
    <w:basedOn w:val="1"/>
    <w:next w:val="22"/>
    <w:link w:val="117"/>
    <w:autoRedefine/>
    <w:qFormat/>
    <w:uiPriority w:val="0"/>
    <w:pPr>
      <w:pBdr>
        <w:top w:val="single" w:color="auto" w:sz="6" w:space="1"/>
        <w:left w:val="single" w:color="auto" w:sz="6" w:space="1"/>
        <w:bottom w:val="single" w:color="auto" w:sz="6" w:space="1"/>
        <w:right w:val="single" w:color="auto" w:sz="6" w:space="1"/>
      </w:pBdr>
      <w:shd w:val="pct20" w:color="auto" w:fill="auto"/>
      <w:adjustRightInd/>
      <w:spacing w:line="240" w:lineRule="auto"/>
      <w:ind w:left="1080" w:leftChars="500" w:hanging="1080" w:hangingChars="500"/>
    </w:pPr>
    <w:rPr>
      <w:rFonts w:ascii="Cambria" w:hAnsi="Cambria"/>
      <w:kern w:val="2"/>
      <w:sz w:val="24"/>
    </w:rPr>
  </w:style>
  <w:style w:type="paragraph" w:styleId="36">
    <w:name w:val="Normal (Web)"/>
    <w:basedOn w:val="1"/>
    <w:autoRedefine/>
    <w:qFormat/>
    <w:uiPriority w:val="0"/>
    <w:pPr>
      <w:adjustRightInd/>
      <w:spacing w:before="100" w:beforeAutospacing="1" w:after="100" w:afterAutospacing="1" w:line="240" w:lineRule="auto"/>
      <w:jc w:val="left"/>
    </w:pPr>
    <w:rPr>
      <w:rFonts w:ascii="Calibri" w:hAnsi="Calibri"/>
      <w:sz w:val="24"/>
      <w:szCs w:val="24"/>
    </w:rPr>
  </w:style>
  <w:style w:type="paragraph" w:styleId="37">
    <w:name w:val="index 1"/>
    <w:basedOn w:val="1"/>
    <w:next w:val="1"/>
    <w:autoRedefine/>
    <w:qFormat/>
    <w:uiPriority w:val="0"/>
    <w:rPr>
      <w:rFonts w:ascii="仿宋_GB2312" w:hAnsi="宋体" w:eastAsia="仿宋_GB2312"/>
      <w:sz w:val="30"/>
      <w:szCs w:val="24"/>
    </w:rPr>
  </w:style>
  <w:style w:type="paragraph" w:styleId="38">
    <w:name w:val="Body Text First Indent"/>
    <w:basedOn w:val="18"/>
    <w:link w:val="85"/>
    <w:autoRedefine/>
    <w:unhideWhenUsed/>
    <w:qFormat/>
    <w:uiPriority w:val="99"/>
    <w:pPr>
      <w:ind w:firstLine="420" w:firstLineChars="100"/>
    </w:pPr>
  </w:style>
  <w:style w:type="table" w:styleId="40">
    <w:name w:val="Table Grid"/>
    <w:basedOn w:val="39"/>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2">
    <w:name w:val="Strong"/>
    <w:autoRedefine/>
    <w:qFormat/>
    <w:uiPriority w:val="0"/>
    <w:rPr>
      <w:b/>
    </w:rPr>
  </w:style>
  <w:style w:type="character" w:styleId="43">
    <w:name w:val="FollowedHyperlink"/>
    <w:basedOn w:val="41"/>
    <w:autoRedefine/>
    <w:semiHidden/>
    <w:unhideWhenUsed/>
    <w:qFormat/>
    <w:uiPriority w:val="99"/>
    <w:rPr>
      <w:color w:val="954F72"/>
      <w:u w:val="single"/>
    </w:rPr>
  </w:style>
  <w:style w:type="character" w:styleId="44">
    <w:name w:val="Hyperlink"/>
    <w:basedOn w:val="41"/>
    <w:autoRedefine/>
    <w:unhideWhenUsed/>
    <w:qFormat/>
    <w:uiPriority w:val="99"/>
    <w:rPr>
      <w:color w:val="0000FF" w:themeColor="hyperlink"/>
      <w:u w:val="single"/>
      <w14:textFill>
        <w14:solidFill>
          <w14:schemeClr w14:val="hlink"/>
        </w14:solidFill>
      </w14:textFill>
    </w:rPr>
  </w:style>
  <w:style w:type="character" w:styleId="45">
    <w:name w:val="annotation reference"/>
    <w:autoRedefine/>
    <w:semiHidden/>
    <w:qFormat/>
    <w:uiPriority w:val="0"/>
    <w:rPr>
      <w:sz w:val="21"/>
      <w:szCs w:val="21"/>
    </w:rPr>
  </w:style>
  <w:style w:type="character" w:styleId="46">
    <w:name w:val="footnote reference"/>
    <w:autoRedefine/>
    <w:qFormat/>
    <w:uiPriority w:val="0"/>
    <w:rPr>
      <w:vertAlign w:val="superscript"/>
    </w:rPr>
  </w:style>
  <w:style w:type="paragraph" w:customStyle="1" w:styleId="47">
    <w:name w:val="正文 New"/>
    <w:basedOn w:val="1"/>
    <w:autoRedefine/>
    <w:qFormat/>
    <w:uiPriority w:val="0"/>
    <w:pPr>
      <w:spacing w:before="100" w:beforeAutospacing="1" w:after="100" w:afterAutospacing="1" w:line="440" w:lineRule="exact"/>
      <w:ind w:left="357" w:hanging="357"/>
    </w:pPr>
    <w:rPr>
      <w:szCs w:val="21"/>
    </w:rPr>
  </w:style>
  <w:style w:type="paragraph" w:customStyle="1" w:styleId="48">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character" w:customStyle="1" w:styleId="49">
    <w:name w:val="标题 1 字符"/>
    <w:basedOn w:val="41"/>
    <w:link w:val="2"/>
    <w:autoRedefine/>
    <w:qFormat/>
    <w:uiPriority w:val="9"/>
    <w:rPr>
      <w:rFonts w:ascii="Times New Roman" w:hAnsi="Times New Roman" w:eastAsia="微软雅黑" w:cs="Times New Roman"/>
      <w:b/>
      <w:bCs/>
      <w:kern w:val="44"/>
      <w:sz w:val="32"/>
      <w:szCs w:val="44"/>
    </w:rPr>
  </w:style>
  <w:style w:type="character" w:customStyle="1" w:styleId="50">
    <w:name w:val="标题 2 字符"/>
    <w:basedOn w:val="41"/>
    <w:link w:val="3"/>
    <w:autoRedefine/>
    <w:qFormat/>
    <w:uiPriority w:val="9"/>
    <w:rPr>
      <w:rFonts w:eastAsia="微软雅黑" w:asciiTheme="majorHAnsi" w:hAnsiTheme="majorHAnsi" w:cstheme="majorBidi"/>
      <w:b/>
      <w:bCs/>
      <w:kern w:val="0"/>
      <w:sz w:val="30"/>
      <w:szCs w:val="32"/>
    </w:rPr>
  </w:style>
  <w:style w:type="character" w:customStyle="1" w:styleId="51">
    <w:name w:val="标题 3 字符"/>
    <w:basedOn w:val="41"/>
    <w:link w:val="8"/>
    <w:autoRedefine/>
    <w:qFormat/>
    <w:uiPriority w:val="0"/>
    <w:rPr>
      <w:rFonts w:ascii="Times New Roman" w:hAnsi="Times New Roman" w:eastAsia="微软雅黑" w:cs="Times New Roman"/>
      <w:b/>
      <w:bCs/>
      <w:kern w:val="0"/>
      <w:sz w:val="28"/>
      <w:szCs w:val="32"/>
    </w:rPr>
  </w:style>
  <w:style w:type="character" w:customStyle="1" w:styleId="52">
    <w:name w:val="标题 4 字符"/>
    <w:basedOn w:val="41"/>
    <w:link w:val="9"/>
    <w:autoRedefine/>
    <w:qFormat/>
    <w:uiPriority w:val="9"/>
    <w:rPr>
      <w:rFonts w:eastAsia="微软雅黑" w:asciiTheme="majorHAnsi" w:hAnsiTheme="majorHAnsi" w:cstheme="majorBidi"/>
      <w:b/>
      <w:bCs/>
      <w:kern w:val="0"/>
      <w:sz w:val="24"/>
      <w:szCs w:val="28"/>
    </w:rPr>
  </w:style>
  <w:style w:type="character" w:customStyle="1" w:styleId="53">
    <w:name w:val="标题 5 字符"/>
    <w:basedOn w:val="41"/>
    <w:link w:val="10"/>
    <w:autoRedefine/>
    <w:qFormat/>
    <w:uiPriority w:val="9"/>
    <w:rPr>
      <w:rFonts w:ascii="Times New Roman" w:hAnsi="Times New Roman" w:eastAsia="宋体" w:cs="Times New Roman"/>
      <w:b/>
      <w:bCs/>
      <w:sz w:val="28"/>
      <w:szCs w:val="28"/>
    </w:rPr>
  </w:style>
  <w:style w:type="character" w:customStyle="1" w:styleId="54">
    <w:name w:val="标题 6 字符"/>
    <w:basedOn w:val="41"/>
    <w:link w:val="11"/>
    <w:autoRedefine/>
    <w:qFormat/>
    <w:uiPriority w:val="9"/>
    <w:rPr>
      <w:rFonts w:ascii="Arial" w:hAnsi="Arial" w:eastAsia="黑体" w:cs="Times New Roman"/>
      <w:b/>
      <w:bCs/>
      <w:sz w:val="24"/>
      <w:szCs w:val="24"/>
    </w:rPr>
  </w:style>
  <w:style w:type="character" w:customStyle="1" w:styleId="55">
    <w:name w:val="标题 7 字符"/>
    <w:basedOn w:val="41"/>
    <w:link w:val="12"/>
    <w:autoRedefine/>
    <w:qFormat/>
    <w:uiPriority w:val="0"/>
    <w:rPr>
      <w:rFonts w:ascii="Times New Roman" w:hAnsi="Times New Roman" w:eastAsia="宋体" w:cs="Times New Roman"/>
      <w:b/>
      <w:bCs/>
      <w:sz w:val="24"/>
      <w:szCs w:val="24"/>
    </w:rPr>
  </w:style>
  <w:style w:type="character" w:customStyle="1" w:styleId="56">
    <w:name w:val="标题 8 字符"/>
    <w:basedOn w:val="41"/>
    <w:link w:val="13"/>
    <w:autoRedefine/>
    <w:qFormat/>
    <w:uiPriority w:val="0"/>
    <w:rPr>
      <w:rFonts w:ascii="Arial" w:hAnsi="Arial" w:eastAsia="黑体" w:cs="Times New Roman"/>
      <w:sz w:val="24"/>
      <w:szCs w:val="24"/>
    </w:rPr>
  </w:style>
  <w:style w:type="character" w:customStyle="1" w:styleId="57">
    <w:name w:val="标题 9 字符"/>
    <w:basedOn w:val="41"/>
    <w:link w:val="14"/>
    <w:autoRedefine/>
    <w:qFormat/>
    <w:uiPriority w:val="9"/>
    <w:rPr>
      <w:rFonts w:ascii="Arial" w:hAnsi="Arial" w:eastAsia="黑体" w:cs="Times New Roman"/>
      <w:szCs w:val="21"/>
    </w:rPr>
  </w:style>
  <w:style w:type="character" w:customStyle="1" w:styleId="58">
    <w:name w:val="页眉 字符"/>
    <w:basedOn w:val="41"/>
    <w:link w:val="28"/>
    <w:autoRedefine/>
    <w:qFormat/>
    <w:uiPriority w:val="0"/>
    <w:rPr>
      <w:sz w:val="18"/>
      <w:szCs w:val="18"/>
    </w:rPr>
  </w:style>
  <w:style w:type="character" w:customStyle="1" w:styleId="59">
    <w:name w:val="页脚 字符"/>
    <w:basedOn w:val="41"/>
    <w:link w:val="27"/>
    <w:autoRedefine/>
    <w:qFormat/>
    <w:uiPriority w:val="0"/>
    <w:rPr>
      <w:sz w:val="18"/>
      <w:szCs w:val="18"/>
    </w:rPr>
  </w:style>
  <w:style w:type="character" w:customStyle="1" w:styleId="60">
    <w:name w:val="批注框文本 字符"/>
    <w:basedOn w:val="41"/>
    <w:link w:val="26"/>
    <w:autoRedefine/>
    <w:semiHidden/>
    <w:qFormat/>
    <w:uiPriority w:val="99"/>
    <w:rPr>
      <w:sz w:val="18"/>
      <w:szCs w:val="18"/>
    </w:rPr>
  </w:style>
  <w:style w:type="character" w:customStyle="1" w:styleId="61">
    <w:name w:val="正文文本缩进 字符"/>
    <w:basedOn w:val="41"/>
    <w:link w:val="6"/>
    <w:autoRedefine/>
    <w:qFormat/>
    <w:uiPriority w:val="0"/>
    <w:rPr>
      <w:rFonts w:ascii="Times New Roman" w:hAnsi="Times New Roman" w:eastAsia="宋体" w:cs="Times New Roman"/>
      <w:kern w:val="0"/>
      <w:sz w:val="20"/>
      <w:szCs w:val="20"/>
      <w:lang w:bidi="he-IL"/>
    </w:rPr>
  </w:style>
  <w:style w:type="paragraph" w:styleId="62">
    <w:name w:val="List Paragraph"/>
    <w:basedOn w:val="1"/>
    <w:link w:val="63"/>
    <w:autoRedefine/>
    <w:qFormat/>
    <w:uiPriority w:val="34"/>
    <w:pPr>
      <w:snapToGrid w:val="0"/>
      <w:spacing w:line="360" w:lineRule="auto"/>
      <w:jc w:val="left"/>
    </w:pPr>
    <w:rPr>
      <w:rFonts w:eastAsia="微软雅黑"/>
      <w:b/>
      <w:sz w:val="30"/>
    </w:rPr>
  </w:style>
  <w:style w:type="character" w:customStyle="1" w:styleId="63">
    <w:name w:val="列出段落 字符"/>
    <w:link w:val="62"/>
    <w:autoRedefine/>
    <w:qFormat/>
    <w:uiPriority w:val="34"/>
    <w:rPr>
      <w:rFonts w:ascii="Times New Roman" w:hAnsi="Times New Roman" w:eastAsia="微软雅黑" w:cs="Times New Roman"/>
      <w:b/>
      <w:kern w:val="0"/>
      <w:sz w:val="30"/>
      <w:szCs w:val="20"/>
    </w:rPr>
  </w:style>
  <w:style w:type="character" w:customStyle="1" w:styleId="64">
    <w:name w:val="不明显强调1"/>
    <w:basedOn w:val="41"/>
    <w:autoRedefine/>
    <w:qFormat/>
    <w:uiPriority w:val="19"/>
    <w:rPr>
      <w:i/>
      <w:iCs/>
      <w:color w:val="404040" w:themeColor="text1" w:themeTint="BF"/>
      <w14:textFill>
        <w14:solidFill>
          <w14:schemeClr w14:val="tx1">
            <w14:lumMod w14:val="75000"/>
            <w14:lumOff w14:val="25000"/>
          </w14:schemeClr>
        </w14:solidFill>
      </w14:textFill>
    </w:rPr>
  </w:style>
  <w:style w:type="paragraph" w:customStyle="1" w:styleId="65">
    <w:name w:val="普通正文"/>
    <w:basedOn w:val="1"/>
    <w:autoRedefine/>
    <w:qFormat/>
    <w:uiPriority w:val="0"/>
    <w:pPr>
      <w:spacing w:before="120" w:after="120" w:line="360" w:lineRule="auto"/>
      <w:ind w:firstLine="480"/>
      <w:jc w:val="left"/>
      <w:textAlignment w:val="baseline"/>
    </w:pPr>
    <w:rPr>
      <w:rFonts w:ascii="Arial" w:hAnsi="Arial"/>
      <w:sz w:val="24"/>
      <w:szCs w:val="24"/>
    </w:rPr>
  </w:style>
  <w:style w:type="paragraph" w:customStyle="1" w:styleId="66">
    <w:name w:val="TOC 标题1"/>
    <w:basedOn w:val="2"/>
    <w:next w:val="1"/>
    <w:autoRedefine/>
    <w:semiHidden/>
    <w:unhideWhenUsed/>
    <w:qFormat/>
    <w:uiPriority w:val="39"/>
    <w:pPr>
      <w:widowControl/>
      <w:adjustRightInd/>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67">
    <w:name w:val="Body text|1_"/>
    <w:link w:val="68"/>
    <w:autoRedefine/>
    <w:qFormat/>
    <w:uiPriority w:val="0"/>
    <w:rPr>
      <w:rFonts w:ascii="宋体" w:hAnsi="宋体" w:cs="宋体"/>
      <w:sz w:val="28"/>
      <w:szCs w:val="28"/>
      <w:lang w:val="zh-TW" w:eastAsia="zh-TW" w:bidi="zh-TW"/>
    </w:rPr>
  </w:style>
  <w:style w:type="paragraph" w:customStyle="1" w:styleId="68">
    <w:name w:val="Body text|1"/>
    <w:basedOn w:val="1"/>
    <w:link w:val="67"/>
    <w:autoRedefine/>
    <w:qFormat/>
    <w:uiPriority w:val="0"/>
    <w:pPr>
      <w:adjustRightInd/>
      <w:spacing w:line="403" w:lineRule="auto"/>
      <w:ind w:firstLine="400"/>
      <w:jc w:val="left"/>
    </w:pPr>
    <w:rPr>
      <w:rFonts w:ascii="宋体" w:hAnsi="宋体" w:cs="宋体" w:eastAsiaTheme="minorEastAsia"/>
      <w:kern w:val="2"/>
      <w:sz w:val="28"/>
      <w:szCs w:val="28"/>
      <w:lang w:val="zh-TW" w:eastAsia="zh-TW" w:bidi="zh-TW"/>
    </w:rPr>
  </w:style>
  <w:style w:type="character" w:customStyle="1" w:styleId="69">
    <w:name w:val="Header or footer|1_"/>
    <w:link w:val="70"/>
    <w:autoRedefine/>
    <w:qFormat/>
    <w:uiPriority w:val="0"/>
    <w:rPr>
      <w:sz w:val="22"/>
      <w:lang w:val="zh-TW" w:eastAsia="zh-TW" w:bidi="zh-TW"/>
    </w:rPr>
  </w:style>
  <w:style w:type="paragraph" w:customStyle="1" w:styleId="70">
    <w:name w:val="Header or footer|1"/>
    <w:basedOn w:val="1"/>
    <w:link w:val="69"/>
    <w:autoRedefine/>
    <w:qFormat/>
    <w:uiPriority w:val="0"/>
    <w:pPr>
      <w:adjustRightInd/>
      <w:spacing w:line="240" w:lineRule="auto"/>
      <w:jc w:val="left"/>
    </w:pPr>
    <w:rPr>
      <w:rFonts w:asciiTheme="minorHAnsi" w:hAnsiTheme="minorHAnsi" w:eastAsiaTheme="minorEastAsia" w:cstheme="minorBidi"/>
      <w:kern w:val="2"/>
      <w:sz w:val="22"/>
      <w:szCs w:val="22"/>
      <w:lang w:val="zh-TW" w:eastAsia="zh-TW" w:bidi="zh-TW"/>
    </w:rPr>
  </w:style>
  <w:style w:type="character" w:customStyle="1" w:styleId="71">
    <w:name w:val="正文文本 3 字符"/>
    <w:basedOn w:val="41"/>
    <w:link w:val="17"/>
    <w:autoRedefine/>
    <w:semiHidden/>
    <w:qFormat/>
    <w:uiPriority w:val="99"/>
    <w:rPr>
      <w:rFonts w:ascii="Times New Roman" w:hAnsi="Times New Roman" w:eastAsia="宋体" w:cs="Times New Roman"/>
      <w:kern w:val="0"/>
      <w:sz w:val="16"/>
      <w:szCs w:val="16"/>
    </w:rPr>
  </w:style>
  <w:style w:type="character" w:customStyle="1" w:styleId="72">
    <w:name w:val="fontstyle01"/>
    <w:basedOn w:val="41"/>
    <w:autoRedefine/>
    <w:qFormat/>
    <w:uiPriority w:val="0"/>
    <w:rPr>
      <w:rFonts w:hint="eastAsia" w:ascii="宋体" w:hAnsi="宋体" w:eastAsia="宋体"/>
      <w:color w:val="000000"/>
      <w:sz w:val="44"/>
      <w:szCs w:val="44"/>
    </w:rPr>
  </w:style>
  <w:style w:type="character" w:customStyle="1" w:styleId="73">
    <w:name w:val="fontstyle21"/>
    <w:basedOn w:val="41"/>
    <w:autoRedefine/>
    <w:qFormat/>
    <w:uiPriority w:val="0"/>
    <w:rPr>
      <w:rFonts w:hint="default" w:ascii="Wingdings-Regular" w:hAnsi="Wingdings-Regular"/>
      <w:color w:val="000000"/>
      <w:sz w:val="22"/>
      <w:szCs w:val="22"/>
    </w:rPr>
  </w:style>
  <w:style w:type="character" w:customStyle="1" w:styleId="74">
    <w:name w:val="正文文本缩进 2 字符"/>
    <w:basedOn w:val="41"/>
    <w:link w:val="25"/>
    <w:autoRedefine/>
    <w:qFormat/>
    <w:uiPriority w:val="99"/>
    <w:rPr>
      <w:rFonts w:ascii="Times New Roman" w:hAnsi="Times New Roman" w:eastAsia="宋体" w:cs="Times New Roman"/>
      <w:kern w:val="0"/>
      <w:szCs w:val="20"/>
    </w:rPr>
  </w:style>
  <w:style w:type="character" w:customStyle="1" w:styleId="75">
    <w:name w:val="Unresolved Mention"/>
    <w:basedOn w:val="41"/>
    <w:autoRedefine/>
    <w:semiHidden/>
    <w:unhideWhenUsed/>
    <w:qFormat/>
    <w:uiPriority w:val="99"/>
    <w:rPr>
      <w:color w:val="605E5C"/>
      <w:shd w:val="clear" w:color="auto" w:fill="E1DFDD"/>
    </w:rPr>
  </w:style>
  <w:style w:type="character" w:customStyle="1" w:styleId="76">
    <w:name w:val="日期 字符"/>
    <w:basedOn w:val="41"/>
    <w:link w:val="24"/>
    <w:autoRedefine/>
    <w:semiHidden/>
    <w:qFormat/>
    <w:uiPriority w:val="99"/>
    <w:rPr>
      <w:rFonts w:ascii="Times New Roman" w:hAnsi="Times New Roman" w:eastAsia="宋体" w:cs="Times New Roman"/>
      <w:kern w:val="0"/>
      <w:szCs w:val="20"/>
    </w:rPr>
  </w:style>
  <w:style w:type="character" w:customStyle="1" w:styleId="77">
    <w:name w:val="正文缩进 字符"/>
    <w:link w:val="4"/>
    <w:autoRedefine/>
    <w:qFormat/>
    <w:uiPriority w:val="0"/>
    <w:rPr>
      <w:rFonts w:ascii="宋体"/>
      <w:sz w:val="24"/>
    </w:rPr>
  </w:style>
  <w:style w:type="character" w:customStyle="1" w:styleId="78">
    <w:name w:val="正文文本 字符"/>
    <w:basedOn w:val="41"/>
    <w:link w:val="18"/>
    <w:autoRedefine/>
    <w:qFormat/>
    <w:uiPriority w:val="0"/>
    <w:rPr>
      <w:rFonts w:ascii="Times New Roman" w:hAnsi="Times New Roman" w:eastAsia="宋体" w:cs="Times New Roman"/>
      <w:kern w:val="0"/>
      <w:szCs w:val="20"/>
    </w:rPr>
  </w:style>
  <w:style w:type="paragraph" w:customStyle="1" w:styleId="79">
    <w:name w:val="Char Char Char Char Char Char Char Char"/>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0">
    <w:name w:val="WPSOffice手动目录 1"/>
    <w:autoRedefine/>
    <w:qFormat/>
    <w:uiPriority w:val="0"/>
    <w:rPr>
      <w:rFonts w:ascii="Times New Roman" w:hAnsi="Times New Roman" w:eastAsia="宋体" w:cs="Times New Roman"/>
      <w:lang w:val="en-US" w:eastAsia="zh-CN" w:bidi="ar-SA"/>
    </w:rPr>
  </w:style>
  <w:style w:type="paragraph" w:customStyle="1" w:styleId="81">
    <w:name w:val="Char Char Char Char Char Char Char Char1"/>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2">
    <w:name w:val="Char Char Char Char Char Char Char Char2"/>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3">
    <w:name w:val="Char Char Char Char Char Char Char Char3"/>
    <w:basedOn w:val="1"/>
    <w:autoRedefine/>
    <w:qFormat/>
    <w:uiPriority w:val="0"/>
    <w:pPr>
      <w:adjustRightInd/>
      <w:spacing w:after="160" w:line="240" w:lineRule="exact"/>
      <w:jc w:val="left"/>
    </w:pPr>
    <w:rPr>
      <w:rFonts w:ascii="Calibri" w:hAnsi="Calibri" w:eastAsia="微软雅黑"/>
      <w:kern w:val="2"/>
      <w:szCs w:val="22"/>
    </w:rPr>
  </w:style>
  <w:style w:type="character" w:customStyle="1" w:styleId="84">
    <w:name w:val="正文首行缩进 2 字符"/>
    <w:basedOn w:val="61"/>
    <w:link w:val="5"/>
    <w:autoRedefine/>
    <w:qFormat/>
    <w:uiPriority w:val="0"/>
    <w:rPr>
      <w:rFonts w:ascii="Times New Roman" w:hAnsi="Times New Roman" w:eastAsia="宋体" w:cs="Times New Roman"/>
      <w:kern w:val="0"/>
      <w:sz w:val="20"/>
      <w:szCs w:val="24"/>
      <w:lang w:bidi="he-IL"/>
    </w:rPr>
  </w:style>
  <w:style w:type="character" w:customStyle="1" w:styleId="85">
    <w:name w:val="正文首行缩进 字符"/>
    <w:basedOn w:val="78"/>
    <w:link w:val="38"/>
    <w:autoRedefine/>
    <w:semiHidden/>
    <w:qFormat/>
    <w:uiPriority w:val="99"/>
    <w:rPr>
      <w:rFonts w:ascii="Times New Roman" w:hAnsi="Times New Roman" w:eastAsia="宋体" w:cs="Times New Roman"/>
      <w:kern w:val="0"/>
      <w:szCs w:val="20"/>
    </w:rPr>
  </w:style>
  <w:style w:type="paragraph" w:customStyle="1" w:styleId="86">
    <w:name w:val="msonormal"/>
    <w:basedOn w:val="1"/>
    <w:autoRedefine/>
    <w:qFormat/>
    <w:uiPriority w:val="0"/>
    <w:pPr>
      <w:widowControl/>
      <w:adjustRightInd/>
      <w:spacing w:before="100" w:beforeAutospacing="1" w:after="100" w:afterAutospacing="1" w:line="240" w:lineRule="auto"/>
      <w:jc w:val="left"/>
    </w:pPr>
    <w:rPr>
      <w:rFonts w:ascii="宋体" w:hAnsi="宋体" w:cs="宋体"/>
      <w:sz w:val="24"/>
      <w:szCs w:val="24"/>
    </w:rPr>
  </w:style>
  <w:style w:type="paragraph" w:customStyle="1" w:styleId="87">
    <w:name w:val="font5"/>
    <w:basedOn w:val="1"/>
    <w:autoRedefine/>
    <w:qFormat/>
    <w:uiPriority w:val="0"/>
    <w:pPr>
      <w:widowControl/>
      <w:adjustRightInd/>
      <w:spacing w:before="100" w:beforeAutospacing="1" w:after="100" w:afterAutospacing="1" w:line="240" w:lineRule="auto"/>
      <w:jc w:val="left"/>
    </w:pPr>
    <w:rPr>
      <w:rFonts w:ascii="等线" w:hAnsi="等线" w:eastAsia="等线" w:cs="宋体"/>
      <w:sz w:val="18"/>
      <w:szCs w:val="18"/>
    </w:rPr>
  </w:style>
  <w:style w:type="paragraph" w:customStyle="1" w:styleId="88">
    <w:name w:val="xl63"/>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89">
    <w:name w:val="xl65"/>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90">
    <w:name w:val="xl6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color w:val="000000"/>
      <w:sz w:val="20"/>
    </w:rPr>
  </w:style>
  <w:style w:type="paragraph" w:customStyle="1" w:styleId="91">
    <w:name w:val="xl6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92">
    <w:name w:val="xl6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3">
    <w:name w:val="xl6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94">
    <w:name w:val="xl7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5">
    <w:name w:val="xl7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6">
    <w:name w:val="xl7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97">
    <w:name w:val="xl73"/>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98">
    <w:name w:val="xl74"/>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99">
    <w:name w:val="xl75"/>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0">
    <w:name w:val="xl7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01">
    <w:name w:val="xl7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4"/>
      <w:szCs w:val="24"/>
    </w:rPr>
  </w:style>
  <w:style w:type="paragraph" w:customStyle="1" w:styleId="102">
    <w:name w:val="xl7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03">
    <w:name w:val="xl7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Cs w:val="21"/>
    </w:rPr>
  </w:style>
  <w:style w:type="paragraph" w:customStyle="1" w:styleId="104">
    <w:name w:val="xl80"/>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right"/>
      <w:textAlignment w:val="center"/>
    </w:pPr>
    <w:rPr>
      <w:rFonts w:ascii="宋体" w:hAnsi="宋体" w:cs="宋体"/>
      <w:sz w:val="20"/>
    </w:rPr>
  </w:style>
  <w:style w:type="paragraph" w:customStyle="1" w:styleId="105">
    <w:name w:val="xl8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06">
    <w:name w:val="xl8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7">
    <w:name w:val="xl83"/>
    <w:basedOn w:val="1"/>
    <w:autoRedefine/>
    <w:qFormat/>
    <w:uiPriority w:val="0"/>
    <w:pPr>
      <w:widowControl/>
      <w:pBdr>
        <w:top w:val="single" w:color="auto" w:sz="4" w:space="0"/>
        <w:left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8">
    <w:name w:val="xl84"/>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9">
    <w:name w:val="xl85"/>
    <w:basedOn w:val="1"/>
    <w:qFormat/>
    <w:uiPriority w:val="0"/>
    <w:pPr>
      <w:widowControl/>
      <w:pBdr>
        <w:top w:val="single" w:color="auto" w:sz="4" w:space="0"/>
        <w:bottom w:val="single" w:color="auto" w:sz="4" w:space="0"/>
      </w:pBdr>
      <w:adjustRightInd/>
      <w:spacing w:before="100" w:beforeAutospacing="1" w:after="100" w:afterAutospacing="1" w:line="240" w:lineRule="auto"/>
      <w:jc w:val="right"/>
      <w:textAlignment w:val="center"/>
    </w:pPr>
    <w:rPr>
      <w:rFonts w:ascii="宋体" w:hAnsi="宋体" w:cs="宋体"/>
      <w:sz w:val="24"/>
      <w:szCs w:val="24"/>
    </w:rPr>
  </w:style>
  <w:style w:type="paragraph" w:customStyle="1" w:styleId="110">
    <w:name w:val="xl86"/>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1">
    <w:name w:val="xl87"/>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12">
    <w:name w:val="xl88"/>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3">
    <w:name w:val="xl89"/>
    <w:basedOn w:val="1"/>
    <w:autoRedefine/>
    <w:qFormat/>
    <w:uiPriority w:val="0"/>
    <w:pPr>
      <w:widowControl/>
      <w:pBdr>
        <w:top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4">
    <w:name w:val="xl9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character" w:customStyle="1" w:styleId="115">
    <w:name w:val="批注文字 字符"/>
    <w:basedOn w:val="41"/>
    <w:link w:val="16"/>
    <w:autoRedefine/>
    <w:qFormat/>
    <w:uiPriority w:val="0"/>
    <w:rPr>
      <w:rFonts w:ascii="Times New Roman" w:hAnsi="Times New Roman" w:eastAsia="宋体" w:cs="Times New Roman"/>
      <w:kern w:val="0"/>
      <w:sz w:val="20"/>
      <w:szCs w:val="20"/>
    </w:rPr>
  </w:style>
  <w:style w:type="character" w:customStyle="1" w:styleId="116">
    <w:name w:val="纯文本 字符"/>
    <w:basedOn w:val="41"/>
    <w:link w:val="22"/>
    <w:autoRedefine/>
    <w:qFormat/>
    <w:uiPriority w:val="0"/>
    <w:rPr>
      <w:rFonts w:ascii="宋体" w:hAnsi="Courier New" w:eastAsia="宋体" w:cs="Times New Roman"/>
      <w:kern w:val="0"/>
      <w:szCs w:val="20"/>
    </w:rPr>
  </w:style>
  <w:style w:type="character" w:customStyle="1" w:styleId="117">
    <w:name w:val="信息标题 字符"/>
    <w:basedOn w:val="41"/>
    <w:link w:val="35"/>
    <w:autoRedefine/>
    <w:qFormat/>
    <w:uiPriority w:val="0"/>
    <w:rPr>
      <w:rFonts w:ascii="Cambria" w:hAnsi="Cambria" w:eastAsia="宋体" w:cs="Times New Roman"/>
      <w:sz w:val="24"/>
      <w:szCs w:val="20"/>
      <w:shd w:val="pct20" w:color="auto" w:fill="auto"/>
    </w:rPr>
  </w:style>
  <w:style w:type="character" w:customStyle="1" w:styleId="118">
    <w:name w:val="font41"/>
    <w:basedOn w:val="41"/>
    <w:autoRedefine/>
    <w:qFormat/>
    <w:uiPriority w:val="0"/>
    <w:rPr>
      <w:rFonts w:hint="eastAsia" w:ascii="黑体" w:eastAsia="黑体" w:cs="黑体"/>
      <w:color w:val="000000"/>
      <w:sz w:val="18"/>
      <w:szCs w:val="18"/>
      <w:u w:val="none"/>
    </w:rPr>
  </w:style>
  <w:style w:type="character" w:customStyle="1" w:styleId="119">
    <w:name w:val="font31"/>
    <w:autoRedefine/>
    <w:qFormat/>
    <w:uiPriority w:val="0"/>
    <w:rPr>
      <w:rFonts w:hint="eastAsia" w:ascii="宋体" w:hAnsi="宋体" w:eastAsia="宋体" w:cs="宋体"/>
      <w:color w:val="000000"/>
      <w:sz w:val="18"/>
      <w:szCs w:val="18"/>
      <w:u w:val="none"/>
    </w:rPr>
  </w:style>
  <w:style w:type="character" w:customStyle="1" w:styleId="120">
    <w:name w:val="NormalCharacter"/>
    <w:autoRedefine/>
    <w:semiHidden/>
    <w:qFormat/>
    <w:uiPriority w:val="0"/>
    <w:rPr>
      <w:rFonts w:ascii="Calibri" w:hAnsi="Calibri" w:cs="新宋体"/>
      <w:b/>
      <w:bCs/>
      <w:kern w:val="2"/>
      <w:sz w:val="28"/>
      <w:szCs w:val="36"/>
      <w:lang w:val="en-US" w:eastAsia="zh-CN" w:bidi="ar-SA"/>
    </w:rPr>
  </w:style>
  <w:style w:type="character" w:customStyle="1" w:styleId="121">
    <w:name w:val="font11"/>
    <w:basedOn w:val="41"/>
    <w:autoRedefine/>
    <w:qFormat/>
    <w:uiPriority w:val="0"/>
    <w:rPr>
      <w:rFonts w:hint="eastAsia" w:ascii="宋体" w:hAnsi="宋体" w:eastAsia="宋体"/>
      <w:b/>
      <w:color w:val="000000"/>
      <w:kern w:val="2"/>
      <w:sz w:val="18"/>
      <w:u w:val="none"/>
    </w:rPr>
  </w:style>
  <w:style w:type="paragraph" w:customStyle="1" w:styleId="122">
    <w:name w:val="模板普通正文"/>
    <w:basedOn w:val="6"/>
    <w:autoRedefine/>
    <w:qFormat/>
    <w:uiPriority w:val="0"/>
    <w:pPr>
      <w:adjustRightInd/>
      <w:spacing w:beforeLines="50" w:after="10" w:line="240" w:lineRule="auto"/>
      <w:ind w:left="0" w:firstLine="490" w:firstLineChars="175"/>
    </w:pPr>
    <w:rPr>
      <w:kern w:val="2"/>
      <w:lang w:bidi="ar-SA"/>
    </w:rPr>
  </w:style>
  <w:style w:type="paragraph" w:customStyle="1" w:styleId="123">
    <w:name w:val="正文 New New New New"/>
    <w:autoRedefine/>
    <w:qFormat/>
    <w:uiPriority w:val="0"/>
    <w:pPr>
      <w:widowControl w:val="0"/>
      <w:jc w:val="both"/>
    </w:pPr>
    <w:rPr>
      <w:rFonts w:ascii="Times New Roman" w:hAnsi="Times New Roman" w:eastAsia="宋体" w:cs="Times New Roman"/>
      <w:szCs w:val="24"/>
      <w:lang w:val="en-US" w:eastAsia="zh-CN" w:bidi="ar-SA"/>
    </w:rPr>
  </w:style>
  <w:style w:type="paragraph" w:customStyle="1" w:styleId="124">
    <w:name w:val="Char Char Char Char Char Char Char1 Char"/>
    <w:basedOn w:val="1"/>
    <w:autoRedefine/>
    <w:qFormat/>
    <w:uiPriority w:val="0"/>
    <w:pPr>
      <w:adjustRightInd/>
      <w:spacing w:line="240" w:lineRule="auto"/>
    </w:pPr>
    <w:rPr>
      <w:rFonts w:ascii="Tahoma" w:hAnsi="Tahoma"/>
      <w:kern w:val="2"/>
      <w:sz w:val="24"/>
    </w:rPr>
  </w:style>
  <w:style w:type="paragraph" w:customStyle="1" w:styleId="125">
    <w:name w:val="无间隔1"/>
    <w:autoRedefine/>
    <w:qFormat/>
    <w:uiPriority w:val="1"/>
    <w:rPr>
      <w:rFonts w:ascii="Calibri" w:hAnsi="Calibri" w:eastAsia="宋体" w:cs="黑体"/>
      <w:sz w:val="22"/>
      <w:szCs w:val="22"/>
      <w:lang w:val="en-US" w:eastAsia="zh-CN" w:bidi="ar-SA"/>
    </w:rPr>
  </w:style>
  <w:style w:type="character" w:customStyle="1" w:styleId="126">
    <w:name w:val="正文文本缩进 3 字符"/>
    <w:basedOn w:val="41"/>
    <w:link w:val="32"/>
    <w:autoRedefine/>
    <w:semiHidden/>
    <w:qFormat/>
    <w:uiPriority w:val="99"/>
    <w:rPr>
      <w:rFonts w:ascii="Times New Roman" w:hAnsi="Times New Roman" w:eastAsia="宋体" w:cs="Times New Roman"/>
      <w:kern w:val="0"/>
      <w:sz w:val="16"/>
      <w:szCs w:val="16"/>
    </w:rPr>
  </w:style>
  <w:style w:type="paragraph" w:customStyle="1" w:styleId="127">
    <w:name w:val="文本"/>
    <w:basedOn w:val="1"/>
    <w:link w:val="128"/>
    <w:autoRedefine/>
    <w:qFormat/>
    <w:uiPriority w:val="0"/>
    <w:pPr>
      <w:adjustRightInd/>
      <w:spacing w:line="360" w:lineRule="auto"/>
      <w:ind w:firstLine="480" w:firstLineChars="200"/>
    </w:pPr>
    <w:rPr>
      <w:rFonts w:ascii="仿宋_GB2312" w:eastAsia="仿宋_GB2312"/>
      <w:kern w:val="2"/>
      <w:sz w:val="24"/>
      <w:szCs w:val="24"/>
    </w:rPr>
  </w:style>
  <w:style w:type="character" w:customStyle="1" w:styleId="128">
    <w:name w:val="文本 Char"/>
    <w:link w:val="127"/>
    <w:autoRedefine/>
    <w:qFormat/>
    <w:uiPriority w:val="0"/>
    <w:rPr>
      <w:rFonts w:ascii="仿宋_GB2312" w:hAnsi="Times New Roman" w:eastAsia="仿宋_GB2312" w:cs="Times New Roman"/>
      <w:sz w:val="24"/>
      <w:szCs w:val="24"/>
    </w:rPr>
  </w:style>
  <w:style w:type="paragraph" w:customStyle="1" w:styleId="129">
    <w:name w:val="TJ方案正文"/>
    <w:basedOn w:val="1"/>
    <w:autoRedefine/>
    <w:qFormat/>
    <w:uiPriority w:val="0"/>
    <w:pPr>
      <w:adjustRightInd/>
      <w:spacing w:line="360" w:lineRule="auto"/>
      <w:ind w:firstLine="476" w:firstLineChars="200"/>
    </w:pPr>
    <w:rPr>
      <w:rFonts w:ascii="Calibri" w:hAnsi="Calibri"/>
      <w:kern w:val="2"/>
      <w:sz w:val="24"/>
      <w:szCs w:val="24"/>
    </w:rPr>
  </w:style>
  <w:style w:type="paragraph" w:styleId="130">
    <w:name w:val="No Spacing"/>
    <w:autoRedefine/>
    <w:qFormat/>
    <w:uiPriority w:val="1"/>
    <w:pPr>
      <w:widowControl w:val="0"/>
      <w:spacing w:line="360" w:lineRule="auto"/>
      <w:jc w:val="both"/>
    </w:pPr>
    <w:rPr>
      <w:rFonts w:ascii="Times New Roman" w:hAnsi="Times New Roman" w:eastAsia="宋体" w:cs="Times New Roman"/>
      <w:kern w:val="2"/>
      <w:sz w:val="21"/>
      <w:szCs w:val="24"/>
      <w:lang w:val="en-US" w:eastAsia="zh-CN" w:bidi="ar-SA"/>
    </w:rPr>
  </w:style>
  <w:style w:type="paragraph" w:customStyle="1" w:styleId="131">
    <w:name w:val="D&amp;L"/>
    <w:basedOn w:val="28"/>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132">
    <w:name w:val="网格型1"/>
    <w:basedOn w:val="3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01247E-442F-4284-9537-DBA7EB3153D2}">
  <ds:schemaRefs/>
</ds:datastoreItem>
</file>

<file path=docProps/app.xml><?xml version="1.0" encoding="utf-8"?>
<Properties xmlns="http://schemas.openxmlformats.org/officeDocument/2006/extended-properties" xmlns:vt="http://schemas.openxmlformats.org/officeDocument/2006/docPropsVTypes">
  <Template>Normal</Template>
  <Manager>陈婷</Manager>
  <Company>南京索象环境科技有限公司</Company>
  <Pages>48</Pages>
  <Words>21495</Words>
  <Characters>22656</Characters>
  <Lines>29</Lines>
  <Paragraphs>8</Paragraphs>
  <TotalTime>8</TotalTime>
  <ScaleCrop>false</ScaleCrop>
  <LinksUpToDate>false</LinksUpToDate>
  <CharactersWithSpaces>25403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2015-02-04T14:38:00Z</dcterms:created>
  <dc:creator>sosum</dc:creator>
  <dc:description>sosum</dc:description>
  <cp:lastModifiedBy>品诺酒店用品</cp:lastModifiedBy>
  <cp:lastPrinted>2022-08-19T09:30:00Z</cp:lastPrinted>
  <dcterms:modified xsi:type="dcterms:W3CDTF">2024-07-17T04:10:05Z</dcterms:modified>
  <dc:subject>合同文本</dc:subject>
  <cp:revision>721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349F8E1A996F45A3A0680247C99DC258_13</vt:lpwstr>
  </property>
</Properties>
</file>