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桐城师范高等专科学校</w:t>
      </w:r>
      <w:r>
        <w:rPr>
          <w:rFonts w:hint="eastAsia" w:ascii="宋体" w:hAnsi="宋体" w:cs="宋体"/>
          <w:b/>
          <w:color w:val="auto"/>
          <w:sz w:val="44"/>
          <w:szCs w:val="44"/>
          <w:highlight w:val="none"/>
          <w:lang w:val="en-US" w:eastAsia="zh-CN"/>
        </w:rPr>
        <w:t>学生公寓12-15#楼室内晾晒架</w:t>
      </w:r>
      <w:r>
        <w:rPr>
          <w:rFonts w:hint="eastAsia" w:ascii="宋体" w:hAnsi="宋体" w:cs="宋体"/>
          <w:b/>
          <w:color w:val="auto"/>
          <w:sz w:val="44"/>
          <w:szCs w:val="44"/>
          <w:highlight w:val="none"/>
          <w:lang w:eastAsia="zh-CN"/>
        </w:rPr>
        <w:t>采购</w:t>
      </w:r>
      <w:r>
        <w:rPr>
          <w:rFonts w:hint="eastAsia" w:ascii="宋体" w:hAnsi="宋体" w:cs="宋体"/>
          <w:b/>
          <w:color w:val="auto"/>
          <w:sz w:val="44"/>
          <w:szCs w:val="44"/>
          <w:highlight w:val="none"/>
          <w:lang w:val="en-US" w:eastAsia="zh-CN"/>
        </w:rPr>
        <w:t>及安装项目</w:t>
      </w:r>
    </w:p>
    <w:p w14:paraId="65A287D0">
      <w:pPr>
        <w:spacing w:line="480" w:lineRule="exact"/>
        <w:rPr>
          <w:rFonts w:ascii="宋体"/>
          <w:color w:val="auto"/>
          <w:sz w:val="44"/>
          <w:szCs w:val="44"/>
          <w:highlight w:val="none"/>
        </w:rPr>
      </w:pPr>
    </w:p>
    <w:p w14:paraId="5550E19F">
      <w:pPr>
        <w:pStyle w:val="82"/>
      </w:pPr>
    </w:p>
    <w:p w14:paraId="67D512C5">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006</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03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1464"/>
      <w:bookmarkStart w:id="1" w:name="_Toc54941328"/>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D5C7722">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E587031">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桐城师范高等专科学校学生公寓12-15#楼室内晾晒架</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采购及安装项目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桐桐城师范高等专科学校学生公寓12-15#楼室内晾晒架采购及安装项目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3 月 17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12"/>
      <w:bookmarkStart w:id="8" w:name="_Toc35393798"/>
      <w:bookmarkStart w:id="9" w:name="_Toc28359089"/>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006</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桐城师范高等专科学校学生公寓12-15#楼室内晾晒架采购及安装项目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68160.00元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68160.00元。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桐城师范高等专科学校学生公寓12-15#楼室内晾晒架采购及安装项目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30日历天。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bookmarkStart w:id="127" w:name="_GoBack"/>
      <w:bookmarkEnd w:id="127"/>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28359090"/>
      <w:bookmarkStart w:id="12" w:name="_Toc35393630"/>
      <w:bookmarkStart w:id="13" w:name="_Toc35393799"/>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91"/>
      <w:bookmarkStart w:id="16" w:name="_Toc3539363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3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17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28359092"/>
      <w:bookmarkStart w:id="21" w:name="_Toc3539363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93"/>
      <w:bookmarkStart w:id="24" w:name="_Toc28359016"/>
      <w:bookmarkStart w:id="25" w:name="_Toc3539363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3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17 </w:t>
      </w:r>
      <w:r>
        <w:rPr>
          <w:rFonts w:hint="eastAsia" w:ascii="仿宋" w:hAnsi="仿宋" w:eastAsia="仿宋" w:cs="仿宋"/>
          <w:b w:val="0"/>
          <w:bCs/>
          <w:color w:val="auto"/>
          <w:sz w:val="28"/>
          <w:szCs w:val="28"/>
          <w:highlight w:val="none"/>
        </w:rPr>
        <w:t>日9时00分</w:t>
      </w:r>
    </w:p>
    <w:p w14:paraId="483ECCE2">
      <w:pPr>
        <w:ind w:firstLine="560" w:firstLineChars="200"/>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eastAsia="zh-CN"/>
        </w:rPr>
        <w:t>安徽建方工程造价有限公司二楼会议室</w:t>
      </w:r>
    </w:p>
    <w:p w14:paraId="7B2D324D">
      <w:pPr>
        <w:ind w:firstLine="1400" w:firstLineChars="500"/>
        <w:rPr>
          <w:rFonts w:hint="eastAsia"/>
          <w:lang w:eastAsia="zh-CN"/>
        </w:rPr>
      </w:pPr>
      <w:r>
        <w:rPr>
          <w:rFonts w:hint="eastAsia" w:ascii="仿宋" w:hAnsi="仿宋" w:eastAsia="仿宋" w:cs="仿宋"/>
          <w:b w:val="0"/>
          <w:bCs/>
          <w:color w:val="auto"/>
          <w:sz w:val="28"/>
          <w:szCs w:val="28"/>
          <w:highlight w:val="none"/>
          <w:lang w:eastAsia="zh-CN"/>
        </w:rPr>
        <w:t>（桐城市龙眠东路261号）</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94"/>
      <w:bookmarkStart w:id="28" w:name="_Toc35393634"/>
      <w:bookmarkStart w:id="29" w:name="_Toc35393803"/>
      <w:bookmarkStart w:id="30" w:name="_Toc28359017"/>
      <w:r>
        <w:rPr>
          <w:rFonts w:hint="eastAsia" w:ascii="仿宋" w:hAnsi="仿宋" w:eastAsia="仿宋"/>
          <w:color w:val="auto"/>
          <w:sz w:val="28"/>
          <w:szCs w:val="28"/>
          <w:highlight w:val="none"/>
          <w:lang w:val="en-US" w:eastAsia="zh-CN"/>
        </w:rPr>
        <w:t>时间：2025年 3 月 17 日9时00分</w:t>
      </w:r>
    </w:p>
    <w:p w14:paraId="677DC9EF">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地点：安徽建方工程造价有限公司二楼会议室</w:t>
      </w:r>
    </w:p>
    <w:p w14:paraId="2246185D">
      <w:pPr>
        <w:pStyle w:val="82"/>
        <w:ind w:firstLine="1400" w:firstLineChars="500"/>
        <w:rPr>
          <w:rFonts w:hint="default"/>
          <w:lang w:val="en-US" w:eastAsia="zh-CN"/>
        </w:rPr>
      </w:pPr>
      <w:r>
        <w:rPr>
          <w:rFonts w:hint="eastAsia" w:ascii="仿宋" w:hAnsi="仿宋" w:eastAsia="仿宋"/>
          <w:color w:val="auto"/>
          <w:sz w:val="28"/>
          <w:szCs w:val="28"/>
          <w:highlight w:val="none"/>
          <w:lang w:val="en-US" w:eastAsia="zh-CN"/>
        </w:rPr>
        <w:t>（桐城市龙眠东路261号）</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AF73E49">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地址：安徽建方工程造价有限公司二楼会议室</w:t>
      </w:r>
    </w:p>
    <w:p w14:paraId="545905B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（桐城市龙眠东路261号） </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w:t>
      </w:r>
      <w:r>
        <w:rPr>
          <w:rFonts w:hint="eastAsia" w:ascii="宋体" w:hAnsi="宋体" w:eastAsia="宋体" w:cs="宋体"/>
          <w:i w:val="0"/>
          <w:iCs w:val="0"/>
          <w:caps w:val="0"/>
          <w:color w:val="333333"/>
          <w:spacing w:val="0"/>
          <w:sz w:val="27"/>
          <w:szCs w:val="27"/>
          <w:shd w:val="clear" w:fill="FFFFFF"/>
        </w:rPr>
        <w:t>16655617228</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439316871"/>
      <w:bookmarkStart w:id="38" w:name="_Toc17862"/>
      <w:bookmarkStart w:id="39"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10523"/>
      <w:bookmarkStart w:id="44" w:name="_Toc439316919"/>
      <w:bookmarkStart w:id="45" w:name="_Toc25270"/>
      <w:bookmarkStart w:id="46" w:name="_Toc15055"/>
      <w:bookmarkStart w:id="47" w:name="_Toc21078"/>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4643"/>
      <w:bookmarkStart w:id="50" w:name="_Toc10933"/>
      <w:bookmarkStart w:id="51" w:name="_Toc439316874"/>
      <w:bookmarkStart w:id="52" w:name="_Toc439316920"/>
      <w:bookmarkStart w:id="53" w:name="_Toc27113"/>
      <w:bookmarkStart w:id="54" w:name="_Toc8228"/>
      <w:bookmarkStart w:id="55" w:name="_Toc170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20E9133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bl>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p w14:paraId="0065BF9C">
      <w:pPr>
        <w:spacing w:line="500" w:lineRule="exact"/>
        <w:ind w:firstLine="480" w:firstLineChars="200"/>
        <w:textAlignment w:val="baseline"/>
        <w:rPr>
          <w:sz w:val="24"/>
          <w:szCs w:val="24"/>
        </w:rPr>
      </w:pPr>
      <w:r>
        <w:rPr>
          <w:rFonts w:hint="eastAsia"/>
          <w:color w:val="FF0000"/>
          <w:sz w:val="24"/>
          <w:szCs w:val="24"/>
        </w:rPr>
        <w:t>1、室内晾衣架</w:t>
      </w:r>
    </w:p>
    <w:p w14:paraId="2E7C3AD6">
      <w:pPr>
        <w:spacing w:line="500" w:lineRule="exact"/>
        <w:ind w:firstLine="480" w:firstLineChars="200"/>
        <w:textAlignment w:val="baseline"/>
        <w:rPr>
          <w:sz w:val="24"/>
          <w:szCs w:val="24"/>
        </w:rPr>
      </w:pPr>
      <w:r>
        <w:rPr>
          <w:rFonts w:hint="eastAsia"/>
          <w:sz w:val="24"/>
          <w:szCs w:val="24"/>
        </w:rPr>
        <w:t>横杠材质： 201号不锈钢圆管、长度3.0m（管口用不锈钢圆球封口）、厚度1.50 mm、外径38mm；</w:t>
      </w:r>
    </w:p>
    <w:p w14:paraId="65487D0F">
      <w:pPr>
        <w:spacing w:line="500" w:lineRule="exact"/>
        <w:ind w:firstLine="480" w:firstLineChars="200"/>
        <w:textAlignment w:val="baseline"/>
        <w:rPr>
          <w:sz w:val="24"/>
          <w:szCs w:val="24"/>
        </w:rPr>
      </w:pPr>
      <w:r>
        <w:rPr>
          <w:rFonts w:hint="eastAsia"/>
          <w:sz w:val="24"/>
          <w:szCs w:val="24"/>
        </w:rPr>
        <w:t>拉杆材质：201号不锈钢方管、长度0.7m（横杠距离地面2.80m）、厚度1.50 mm、外径30mm*30 mm；</w:t>
      </w:r>
    </w:p>
    <w:p w14:paraId="7CFB9E04">
      <w:pPr>
        <w:pStyle w:val="422"/>
        <w:spacing w:line="500" w:lineRule="exact"/>
        <w:ind w:left="420" w:firstLine="0" w:firstLineChars="0"/>
        <w:textAlignment w:val="baseline"/>
        <w:rPr>
          <w:color w:val="FF0000"/>
          <w:sz w:val="24"/>
          <w:szCs w:val="24"/>
        </w:rPr>
      </w:pPr>
      <w:r>
        <w:rPr>
          <w:rFonts w:hint="eastAsia"/>
          <w:color w:val="FF0000"/>
          <w:sz w:val="24"/>
          <w:szCs w:val="24"/>
        </w:rPr>
        <w:t>数量：568个。</w:t>
      </w:r>
    </w:p>
    <w:p w14:paraId="06B54D07">
      <w:pPr>
        <w:pStyle w:val="422"/>
        <w:spacing w:line="500" w:lineRule="exact"/>
        <w:ind w:left="420" w:firstLine="0" w:firstLineChars="0"/>
        <w:textAlignment w:val="baseline"/>
        <w:rPr>
          <w:sz w:val="24"/>
          <w:szCs w:val="24"/>
        </w:rPr>
      </w:pPr>
      <w:r>
        <w:rPr>
          <w:rFonts w:hint="eastAsia"/>
          <w:color w:val="FF0000"/>
          <w:sz w:val="24"/>
          <w:szCs w:val="24"/>
        </w:rPr>
        <w:t>2、室内毛巾架</w:t>
      </w:r>
    </w:p>
    <w:p w14:paraId="0F7671DC">
      <w:pPr>
        <w:pStyle w:val="422"/>
        <w:spacing w:line="500" w:lineRule="exact"/>
        <w:ind w:left="420" w:firstLine="0" w:firstLineChars="0"/>
        <w:textAlignment w:val="baseline"/>
        <w:rPr>
          <w:rFonts w:hint="eastAsia"/>
          <w:sz w:val="24"/>
          <w:szCs w:val="24"/>
        </w:rPr>
      </w:pPr>
      <w:r>
        <w:rPr>
          <w:rFonts w:hint="eastAsia"/>
          <w:sz w:val="24"/>
          <w:szCs w:val="24"/>
        </w:rPr>
        <w:t>毛巾杆材质</w:t>
      </w:r>
      <w:r>
        <w:rPr>
          <w:rFonts w:hint="eastAsia"/>
          <w:sz w:val="24"/>
          <w:szCs w:val="24"/>
          <w:lang w:eastAsia="zh-CN"/>
        </w:rPr>
        <w:t>：</w:t>
      </w:r>
      <w:r>
        <w:rPr>
          <w:rFonts w:hint="eastAsia"/>
          <w:sz w:val="24"/>
          <w:szCs w:val="24"/>
        </w:rPr>
        <w:t>201号不锈钢圆管、长度1.0m、厚度1.08mm、外径22mm；</w:t>
      </w:r>
    </w:p>
    <w:p w14:paraId="6362B5CE">
      <w:pPr>
        <w:pStyle w:val="422"/>
        <w:spacing w:line="500" w:lineRule="exact"/>
        <w:ind w:left="420" w:firstLine="0" w:firstLineChars="0"/>
        <w:textAlignment w:val="baseline"/>
        <w:rPr>
          <w:sz w:val="24"/>
          <w:szCs w:val="24"/>
        </w:rPr>
      </w:pPr>
      <w:r>
        <w:rPr>
          <w:rFonts w:hint="eastAsia"/>
          <w:sz w:val="24"/>
          <w:szCs w:val="24"/>
        </w:rPr>
        <w:t>高脚法兰(两个)</w:t>
      </w:r>
      <w:r>
        <w:rPr>
          <w:rFonts w:hint="eastAsia"/>
          <w:sz w:val="24"/>
          <w:szCs w:val="24"/>
          <w:lang w:eastAsia="zh-CN"/>
        </w:rPr>
        <w:t>：</w:t>
      </w:r>
      <w:r>
        <w:rPr>
          <w:rFonts w:hint="eastAsia"/>
          <w:sz w:val="24"/>
          <w:szCs w:val="24"/>
        </w:rPr>
        <w:t>201号不锈钢；</w:t>
      </w:r>
    </w:p>
    <w:p w14:paraId="7C0D7051">
      <w:pPr>
        <w:pStyle w:val="422"/>
        <w:spacing w:line="500" w:lineRule="exact"/>
        <w:ind w:left="420" w:firstLine="0" w:firstLineChars="0"/>
        <w:textAlignment w:val="baseline"/>
        <w:rPr>
          <w:rFonts w:hint="eastAsia" w:eastAsia="宋体"/>
          <w:color w:val="FF0000"/>
          <w:sz w:val="24"/>
          <w:szCs w:val="24"/>
          <w:lang w:eastAsia="zh-CN"/>
        </w:rPr>
      </w:pPr>
      <w:r>
        <w:rPr>
          <w:rFonts w:hint="eastAsia"/>
          <w:color w:val="FF0000"/>
          <w:sz w:val="24"/>
          <w:szCs w:val="24"/>
        </w:rPr>
        <w:t>数量：568个</w:t>
      </w:r>
      <w:r>
        <w:rPr>
          <w:rFonts w:hint="eastAsia"/>
          <w:color w:val="FF0000"/>
          <w:sz w:val="24"/>
          <w:szCs w:val="24"/>
          <w:lang w:eastAsia="zh-CN"/>
        </w:rPr>
        <w:t>。</w:t>
      </w:r>
    </w:p>
    <w:p w14:paraId="1EE2813E">
      <w:pPr>
        <w:ind w:firstLine="480" w:firstLineChars="200"/>
        <w:textAlignment w:val="baseline"/>
        <w:rPr>
          <w:rFonts w:hint="eastAsia"/>
          <w:sz w:val="24"/>
          <w:szCs w:val="24"/>
          <w:lang w:val="en-US" w:eastAsia="zh-CN"/>
        </w:rPr>
      </w:pPr>
    </w:p>
    <w:p w14:paraId="201FBE19">
      <w:pPr>
        <w:ind w:firstLine="480" w:firstLineChars="200"/>
        <w:textAlignment w:val="baseline"/>
        <w:rPr>
          <w:sz w:val="24"/>
          <w:szCs w:val="24"/>
        </w:rPr>
      </w:pPr>
      <w:r>
        <w:rPr>
          <w:rFonts w:hint="default"/>
          <w:sz w:val="24"/>
          <w:szCs w:val="24"/>
          <w:lang w:val="en-US"/>
        </w:rPr>
        <w:drawing>
          <wp:anchor distT="0" distB="0" distL="114300" distR="114300" simplePos="0" relativeHeight="251662336" behindDoc="1" locked="0" layoutInCell="1" allowOverlap="1">
            <wp:simplePos x="0" y="0"/>
            <wp:positionH relativeFrom="column">
              <wp:posOffset>386715</wp:posOffset>
            </wp:positionH>
            <wp:positionV relativeFrom="paragraph">
              <wp:posOffset>209550</wp:posOffset>
            </wp:positionV>
            <wp:extent cx="2109470" cy="2346325"/>
            <wp:effectExtent l="0" t="0" r="15875" b="5080"/>
            <wp:wrapNone/>
            <wp:docPr id="7" name="图片 7" descr="fe7dda65bc5f55a27ca7e7c7491bb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e7dda65bc5f55a27ca7e7c7491bbe8"/>
                    <pic:cNvPicPr>
                      <a:picLocks noChangeAspect="1"/>
                    </pic:cNvPicPr>
                  </pic:nvPicPr>
                  <pic:blipFill>
                    <a:blip r:embed="rId12"/>
                    <a:stretch>
                      <a:fillRect/>
                    </a:stretch>
                  </pic:blipFill>
                  <pic:spPr>
                    <a:xfrm rot="5400000">
                      <a:off x="0" y="0"/>
                      <a:ext cx="2109470" cy="2346325"/>
                    </a:xfrm>
                    <a:prstGeom prst="rect">
                      <a:avLst/>
                    </a:prstGeom>
                  </pic:spPr>
                </pic:pic>
              </a:graphicData>
            </a:graphic>
          </wp:anchor>
        </w:drawing>
      </w:r>
      <w:r>
        <w:rPr>
          <w:rFonts w:hint="eastAsia"/>
          <w:sz w:val="24"/>
          <w:szCs w:val="24"/>
          <w:lang w:val="en-US" w:eastAsia="zh-CN"/>
        </w:rPr>
        <w:t>备注：</w:t>
      </w:r>
      <w:r>
        <w:rPr>
          <w:rFonts w:hint="eastAsia"/>
          <w:sz w:val="24"/>
          <w:szCs w:val="24"/>
        </w:rPr>
        <w:t>制作安装方法（如图）</w:t>
      </w:r>
    </w:p>
    <w:p w14:paraId="64487339">
      <w:pPr>
        <w:jc w:val="both"/>
        <w:rPr>
          <w:rFonts w:hint="eastAsia"/>
          <w:b/>
          <w:sz w:val="30"/>
          <w:szCs w:val="30"/>
          <w:lang w:val="en-US" w:eastAsia="zh-CN"/>
        </w:rPr>
      </w:pPr>
      <w:r>
        <w:rPr>
          <w:sz w:val="24"/>
          <w:szCs w:val="24"/>
        </w:rPr>
        <w:drawing>
          <wp:anchor distT="0" distB="0" distL="114300" distR="114300" simplePos="0" relativeHeight="251659264" behindDoc="1" locked="0" layoutInCell="1" allowOverlap="1">
            <wp:simplePos x="0" y="0"/>
            <wp:positionH relativeFrom="column">
              <wp:posOffset>2909570</wp:posOffset>
            </wp:positionH>
            <wp:positionV relativeFrom="paragraph">
              <wp:posOffset>151765</wp:posOffset>
            </wp:positionV>
            <wp:extent cx="2450465" cy="2119630"/>
            <wp:effectExtent l="0" t="0" r="6985" b="13970"/>
            <wp:wrapNone/>
            <wp:docPr id="4" name="图片 4" descr="36a4505a11112eaf19741e52fb7fc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6a4505a11112eaf19741e52fb7fc07"/>
                    <pic:cNvPicPr>
                      <a:picLocks noChangeAspect="1"/>
                    </pic:cNvPicPr>
                  </pic:nvPicPr>
                  <pic:blipFill>
                    <a:blip r:embed="rId13"/>
                    <a:stretch>
                      <a:fillRect/>
                    </a:stretch>
                  </pic:blipFill>
                  <pic:spPr>
                    <a:xfrm>
                      <a:off x="0" y="0"/>
                      <a:ext cx="2450465" cy="2119630"/>
                    </a:xfrm>
                    <a:prstGeom prst="rect">
                      <a:avLst/>
                    </a:prstGeom>
                  </pic:spPr>
                </pic:pic>
              </a:graphicData>
            </a:graphic>
          </wp:anchor>
        </w:drawing>
      </w: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18391F40">
      <w:pPr>
        <w:jc w:val="both"/>
        <w:rPr>
          <w:rFonts w:hint="eastAsia"/>
          <w:b/>
          <w:sz w:val="30"/>
          <w:szCs w:val="30"/>
          <w:lang w:val="en-US" w:eastAsia="zh-CN"/>
        </w:rPr>
      </w:pPr>
    </w:p>
    <w:p w14:paraId="41904DC9">
      <w:pPr>
        <w:jc w:val="center"/>
        <w:textAlignment w:val="baseline"/>
        <w:rPr>
          <w:sz w:val="20"/>
        </w:rPr>
      </w:pPr>
      <w:r>
        <w:rPr>
          <w:rFonts w:hint="eastAsia"/>
        </w:rPr>
        <w:t>室内毛巾架</w:t>
      </w:r>
    </w:p>
    <w:p w14:paraId="0D4EFBAB">
      <w:pPr>
        <w:jc w:val="both"/>
        <w:rPr>
          <w:rFonts w:hint="eastAsia"/>
          <w:b/>
          <w:sz w:val="30"/>
          <w:szCs w:val="30"/>
          <w:lang w:val="en-US" w:eastAsia="zh-CN"/>
        </w:rPr>
      </w:pPr>
    </w:p>
    <w:p w14:paraId="1C33D752">
      <w:pPr>
        <w:jc w:val="center"/>
        <w:rPr>
          <w:rFonts w:hint="eastAsia"/>
          <w:b/>
          <w:sz w:val="30"/>
          <w:szCs w:val="30"/>
          <w:lang w:val="en-US" w:eastAsia="zh-CN"/>
        </w:rPr>
      </w:pPr>
      <w:r>
        <w:drawing>
          <wp:inline distT="0" distB="0" distL="114300" distR="114300">
            <wp:extent cx="5376545" cy="4032250"/>
            <wp:effectExtent l="0" t="0" r="14605" b="6350"/>
            <wp:docPr id="8" name="图片 8" descr="996a1f67a31b208ee97bd41bc01f5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96a1f67a31b208ee97bd41bc01f58b"/>
                    <pic:cNvPicPr>
                      <a:picLocks noChangeAspect="1"/>
                    </pic:cNvPicPr>
                  </pic:nvPicPr>
                  <pic:blipFill>
                    <a:blip r:embed="rId14"/>
                    <a:stretch>
                      <a:fillRect/>
                    </a:stretch>
                  </pic:blipFill>
                  <pic:spPr>
                    <a:xfrm>
                      <a:off x="0" y="0"/>
                      <a:ext cx="5376545" cy="4032250"/>
                    </a:xfrm>
                    <a:prstGeom prst="rect">
                      <a:avLst/>
                    </a:prstGeom>
                  </pic:spPr>
                </pic:pic>
              </a:graphicData>
            </a:graphic>
          </wp:inline>
        </w:drawing>
      </w:r>
    </w:p>
    <w:p w14:paraId="15403FC1">
      <w:pPr>
        <w:jc w:val="center"/>
        <w:textAlignment w:val="baseline"/>
      </w:pPr>
      <w:r>
        <w:rPr>
          <w:rFonts w:hint="eastAsia"/>
        </w:rPr>
        <w:t>学生公寓晾衣架</w:t>
      </w:r>
    </w:p>
    <w:p w14:paraId="2B4E4A2E">
      <w:pPr>
        <w:jc w:val="both"/>
        <w:rPr>
          <w:rFonts w:hint="eastAsia"/>
          <w:b/>
          <w:sz w:val="30"/>
          <w:szCs w:val="30"/>
          <w:lang w:val="en-US" w:eastAsia="zh-CN"/>
        </w:rPr>
      </w:pPr>
    </w:p>
    <w:p w14:paraId="14D25238">
      <w:pPr>
        <w:jc w:val="both"/>
        <w:rPr>
          <w:rFonts w:hint="eastAsia"/>
          <w:b/>
          <w:sz w:val="30"/>
          <w:szCs w:val="30"/>
          <w:lang w:val="en-US" w:eastAsia="zh-CN"/>
        </w:rPr>
      </w:pPr>
    </w:p>
    <w:p w14:paraId="4480C07B">
      <w:pPr>
        <w:jc w:val="both"/>
        <w:rPr>
          <w:rFonts w:hint="eastAsia"/>
          <w:b/>
          <w:sz w:val="30"/>
          <w:szCs w:val="30"/>
          <w:lang w:val="en-US" w:eastAsia="zh-CN"/>
        </w:rPr>
      </w:pPr>
    </w:p>
    <w:p w14:paraId="29691661">
      <w:pPr>
        <w:jc w:val="both"/>
        <w:rPr>
          <w:rFonts w:hint="default"/>
          <w:b/>
          <w:sz w:val="30"/>
          <w:szCs w:val="30"/>
          <w:lang w:val="en-US" w:eastAsia="zh-CN"/>
        </w:rPr>
      </w:pPr>
    </w:p>
    <w:p w14:paraId="4F4F69DF">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146EB5DE">
      <w:pPr>
        <w:rPr>
          <w:rFonts w:hint="eastAsia" w:ascii="Arial" w:hAnsi="Arial"/>
          <w:color w:val="auto"/>
          <w:kern w:val="2"/>
          <w:sz w:val="32"/>
          <w:szCs w:val="32"/>
          <w:highlight w:val="none"/>
          <w:lang w:val="en-US" w:eastAsia="zh-CN"/>
        </w:rPr>
      </w:pPr>
    </w:p>
    <w:p w14:paraId="2B91CE10">
      <w:pPr>
        <w:pStyle w:val="4"/>
        <w:rPr>
          <w:rFonts w:hint="eastAsia" w:ascii="Arial" w:hAnsi="Arial"/>
          <w:color w:val="auto"/>
          <w:kern w:val="2"/>
          <w:sz w:val="32"/>
          <w:szCs w:val="32"/>
          <w:highlight w:val="none"/>
          <w:lang w:val="en-US" w:eastAsia="zh-CN"/>
        </w:rPr>
      </w:pPr>
    </w:p>
    <w:p w14:paraId="0C9C87BB">
      <w:pPr>
        <w:rPr>
          <w:rFonts w:hint="eastAsia" w:ascii="Arial" w:hAnsi="Arial"/>
          <w:color w:val="auto"/>
          <w:kern w:val="2"/>
          <w:sz w:val="32"/>
          <w:szCs w:val="32"/>
          <w:highlight w:val="none"/>
          <w:lang w:val="en-US" w:eastAsia="zh-CN"/>
        </w:rPr>
      </w:pPr>
    </w:p>
    <w:p w14:paraId="7937AF86">
      <w:pPr>
        <w:pStyle w:val="4"/>
        <w:rPr>
          <w:rFonts w:hint="eastAsia" w:ascii="Arial" w:hAnsi="Arial"/>
          <w:color w:val="auto"/>
          <w:kern w:val="2"/>
          <w:sz w:val="32"/>
          <w:szCs w:val="32"/>
          <w:highlight w:val="none"/>
          <w:lang w:val="en-US" w:eastAsia="zh-CN"/>
        </w:rPr>
      </w:pPr>
    </w:p>
    <w:p w14:paraId="0739A52A">
      <w:pPr>
        <w:rPr>
          <w:rFonts w:hint="eastAsia"/>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27586"/>
      <w:bookmarkStart w:id="69" w:name="_Toc3977"/>
      <w:bookmarkStart w:id="70" w:name="_Toc28300"/>
      <w:bookmarkStart w:id="71" w:name="_Toc7241"/>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4A2D9FEF">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4300"/>
      <w:bookmarkStart w:id="78" w:name="_Toc21295"/>
      <w:bookmarkStart w:id="79"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22618"/>
      <w:bookmarkStart w:id="84" w:name="_Toc1814"/>
      <w:bookmarkStart w:id="85" w:name="_Toc10340"/>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7250"/>
      <w:bookmarkStart w:id="90" w:name="_Toc19554"/>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28375"/>
      <w:bookmarkStart w:id="93" w:name="_Toc16021"/>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54941341"/>
      <w:bookmarkStart w:id="99" w:name="_Toc439316880"/>
      <w:bookmarkStart w:id="100" w:name="_Toc1812"/>
      <w:bookmarkStart w:id="101" w:name="_Toc8981"/>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476584433"/>
      <w:bookmarkStart w:id="10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28034"/>
      <w:bookmarkStart w:id="107" w:name="_Toc54941343"/>
      <w:bookmarkStart w:id="108" w:name="_Toc4765844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6AEA3AEF">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2A15BA1F">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2"/>
        <w:rPr>
          <w:rFonts w:hint="eastAsia" w:cs="宋体"/>
          <w:b/>
          <w:bCs/>
          <w:color w:val="auto"/>
          <w:sz w:val="28"/>
          <w:szCs w:val="28"/>
          <w:highlight w:val="none"/>
          <w:lang w:eastAsia="zh-CN"/>
        </w:rPr>
      </w:pPr>
    </w:p>
    <w:p w14:paraId="23B86D71">
      <w:pPr>
        <w:pStyle w:val="2"/>
        <w:rPr>
          <w:rFonts w:hint="eastAsia" w:cs="宋体"/>
          <w:b/>
          <w:bCs/>
          <w:color w:val="auto"/>
          <w:sz w:val="28"/>
          <w:szCs w:val="28"/>
          <w:highlight w:val="none"/>
          <w:lang w:eastAsia="zh-CN"/>
        </w:rPr>
      </w:pPr>
    </w:p>
    <w:p w14:paraId="015913F7">
      <w:pPr>
        <w:pStyle w:val="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B1E71AD">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2C2B48BA">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C7EC85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32741"/>
      <w:bookmarkStart w:id="124" w:name="_Toc8573"/>
      <w:bookmarkStart w:id="125" w:name="_Toc2700"/>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811</Words>
  <Characters>860</Characters>
  <Lines>195</Lines>
  <Paragraphs>55</Paragraphs>
  <TotalTime>5</TotalTime>
  <ScaleCrop>false</ScaleCrop>
  <LinksUpToDate>false</LinksUpToDate>
  <CharactersWithSpaces>944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2025-03-11T03:52:12Z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8130CBE600624B098C9DDEFCB5DB6938_13</vt:lpwstr>
  </property>
  <property fmtid="{D5CDD505-2E9C-101B-9397-08002B2CF9AE}" pid="4" name="KSOTemplateDocerSaveRecord">
    <vt:lpwstr>eyJoZGlkIjoiODVhNDljOTA3NGJiZTQwZDk2ZGY5NGRmMTgwNWM3NTQiLCJ1c2VySWQiOiIzMDI1ODcyMjYifQ==</vt:lpwstr>
  </property>
</Properties>
</file>